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58" w:rsidRPr="007D1558" w:rsidRDefault="007D1558" w:rsidP="007D1558">
      <w:pPr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sz w:val="28"/>
          <w:szCs w:val="28"/>
          <w:rtl/>
        </w:rPr>
        <w:t>گزارش عملکرد تولید برق واحد یکم نیروگاه اتمی بوشهر تا پایان</w:t>
      </w:r>
      <w:r w:rsidR="002859A8">
        <w:rPr>
          <w:rFonts w:ascii="Times New Roman" w:eastAsia="Times New Roman" w:hAnsi="Times New Roman" w:cs="B Titr" w:hint="cs"/>
          <w:sz w:val="28"/>
          <w:szCs w:val="28"/>
          <w:rtl/>
        </w:rPr>
        <w:t xml:space="preserve"> سال</w:t>
      </w:r>
      <w:r>
        <w:rPr>
          <w:rFonts w:ascii="Times New Roman" w:eastAsia="Times New Roman" w:hAnsi="Times New Roman" w:cs="B Titr" w:hint="cs"/>
          <w:sz w:val="28"/>
          <w:szCs w:val="28"/>
          <w:rtl/>
        </w:rPr>
        <w:t xml:space="preserve"> 1396</w:t>
      </w:r>
    </w:p>
    <w:p w:rsidR="00226BB2" w:rsidRPr="00226BB2" w:rsidRDefault="00D95348" w:rsidP="002859A8">
      <w:pPr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واحد يكم نيروگاه اتمي بوشهر درمجموع 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سال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هاي 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راه‌اندازي از سال 1390 و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بهره‌برداري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تجاري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از </w:t>
      </w:r>
      <w:r w:rsidR="0047176E">
        <w:rPr>
          <w:rFonts w:ascii="Times New Roman" w:eastAsia="Times New Roman" w:hAnsi="Times New Roman" w:cs="B Nazanin"/>
          <w:sz w:val="28"/>
          <w:szCs w:val="28"/>
          <w:rtl/>
        </w:rPr>
        <w:t>مهرماه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1392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تا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پایان سال 1396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، به ميزان </w:t>
      </w:r>
      <w:r w:rsidR="001A2E9B" w:rsidRPr="001A2E9B">
        <w:rPr>
          <w:rFonts w:ascii="Times New Roman" w:eastAsia="Times New Roman" w:hAnsi="Times New Roman" w:cs="B Nazanin" w:hint="cs"/>
          <w:sz w:val="28"/>
          <w:szCs w:val="28"/>
          <w:rtl/>
        </w:rPr>
        <w:t>28197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ميليون‌كيلووات ساعت برق توليد كرده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ميزان </w:t>
      </w:r>
      <w:r w:rsidR="001A2E9B" w:rsidRPr="001A2E9B">
        <w:rPr>
          <w:rFonts w:ascii="Times New Roman" w:eastAsia="Times New Roman" w:hAnsi="Times New Roman" w:cs="B Nazanin" w:hint="cs"/>
          <w:sz w:val="28"/>
          <w:szCs w:val="28"/>
          <w:rtl/>
        </w:rPr>
        <w:t>25587</w:t>
      </w:r>
      <w:r w:rsidR="001A2E9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ميليون‌</w:t>
      </w:r>
      <w:r w:rsidR="00E02E3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كيلووات</w:t>
      </w:r>
      <w:r w:rsidR="00E02E3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‌ساعت تحويل شبكه برق سراسري شده است.</w:t>
      </w:r>
      <w:r w:rsidR="00DF066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همچنین</w:t>
      </w:r>
      <w:r w:rsidR="00226BB2" w:rsidRPr="00226BB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2859A8">
        <w:rPr>
          <w:rFonts w:ascii="Calibri" w:eastAsia="Calibri" w:hAnsi="Calibri" w:cs="B Nazanin" w:hint="cs"/>
          <w:sz w:val="28"/>
          <w:szCs w:val="28"/>
          <w:rtl/>
        </w:rPr>
        <w:t>این نیروگاه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226BB2" w:rsidRPr="00226BB2">
        <w:rPr>
          <w:rFonts w:ascii="Calibri" w:eastAsia="Calibri" w:hAnsi="Calibri" w:cs="B Nazanin" w:hint="cs"/>
          <w:sz w:val="28"/>
          <w:szCs w:val="28"/>
          <w:rtl/>
        </w:rPr>
        <w:t>در سال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 xml:space="preserve"> 139</w:t>
      </w:r>
      <w:r w:rsidR="00226BB2" w:rsidRPr="00226BB2">
        <w:rPr>
          <w:rFonts w:ascii="Calibri" w:eastAsia="Calibri" w:hAnsi="Calibri" w:cs="B Nazanin" w:hint="cs"/>
          <w:sz w:val="28"/>
          <w:szCs w:val="28"/>
          <w:rtl/>
        </w:rPr>
        <w:t>6 حدود 7450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 xml:space="preserve"> ميليون كيلووات ساعت برق توليدكرده و به ميزان </w:t>
      </w:r>
      <w:r w:rsidR="00226BB2" w:rsidRPr="00226BB2">
        <w:rPr>
          <w:rFonts w:ascii="Calibri" w:eastAsia="Calibri" w:hAnsi="Calibri" w:cs="B Nazanin" w:hint="cs"/>
          <w:sz w:val="28"/>
          <w:szCs w:val="28"/>
          <w:rtl/>
        </w:rPr>
        <w:t xml:space="preserve">6808 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>ميليون كيلووات ساعت</w:t>
      </w:r>
      <w:r w:rsidR="00226BB2" w:rsidRPr="00226BB2">
        <w:rPr>
          <w:rFonts w:ascii="Calibri" w:eastAsia="Calibri" w:hAnsi="Calibri" w:cs="B Nazanin" w:hint="cs"/>
          <w:sz w:val="28"/>
          <w:szCs w:val="28"/>
          <w:rtl/>
        </w:rPr>
        <w:t xml:space="preserve"> به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 xml:space="preserve"> شبكه برق سراسري تحويل داده است.</w:t>
      </w:r>
    </w:p>
    <w:p w:rsidR="00E52F0E" w:rsidRPr="005A34BC" w:rsidRDefault="00E52F0E" w:rsidP="007D1558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توليدكل و تحويل به شبكه برق واحد </w:t>
      </w:r>
      <w:r w:rsidR="007D155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یکم</w:t>
      </w:r>
      <w:r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نيروگاه بوشهر از سال 1390 تا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پایان </w:t>
      </w:r>
      <w:r w:rsidR="008271B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سال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1396</w:t>
      </w:r>
    </w:p>
    <w:tbl>
      <w:tblPr>
        <w:tblStyle w:val="MediumGrid1-Accent11"/>
        <w:bidiVisual/>
        <w:tblW w:w="8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shd w:val="clear" w:color="auto" w:fill="C7DAF1"/>
        <w:tblLook w:val="04A0" w:firstRow="1" w:lastRow="0" w:firstColumn="1" w:lastColumn="0" w:noHBand="0" w:noVBand="1"/>
      </w:tblPr>
      <w:tblGrid>
        <w:gridCol w:w="2883"/>
        <w:gridCol w:w="2744"/>
        <w:gridCol w:w="3003"/>
      </w:tblGrid>
      <w:tr w:rsidR="00E52F0E" w:rsidRPr="005A34BC" w:rsidTr="00F55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F555C7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سال</w:t>
            </w:r>
          </w:p>
        </w:tc>
        <w:tc>
          <w:tcPr>
            <w:tcW w:w="2744" w:type="dxa"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C3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توليد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كل</w:t>
            </w:r>
          </w:p>
          <w:p w:rsidR="00E52F0E" w:rsidRPr="005A34BC" w:rsidRDefault="00E52F0E" w:rsidP="00C3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(ميليون كيلووات ساعت)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C3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تحويل به شبكه برق</w:t>
            </w:r>
          </w:p>
          <w:p w:rsidR="00E52F0E" w:rsidRPr="005A34BC" w:rsidRDefault="00E52F0E" w:rsidP="00B96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(ميليون</w:t>
            </w:r>
            <w:r w:rsidR="00B964F5">
              <w:rPr>
                <w:rFonts w:ascii="Calibri" w:hAnsi="Calibri" w:cs="B Nazanin"/>
                <w:color w:val="000000"/>
              </w:rPr>
              <w:t xml:space="preserve"> </w:t>
            </w:r>
            <w:r w:rsidRPr="005A34BC">
              <w:rPr>
                <w:rFonts w:ascii="Calibri" w:hAnsi="Calibri" w:cs="B Nazanin" w:hint="cs"/>
                <w:color w:val="000000"/>
                <w:rtl/>
              </w:rPr>
              <w:t>كيلووات ساعت)</w:t>
            </w:r>
          </w:p>
        </w:tc>
      </w:tr>
      <w:tr w:rsidR="00E52F0E" w:rsidRPr="005A34BC" w:rsidTr="00F55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8" w:space="0" w:color="FFFFFF" w:themeColor="background1"/>
              <w:bottom w:val="single" w:sz="8" w:space="0" w:color="auto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95-1390</w:t>
            </w:r>
          </w:p>
        </w:tc>
        <w:tc>
          <w:tcPr>
            <w:tcW w:w="2744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F55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A34B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20746</w:t>
            </w:r>
          </w:p>
        </w:tc>
        <w:tc>
          <w:tcPr>
            <w:tcW w:w="3003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F55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A34B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18779</w:t>
            </w:r>
          </w:p>
        </w:tc>
      </w:tr>
      <w:tr w:rsidR="00E52F0E" w:rsidRPr="005A34BC" w:rsidTr="00F555C7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8" w:space="0" w:color="auto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nil"/>
            </w:tcBorders>
            <w:shd w:val="clear" w:color="auto" w:fill="C7DAF1"/>
            <w:vAlign w:val="center"/>
          </w:tcPr>
          <w:p w:rsidR="00E52F0E" w:rsidRPr="005A34BC" w:rsidRDefault="00E93ECD" w:rsidP="00F55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7450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9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6</w:t>
            </w:r>
            <w:r w:rsidR="00E93EC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808</w:t>
            </w:r>
          </w:p>
        </w:tc>
      </w:tr>
      <w:tr w:rsidR="00E52F0E" w:rsidRPr="005A34BC" w:rsidTr="00F55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8" w:space="0" w:color="FFFFFF" w:themeColor="background1"/>
              <w:bottom w:val="nil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2744" w:type="dxa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E5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7072D"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EE5329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8197</w:t>
            </w:r>
          </w:p>
        </w:tc>
        <w:tc>
          <w:tcPr>
            <w:tcW w:w="300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E5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  <w:r w:rsidR="00EE5329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587</w:t>
            </w:r>
          </w:p>
        </w:tc>
      </w:tr>
    </w:tbl>
    <w:p w:rsidR="00226BB2" w:rsidRDefault="00226BB2" w:rsidP="00B70043">
      <w:pPr>
        <w:jc w:val="lowKashida"/>
        <w:rPr>
          <w:rFonts w:cs="Times New Roman"/>
          <w:rtl/>
        </w:rPr>
      </w:pPr>
    </w:p>
    <w:p w:rsidR="00C307C5" w:rsidRPr="001A2E9B" w:rsidRDefault="00C307C5" w:rsidP="00C307C5">
      <w:pPr>
        <w:widowControl w:val="0"/>
        <w:spacing w:after="0" w:line="240" w:lineRule="auto"/>
        <w:ind w:left="-188" w:right="-142"/>
        <w:jc w:val="center"/>
        <w:rPr>
          <w:rFonts w:ascii="Times New Roman" w:eastAsia="Times New Roman" w:hAnsi="Times New Roman" w:cs="B Mitra"/>
          <w:noProof/>
          <w:sz w:val="20"/>
          <w:rtl/>
          <w:lang w:bidi="ar-SA"/>
        </w:rPr>
      </w:pP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>توليد</w:t>
      </w:r>
      <w:r w:rsidR="009A55D3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</w:t>
      </w: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كل و تحويل به شبكه برق </w:t>
      </w:r>
      <w:r w:rsidR="000456BC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واحد یکم </w:t>
      </w: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نيروگاه بوشهر </w:t>
      </w:r>
    </w:p>
    <w:p w:rsidR="00C307C5" w:rsidRDefault="00C307C5" w:rsidP="00226BB2">
      <w:pPr>
        <w:jc w:val="lowKashida"/>
        <w:rPr>
          <w:rFonts w:cs="Times New Roman"/>
          <w:rtl/>
        </w:rPr>
      </w:pPr>
      <w:r>
        <w:rPr>
          <w:rFonts w:cs="Times New Roman"/>
          <w:noProof/>
          <w:rtl/>
          <w:lang w:bidi="ar-SA"/>
        </w:rPr>
        <w:drawing>
          <wp:inline distT="0" distB="0" distL="0" distR="0" wp14:anchorId="67BACBFA" wp14:editId="04302FBC">
            <wp:extent cx="5731510" cy="3672316"/>
            <wp:effectExtent l="0" t="0" r="2540" b="4445"/>
            <wp:docPr id="1" name="Picture 1" descr="C:\Users\gerami\Desktop\گزارش عملكرد توليد برق نيروگاه بوشهر\96\سال 96\96 تول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mi\Desktop\گزارش عملكرد توليد برق نيروگاه بوشهر\96\سال 96\96 تولید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C5" w:rsidRDefault="00C307C5" w:rsidP="00226BB2">
      <w:pPr>
        <w:jc w:val="lowKashida"/>
        <w:rPr>
          <w:rFonts w:cs="Times New Roman"/>
          <w:rtl/>
        </w:rPr>
      </w:pPr>
    </w:p>
    <w:p w:rsidR="00DD79BC" w:rsidRDefault="00DD79BC" w:rsidP="00226BB2">
      <w:pPr>
        <w:jc w:val="lowKashida"/>
        <w:rPr>
          <w:rFonts w:cs="Times New Roman"/>
          <w:rtl/>
        </w:rPr>
      </w:pPr>
    </w:p>
    <w:p w:rsidR="00DD79BC" w:rsidRPr="00DD79BC" w:rsidRDefault="00DD79BC" w:rsidP="002859A8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 xml:space="preserve">در مجموع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سالهای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فعاليت واحد يكم نيروگاه اتمي بوشهر(9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6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-1390)، ميزان كل صرفه‌جويي كه در مصرف سوختهاي فسيلي صورت گرفته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معادل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حدود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7547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ميليون مترمكعب گاز طبيعي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معادل با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7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>/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44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ميليون بشكه معادل نفت خام </w:t>
      </w:r>
      <w:r w:rsidR="005B7C3D">
        <w:rPr>
          <w:rFonts w:ascii="Times New Roman" w:eastAsia="Times New Roman" w:hAnsi="Times New Roman" w:cs="B Nazanin" w:hint="cs"/>
          <w:sz w:val="28"/>
          <w:szCs w:val="28"/>
          <w:rtl/>
        </w:rPr>
        <w:t>بوده است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>. همچنين در مجموع سال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های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راه‌اندازي و بهره‌برداري نيروگاه بوشهر(9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6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-1390) از انتشار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حدود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26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ميليون تن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گازهای</w:t>
      </w:r>
      <w:r w:rsidRPr="00DD79B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آلاينده جلوگيري شده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است. </w:t>
      </w:r>
      <w:r w:rsidR="005B7C3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سال 1396، </w:t>
      </w:r>
      <w:r w:rsidR="005B7C3D" w:rsidRPr="005B7C3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واحد يكم نيروگاه اتمي بوشهر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مصرف حدود 8/11 میلیون بشکه </w:t>
      </w:r>
      <w:r w:rsidR="005B7C3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معادل نفت خام صرفه جویی کرده و از انتشار بیش از 8/6 میلیون تن گازهای آلاینده جلوگیری </w:t>
      </w:r>
      <w:r w:rsidR="002859A8">
        <w:rPr>
          <w:rFonts w:ascii="Times New Roman" w:eastAsia="Times New Roman" w:hAnsi="Times New Roman" w:cs="B Nazanin" w:hint="cs"/>
          <w:sz w:val="28"/>
          <w:szCs w:val="28"/>
          <w:rtl/>
        </w:rPr>
        <w:t>کرد</w:t>
      </w:r>
      <w:bookmarkStart w:id="0" w:name="_GoBack"/>
      <w:bookmarkEnd w:id="0"/>
      <w:r w:rsidR="005B7C3D">
        <w:rPr>
          <w:rFonts w:ascii="Times New Roman" w:eastAsia="Times New Roman" w:hAnsi="Times New Roman" w:cs="B Nazanin" w:hint="cs"/>
          <w:sz w:val="28"/>
          <w:szCs w:val="28"/>
          <w:rtl/>
        </w:rPr>
        <w:t>ه است.</w:t>
      </w:r>
    </w:p>
    <w:p w:rsidR="00DD79BC" w:rsidRDefault="00DD79BC" w:rsidP="005B7C3D">
      <w:pPr>
        <w:widowControl w:val="0"/>
        <w:spacing w:after="0" w:line="240" w:lineRule="auto"/>
        <w:ind w:right="-142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C307C5" w:rsidRPr="005B7C3D" w:rsidRDefault="00C307C5" w:rsidP="005B7C3D">
      <w:pPr>
        <w:pStyle w:val="a"/>
        <w:spacing w:line="204" w:lineRule="auto"/>
        <w:ind w:left="-45" w:right="-142"/>
        <w:jc w:val="center"/>
        <w:rPr>
          <w:rFonts w:cs="B Nazanin"/>
          <w:b/>
          <w:bCs/>
          <w:sz w:val="22"/>
          <w:szCs w:val="22"/>
          <w:rtl/>
        </w:rPr>
      </w:pPr>
      <w:r w:rsidRPr="005B7C3D">
        <w:rPr>
          <w:rFonts w:cs="B Nazanin" w:hint="cs"/>
          <w:b/>
          <w:bCs/>
          <w:sz w:val="22"/>
          <w:szCs w:val="22"/>
          <w:rtl/>
        </w:rPr>
        <w:t>نمودار تجمعي و دوره‌اي صرفه‌جويي در مصرف معادل سوخت‌هاي فسيلي ناشي از توليد برق در</w:t>
      </w:r>
      <w:r w:rsidR="000456BC" w:rsidRPr="005B7C3D">
        <w:rPr>
          <w:rFonts w:cs="B Nazanin" w:hint="cs"/>
          <w:b/>
          <w:bCs/>
          <w:sz w:val="22"/>
          <w:szCs w:val="22"/>
          <w:rtl/>
        </w:rPr>
        <w:t xml:space="preserve"> واحد یکم</w:t>
      </w:r>
      <w:r w:rsidRPr="005B7C3D">
        <w:rPr>
          <w:rFonts w:cs="B Nazanin" w:hint="cs"/>
          <w:b/>
          <w:bCs/>
          <w:sz w:val="22"/>
          <w:szCs w:val="22"/>
          <w:rtl/>
        </w:rPr>
        <w:t xml:space="preserve"> نيروگاه اتمي بوشهر(برحسب بشكه معادل نفت‌خام)</w:t>
      </w:r>
    </w:p>
    <w:p w:rsidR="00226BB2" w:rsidRDefault="001A2E9B" w:rsidP="00226BB2">
      <w:pPr>
        <w:jc w:val="lowKashida"/>
        <w:rPr>
          <w:rFonts w:cs="Times New Roman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E81C7" wp14:editId="05D58BAF">
                <wp:simplePos x="0" y="0"/>
                <wp:positionH relativeFrom="column">
                  <wp:posOffset>675005</wp:posOffset>
                </wp:positionH>
                <wp:positionV relativeFrom="paragraph">
                  <wp:posOffset>3321409</wp:posOffset>
                </wp:positionV>
                <wp:extent cx="3959225" cy="268605"/>
                <wp:effectExtent l="0" t="0" r="3175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E9B" w:rsidRPr="005A34BC" w:rsidRDefault="001A2E9B" w:rsidP="001A2E9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5A34BC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توضيح: هر بشكه نفت خام برابر 159 ليتر نفت خام اندازه‌گيري مي‌شود.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15pt;margin-top:261.55pt;width:311.75pt;height:21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" stroked="f">
                <v:textbox style="mso-fit-shape-to-text:t">
                  <w:txbxContent>
                    <w:p w:rsidR="001A2E9B" w:rsidRPr="005A34BC" w:rsidRDefault="001A2E9B" w:rsidP="001A2E9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5A34BC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توضيح: هر بشكه نفت خام برابر 159 ليتر نفت خام اندازه‌گيري مي‌شود.</w:t>
                      </w:r>
                    </w:p>
                  </w:txbxContent>
                </v:textbox>
              </v:shape>
            </w:pict>
          </mc:Fallback>
        </mc:AlternateContent>
      </w:r>
      <w:r w:rsidR="00C307C5">
        <w:rPr>
          <w:rFonts w:cs="Times New Roman"/>
          <w:noProof/>
          <w:rtl/>
          <w:lang w:bidi="ar-SA"/>
        </w:rPr>
        <w:drawing>
          <wp:inline distT="0" distB="0" distL="0" distR="0" wp14:anchorId="15FB9804" wp14:editId="70038D3E">
            <wp:extent cx="5731510" cy="3324741"/>
            <wp:effectExtent l="0" t="0" r="2540" b="9525"/>
            <wp:docPr id="4" name="Picture 4" descr="C:\Users\gerami\Desktop\گزارش عملكرد توليد برق نيروگاه بوشهر\96\سال 96\نفت 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ami\Desktop\گزارش عملكرد توليد برق نيروگاه بوشهر\96\سال 96\نفت 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C5" w:rsidRDefault="00C307C5" w:rsidP="00C307C5">
      <w:pPr>
        <w:widowControl w:val="0"/>
        <w:spacing w:after="0" w:line="192" w:lineRule="auto"/>
        <w:ind w:left="-45" w:right="-142"/>
        <w:jc w:val="center"/>
        <w:rPr>
          <w:rFonts w:cs="Times New Roman"/>
          <w:rtl/>
        </w:rPr>
      </w:pPr>
    </w:p>
    <w:p w:rsidR="001A2E9B" w:rsidRDefault="001A2E9B" w:rsidP="00C307C5">
      <w:pPr>
        <w:widowControl w:val="0"/>
        <w:spacing w:after="0" w:line="192" w:lineRule="auto"/>
        <w:ind w:left="-45" w:right="-142"/>
        <w:jc w:val="center"/>
        <w:rPr>
          <w:rFonts w:cs="Times New Roman"/>
          <w:rtl/>
        </w:rPr>
      </w:pPr>
    </w:p>
    <w:p w:rsidR="00DD79BC" w:rsidRDefault="00DD79BC" w:rsidP="00C307C5">
      <w:pPr>
        <w:widowControl w:val="0"/>
        <w:spacing w:after="0" w:line="192" w:lineRule="auto"/>
        <w:ind w:left="-45" w:right="-142"/>
        <w:jc w:val="center"/>
        <w:rPr>
          <w:rFonts w:cs="Times New Roman"/>
          <w:rtl/>
        </w:rPr>
      </w:pPr>
    </w:p>
    <w:p w:rsidR="00DD79BC" w:rsidRDefault="00226BB2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>
        <w:rPr>
          <w:rFonts w:cs="Times New Roman"/>
          <w:rtl/>
        </w:rPr>
        <w:tab/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5B7C3D" w:rsidRPr="00DE5A3F" w:rsidRDefault="005B7C3D" w:rsidP="005B7C3D">
      <w:pPr>
        <w:pStyle w:val="a"/>
        <w:spacing w:line="204" w:lineRule="auto"/>
        <w:ind w:left="-45" w:right="-142"/>
        <w:jc w:val="center"/>
        <w:rPr>
          <w:rFonts w:cs="B Nazanin"/>
          <w:b/>
          <w:bCs/>
          <w:sz w:val="22"/>
          <w:szCs w:val="22"/>
          <w:lang w:bidi="fa-IR"/>
        </w:rPr>
      </w:pPr>
      <w:r w:rsidRPr="00DE5A3F">
        <w:rPr>
          <w:rFonts w:cs="B Nazanin" w:hint="cs"/>
          <w:b/>
          <w:bCs/>
          <w:sz w:val="22"/>
          <w:szCs w:val="22"/>
          <w:rtl/>
        </w:rPr>
        <w:lastRenderedPageBreak/>
        <w:t xml:space="preserve">نمودار تجمعي و دوره‌اي صرفه‌جويي در مصرف معادل سوخت‌هاي فسيلي ناشي از توليد برق در </w:t>
      </w:r>
      <w:r>
        <w:rPr>
          <w:rFonts w:cs="B Nazanin" w:hint="cs"/>
          <w:b/>
          <w:bCs/>
          <w:sz w:val="22"/>
          <w:szCs w:val="22"/>
          <w:rtl/>
        </w:rPr>
        <w:t xml:space="preserve">واحد یکم </w:t>
      </w:r>
      <w:r w:rsidRPr="00DE5A3F">
        <w:rPr>
          <w:rFonts w:cs="B Nazanin" w:hint="cs"/>
          <w:b/>
          <w:bCs/>
          <w:sz w:val="22"/>
          <w:szCs w:val="22"/>
          <w:rtl/>
        </w:rPr>
        <w:t xml:space="preserve">نيروگاه اتمي بوشهر </w:t>
      </w:r>
      <w:r w:rsidRPr="00DE5A3F">
        <w:rPr>
          <w:rFonts w:cs="B Nazanin" w:hint="cs"/>
          <w:b/>
          <w:bCs/>
          <w:sz w:val="22"/>
          <w:szCs w:val="22"/>
          <w:rtl/>
          <w:lang w:bidi="fa-IR"/>
        </w:rPr>
        <w:t>(بر حسب گاز طبيعي)</w:t>
      </w:r>
      <w:r w:rsidRPr="00DE5A3F">
        <w:rPr>
          <w:sz w:val="22"/>
          <w:szCs w:val="24"/>
        </w:rPr>
        <w:tab/>
      </w:r>
    </w:p>
    <w:p w:rsidR="005B7C3D" w:rsidRDefault="005B7C3D" w:rsidP="005B7C3D">
      <w:pPr>
        <w:pStyle w:val="a"/>
        <w:spacing w:line="240" w:lineRule="auto"/>
        <w:ind w:left="-330" w:right="-142"/>
        <w:jc w:val="center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</w:rPr>
        <w:drawing>
          <wp:inline distT="0" distB="0" distL="0" distR="0" wp14:anchorId="3DD24759" wp14:editId="4708085C">
            <wp:extent cx="6175169" cy="3744839"/>
            <wp:effectExtent l="0" t="0" r="0" b="8255"/>
            <wp:docPr id="6" name="Picture 6" descr="\\RS01\UsersNPPD\Gerami\My Documents\My Pictures\gh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RS01\UsersNPPD\Gerami\My Documents\My Pictures\ghj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95" cy="37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B7C3D" w:rsidRDefault="005B7C3D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C307C5" w:rsidRPr="005B7C3D" w:rsidRDefault="00C307C5" w:rsidP="005B7C3D">
      <w:pPr>
        <w:pStyle w:val="a"/>
        <w:spacing w:line="204" w:lineRule="auto"/>
        <w:ind w:left="-45" w:right="-142"/>
        <w:jc w:val="center"/>
        <w:rPr>
          <w:rFonts w:cs="B Nazanin"/>
          <w:b/>
          <w:bCs/>
          <w:sz w:val="22"/>
          <w:szCs w:val="22"/>
        </w:rPr>
      </w:pPr>
      <w:r w:rsidRPr="005A34BC">
        <w:rPr>
          <w:rFonts w:cs="B Nazanin" w:hint="cs"/>
          <w:b/>
          <w:bCs/>
          <w:szCs w:val="24"/>
          <w:rtl/>
        </w:rPr>
        <w:t xml:space="preserve"> </w:t>
      </w:r>
      <w:r w:rsidRPr="005B7C3D">
        <w:rPr>
          <w:rFonts w:cs="B Nazanin" w:hint="cs"/>
          <w:b/>
          <w:bCs/>
          <w:sz w:val="22"/>
          <w:szCs w:val="22"/>
          <w:rtl/>
        </w:rPr>
        <w:t xml:space="preserve">نمودار تجمعي و دوره‌اي كاهش </w:t>
      </w:r>
      <w:r w:rsidRPr="005B7C3D">
        <w:rPr>
          <w:rFonts w:cs="B Nazanin"/>
          <w:b/>
          <w:bCs/>
          <w:sz w:val="22"/>
          <w:szCs w:val="22"/>
          <w:rtl/>
        </w:rPr>
        <w:t>انتشار</w:t>
      </w:r>
      <w:r w:rsidRPr="005B7C3D">
        <w:rPr>
          <w:rFonts w:cs="B Nazanin" w:hint="cs"/>
          <w:b/>
          <w:bCs/>
          <w:sz w:val="22"/>
          <w:szCs w:val="22"/>
          <w:rtl/>
        </w:rPr>
        <w:t xml:space="preserve"> انواع گازهاي </w:t>
      </w:r>
      <w:r w:rsidRPr="005B7C3D">
        <w:rPr>
          <w:rFonts w:cs="B Nazanin"/>
          <w:b/>
          <w:bCs/>
          <w:sz w:val="22"/>
          <w:szCs w:val="22"/>
          <w:rtl/>
        </w:rPr>
        <w:t>آلاينده</w:t>
      </w:r>
      <w:r w:rsidRPr="005B7C3D">
        <w:rPr>
          <w:rFonts w:cs="B Nazanin" w:hint="cs"/>
          <w:b/>
          <w:bCs/>
          <w:sz w:val="22"/>
          <w:szCs w:val="22"/>
          <w:rtl/>
        </w:rPr>
        <w:t xml:space="preserve">‌ </w:t>
      </w:r>
      <w:r w:rsidR="00DF0664" w:rsidRPr="005B7C3D">
        <w:rPr>
          <w:rFonts w:cs="B Nazanin"/>
          <w:b/>
          <w:bCs/>
          <w:sz w:val="22"/>
          <w:szCs w:val="22"/>
          <w:rtl/>
        </w:rPr>
        <w:t>ز</w:t>
      </w:r>
      <w:r w:rsidR="00DF0664" w:rsidRPr="005B7C3D">
        <w:rPr>
          <w:rFonts w:cs="B Nazanin" w:hint="cs"/>
          <w:b/>
          <w:bCs/>
          <w:sz w:val="22"/>
          <w:szCs w:val="22"/>
          <w:rtl/>
        </w:rPr>
        <w:t>ی</w:t>
      </w:r>
      <w:r w:rsidR="00DF0664" w:rsidRPr="005B7C3D">
        <w:rPr>
          <w:rFonts w:cs="B Nazanin" w:hint="eastAsia"/>
          <w:b/>
          <w:bCs/>
          <w:sz w:val="22"/>
          <w:szCs w:val="22"/>
          <w:rtl/>
        </w:rPr>
        <w:t>ست‌مح</w:t>
      </w:r>
      <w:r w:rsidR="00DF0664" w:rsidRPr="005B7C3D">
        <w:rPr>
          <w:rFonts w:cs="B Nazanin" w:hint="cs"/>
          <w:b/>
          <w:bCs/>
          <w:sz w:val="22"/>
          <w:szCs w:val="22"/>
          <w:rtl/>
        </w:rPr>
        <w:t>ی</w:t>
      </w:r>
      <w:r w:rsidR="00DF0664" w:rsidRPr="005B7C3D">
        <w:rPr>
          <w:rFonts w:cs="B Nazanin" w:hint="eastAsia"/>
          <w:b/>
          <w:bCs/>
          <w:sz w:val="22"/>
          <w:szCs w:val="22"/>
          <w:rtl/>
        </w:rPr>
        <w:t>ط</w:t>
      </w:r>
      <w:r w:rsidR="00DF0664" w:rsidRPr="005B7C3D">
        <w:rPr>
          <w:rFonts w:cs="B Nazanin" w:hint="cs"/>
          <w:b/>
          <w:bCs/>
          <w:sz w:val="22"/>
          <w:szCs w:val="22"/>
          <w:rtl/>
        </w:rPr>
        <w:t>ی</w:t>
      </w:r>
      <w:r w:rsidRPr="005B7C3D">
        <w:rPr>
          <w:rFonts w:cs="B Nazanin" w:hint="cs"/>
          <w:b/>
          <w:bCs/>
          <w:sz w:val="22"/>
          <w:szCs w:val="22"/>
          <w:rtl/>
        </w:rPr>
        <w:t xml:space="preserve"> ناشي از توليد برق در </w:t>
      </w:r>
      <w:r w:rsidR="000456BC" w:rsidRPr="005B7C3D">
        <w:rPr>
          <w:rFonts w:cs="B Nazanin" w:hint="cs"/>
          <w:b/>
          <w:bCs/>
          <w:sz w:val="22"/>
          <w:szCs w:val="22"/>
          <w:rtl/>
        </w:rPr>
        <w:t xml:space="preserve">واحد یکم </w:t>
      </w:r>
      <w:r w:rsidRPr="005B7C3D">
        <w:rPr>
          <w:rFonts w:cs="B Nazanin" w:hint="cs"/>
          <w:b/>
          <w:bCs/>
          <w:sz w:val="22"/>
          <w:szCs w:val="22"/>
          <w:rtl/>
        </w:rPr>
        <w:t>نيروگاه اتمي بوشهر</w:t>
      </w:r>
    </w:p>
    <w:p w:rsidR="00AA7167" w:rsidRDefault="00B964F5" w:rsidP="005B7C3D">
      <w:pPr>
        <w:tabs>
          <w:tab w:val="left" w:pos="6123"/>
        </w:tabs>
        <w:ind w:left="-330"/>
        <w:rPr>
          <w:rFonts w:cs="Times New Roman"/>
        </w:rPr>
      </w:pPr>
      <w:r>
        <w:rPr>
          <w:rFonts w:cs="Times New Roman"/>
          <w:noProof/>
          <w:rtl/>
          <w:lang w:bidi="ar-SA"/>
        </w:rPr>
        <w:drawing>
          <wp:inline distT="0" distB="0" distL="0" distR="0">
            <wp:extent cx="6167400" cy="3155092"/>
            <wp:effectExtent l="0" t="0" r="5080" b="7620"/>
            <wp:docPr id="2" name="Picture 2" descr="C:\Users\gerami\Desktop\گزارش عملكرد توليد برق نيروگاه بوشهر\96\سال 96\انتشار 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mi\Desktop\گزارش عملكرد توليد برق نيروگاه بوشهر\96\سال 96\انتشار 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03" cy="31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67" w:rsidRDefault="00AA7167" w:rsidP="00AA7167">
      <w:pPr>
        <w:rPr>
          <w:rFonts w:cs="Times New Roman"/>
          <w:rtl/>
        </w:rPr>
      </w:pPr>
    </w:p>
    <w:p w:rsidR="00226BB2" w:rsidRPr="00AA7167" w:rsidRDefault="00226BB2" w:rsidP="005B7C3D">
      <w:pPr>
        <w:tabs>
          <w:tab w:val="left" w:pos="3279"/>
        </w:tabs>
        <w:rPr>
          <w:rFonts w:cs="Times New Roman"/>
        </w:rPr>
      </w:pPr>
    </w:p>
    <w:sectPr w:rsidR="00226BB2" w:rsidRPr="00AA7167" w:rsidSect="00381A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B3" w:rsidRDefault="001B1BB3" w:rsidP="00C307C5">
      <w:pPr>
        <w:spacing w:after="0" w:line="240" w:lineRule="auto"/>
      </w:pPr>
      <w:r>
        <w:separator/>
      </w:r>
    </w:p>
  </w:endnote>
  <w:endnote w:type="continuationSeparator" w:id="0">
    <w:p w:rsidR="001B1BB3" w:rsidRDefault="001B1BB3" w:rsidP="00C3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B3" w:rsidRDefault="001B1BB3" w:rsidP="00C307C5">
      <w:pPr>
        <w:spacing w:after="0" w:line="240" w:lineRule="auto"/>
      </w:pPr>
      <w:r>
        <w:separator/>
      </w:r>
    </w:p>
  </w:footnote>
  <w:footnote w:type="continuationSeparator" w:id="0">
    <w:p w:rsidR="001B1BB3" w:rsidRDefault="001B1BB3" w:rsidP="00C3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8"/>
    <w:rsid w:val="000456BC"/>
    <w:rsid w:val="001162E2"/>
    <w:rsid w:val="001A2E9B"/>
    <w:rsid w:val="001B1BB3"/>
    <w:rsid w:val="001B7E74"/>
    <w:rsid w:val="00226BB2"/>
    <w:rsid w:val="002859A8"/>
    <w:rsid w:val="002D5B66"/>
    <w:rsid w:val="00381A67"/>
    <w:rsid w:val="00444E63"/>
    <w:rsid w:val="0047176E"/>
    <w:rsid w:val="005B7C3D"/>
    <w:rsid w:val="005C3FBF"/>
    <w:rsid w:val="00620C83"/>
    <w:rsid w:val="00663777"/>
    <w:rsid w:val="00777304"/>
    <w:rsid w:val="007D1558"/>
    <w:rsid w:val="00813FEF"/>
    <w:rsid w:val="008271B5"/>
    <w:rsid w:val="00896D07"/>
    <w:rsid w:val="009A55D3"/>
    <w:rsid w:val="00A83B30"/>
    <w:rsid w:val="00AA7167"/>
    <w:rsid w:val="00AF6517"/>
    <w:rsid w:val="00B34E37"/>
    <w:rsid w:val="00B70043"/>
    <w:rsid w:val="00B964F5"/>
    <w:rsid w:val="00BC57B0"/>
    <w:rsid w:val="00BF274E"/>
    <w:rsid w:val="00C307C5"/>
    <w:rsid w:val="00C963F6"/>
    <w:rsid w:val="00D254D8"/>
    <w:rsid w:val="00D36622"/>
    <w:rsid w:val="00D72986"/>
    <w:rsid w:val="00D730AD"/>
    <w:rsid w:val="00D95348"/>
    <w:rsid w:val="00DB0E8A"/>
    <w:rsid w:val="00DD1CDC"/>
    <w:rsid w:val="00DD79BC"/>
    <w:rsid w:val="00DF0664"/>
    <w:rsid w:val="00E02E3E"/>
    <w:rsid w:val="00E52F0E"/>
    <w:rsid w:val="00E60140"/>
    <w:rsid w:val="00E93ECD"/>
    <w:rsid w:val="00EA0617"/>
    <w:rsid w:val="00EE5329"/>
    <w:rsid w:val="00F3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11">
    <w:name w:val="Medium Grid 1 - Accent 11"/>
    <w:basedOn w:val="TableNormal"/>
    <w:next w:val="MediumGrid1-Accent1"/>
    <w:uiPriority w:val="67"/>
    <w:rsid w:val="00E5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E52F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C5"/>
  </w:style>
  <w:style w:type="paragraph" w:styleId="Footer">
    <w:name w:val="footer"/>
    <w:basedOn w:val="Normal"/>
    <w:link w:val="Foot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C5"/>
  </w:style>
  <w:style w:type="paragraph" w:customStyle="1" w:styleId="a">
    <w:name w:val="متن"/>
    <w:link w:val="Char"/>
    <w:rsid w:val="005B7C3D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Char">
    <w:name w:val="متن Char"/>
    <w:link w:val="a"/>
    <w:rsid w:val="005B7C3D"/>
    <w:rPr>
      <w:rFonts w:ascii="Times New Roman" w:eastAsia="Times New Roman" w:hAnsi="Times New Roman" w:cs="Times New Roman"/>
      <w:sz w:val="24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11">
    <w:name w:val="Medium Grid 1 - Accent 11"/>
    <w:basedOn w:val="TableNormal"/>
    <w:next w:val="MediumGrid1-Accent1"/>
    <w:uiPriority w:val="67"/>
    <w:rsid w:val="00E5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E52F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C5"/>
  </w:style>
  <w:style w:type="paragraph" w:styleId="Footer">
    <w:name w:val="footer"/>
    <w:basedOn w:val="Normal"/>
    <w:link w:val="Foot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C5"/>
  </w:style>
  <w:style w:type="paragraph" w:customStyle="1" w:styleId="a">
    <w:name w:val="متن"/>
    <w:link w:val="Char"/>
    <w:rsid w:val="005B7C3D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Char">
    <w:name w:val="متن Char"/>
    <w:link w:val="a"/>
    <w:rsid w:val="005B7C3D"/>
    <w:rPr>
      <w:rFonts w:ascii="Times New Roman" w:eastAsia="Times New Roman" w:hAnsi="Times New Roman" w:cs="Times New Roman"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Gerami , Mohammad</dc:creator>
  <cp:lastModifiedBy>Gerami , Mohammad</cp:lastModifiedBy>
  <cp:revision>24</cp:revision>
  <cp:lastPrinted>2018-02-14T05:49:00Z</cp:lastPrinted>
  <dcterms:created xsi:type="dcterms:W3CDTF">2018-02-05T11:26:00Z</dcterms:created>
  <dcterms:modified xsi:type="dcterms:W3CDTF">2018-05-23T05:58:00Z</dcterms:modified>
</cp:coreProperties>
</file>