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796B97">
      <w:r>
        <w:rPr>
          <w:noProof/>
          <w:lang w:val="en-US"/>
        </w:rPr>
        <mc:AlternateContent>
          <mc:Choice Requires="wps">
            <w:drawing>
              <wp:anchor distT="0" distB="0" distL="114300" distR="114300" simplePos="0" relativeHeight="251659264" behindDoc="0" locked="0" layoutInCell="1" allowOverlap="1" wp14:anchorId="13393784" wp14:editId="15138472">
                <wp:simplePos x="0" y="0"/>
                <wp:positionH relativeFrom="column">
                  <wp:posOffset>198399</wp:posOffset>
                </wp:positionH>
                <wp:positionV relativeFrom="paragraph">
                  <wp:posOffset>113513</wp:posOffset>
                </wp:positionV>
                <wp:extent cx="2275028" cy="811987"/>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2275028" cy="81198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96D30" w:rsidRPr="0084564F" w:rsidRDefault="00896D30" w:rsidP="0084564F">
                            <w:pPr>
                              <w:jc w:val="center"/>
                              <w:rPr>
                                <w:rFonts w:cs="B Titr"/>
                                <w:color w:val="FFFFFF" w:themeColor="background1"/>
                                <w:sz w:val="28"/>
                                <w:szCs w:val="28"/>
                                <w:lang w:val="ru-RU" w:bidi="fa-IR"/>
                              </w:rPr>
                            </w:pPr>
                            <w:r w:rsidRPr="0084564F">
                              <w:rPr>
                                <w:rFonts w:cs="B Titr" w:hint="eastAsia"/>
                                <w:color w:val="FFFFFF" w:themeColor="background1"/>
                                <w:sz w:val="28"/>
                                <w:szCs w:val="28"/>
                                <w:rtl/>
                                <w:lang w:val="ru-RU" w:bidi="fa-IR"/>
                              </w:rPr>
                              <w:t>و</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را</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ش</w:t>
                            </w:r>
                            <w:r w:rsidRPr="0084564F">
                              <w:rPr>
                                <w:rFonts w:cs="B Titr"/>
                                <w:color w:val="FFFFFF" w:themeColor="background1"/>
                                <w:sz w:val="28"/>
                                <w:szCs w:val="28"/>
                                <w:rtl/>
                                <w:lang w:val="ru-RU" w:bidi="fa-IR"/>
                              </w:rPr>
                              <w:t xml:space="preserve"> </w:t>
                            </w:r>
                            <w:r w:rsidRPr="0084564F">
                              <w:rPr>
                                <w:rFonts w:cs="B Titr" w:hint="eastAsia"/>
                                <w:color w:val="FFFFFF" w:themeColor="background1"/>
                                <w:sz w:val="28"/>
                                <w:szCs w:val="28"/>
                                <w:rtl/>
                                <w:lang w:val="ru-RU" w:bidi="fa-IR"/>
                              </w:rPr>
                              <w:t>نها</w:t>
                            </w:r>
                            <w:r w:rsidRPr="0084564F">
                              <w:rPr>
                                <w:rFonts w:cs="B Titr" w:hint="cs"/>
                                <w:color w:val="FFFFFF" w:themeColor="background1"/>
                                <w:sz w:val="28"/>
                                <w:szCs w:val="28"/>
                                <w:rtl/>
                                <w:lang w:val="ru-RU" w:bidi="fa-IR"/>
                              </w:rPr>
                              <w:t>یی</w:t>
                            </w:r>
                            <w:r w:rsidRPr="0084564F">
                              <w:rPr>
                                <w:rFonts w:cs="B Titr"/>
                                <w:color w:val="FFFFFF" w:themeColor="background1"/>
                                <w:sz w:val="28"/>
                                <w:szCs w:val="28"/>
                                <w:rtl/>
                                <w:lang w:val="ru-RU" w:bidi="fa-IR"/>
                              </w:rPr>
                              <w:t xml:space="preserve"> </w:t>
                            </w:r>
                            <w:r w:rsidRPr="0084564F">
                              <w:rPr>
                                <w:rFonts w:cs="B Titr" w:hint="eastAsia"/>
                                <w:color w:val="FFFFFF" w:themeColor="background1"/>
                                <w:sz w:val="28"/>
                                <w:szCs w:val="28"/>
                                <w:rtl/>
                                <w:lang w:val="ru-RU" w:bidi="fa-IR"/>
                              </w:rPr>
                              <w:t>تار</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خ</w:t>
                            </w:r>
                            <w:r w:rsidRPr="0084564F">
                              <w:rPr>
                                <w:rFonts w:cs="B Titr"/>
                                <w:color w:val="FFFFFF" w:themeColor="background1"/>
                                <w:sz w:val="28"/>
                                <w:szCs w:val="28"/>
                                <w:rtl/>
                                <w:lang w:val="ru-RU" w:bidi="fa-IR"/>
                              </w:rPr>
                              <w:t xml:space="preserve"> 1/7/95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5.6pt;margin-top:8.95pt;width:179.15pt;height:6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79646 [3209]" strokecolor="#974706 [1609]" strokeweight="2pt">
                <v:textbox>
                  <w:txbxContent>
                    <w:p w:rsidR="00896D30" w:rsidRPr="0084564F" w:rsidRDefault="00896D30" w:rsidP="0084564F">
                      <w:pPr>
                        <w:jc w:val="center"/>
                        <w:rPr>
                          <w:rFonts w:cs="B Titr"/>
                          <w:color w:val="FFFFFF" w:themeColor="background1"/>
                          <w:sz w:val="28"/>
                          <w:szCs w:val="28"/>
                          <w:lang w:val="ru-RU" w:bidi="fa-IR"/>
                        </w:rPr>
                      </w:pPr>
                      <w:r w:rsidRPr="0084564F">
                        <w:rPr>
                          <w:rFonts w:cs="B Titr" w:hint="eastAsia"/>
                          <w:color w:val="FFFFFF" w:themeColor="background1"/>
                          <w:sz w:val="28"/>
                          <w:szCs w:val="28"/>
                          <w:rtl/>
                          <w:lang w:val="ru-RU" w:bidi="fa-IR"/>
                        </w:rPr>
                        <w:t>و</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را</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ش</w:t>
                      </w:r>
                      <w:r w:rsidRPr="0084564F">
                        <w:rPr>
                          <w:rFonts w:cs="B Titr"/>
                          <w:color w:val="FFFFFF" w:themeColor="background1"/>
                          <w:sz w:val="28"/>
                          <w:szCs w:val="28"/>
                          <w:rtl/>
                          <w:lang w:val="ru-RU" w:bidi="fa-IR"/>
                        </w:rPr>
                        <w:t xml:space="preserve"> </w:t>
                      </w:r>
                      <w:r w:rsidRPr="0084564F">
                        <w:rPr>
                          <w:rFonts w:cs="B Titr" w:hint="eastAsia"/>
                          <w:color w:val="FFFFFF" w:themeColor="background1"/>
                          <w:sz w:val="28"/>
                          <w:szCs w:val="28"/>
                          <w:rtl/>
                          <w:lang w:val="ru-RU" w:bidi="fa-IR"/>
                        </w:rPr>
                        <w:t>نها</w:t>
                      </w:r>
                      <w:r w:rsidRPr="0084564F">
                        <w:rPr>
                          <w:rFonts w:cs="B Titr" w:hint="cs"/>
                          <w:color w:val="FFFFFF" w:themeColor="background1"/>
                          <w:sz w:val="28"/>
                          <w:szCs w:val="28"/>
                          <w:rtl/>
                          <w:lang w:val="ru-RU" w:bidi="fa-IR"/>
                        </w:rPr>
                        <w:t>یی</w:t>
                      </w:r>
                      <w:r w:rsidRPr="0084564F">
                        <w:rPr>
                          <w:rFonts w:cs="B Titr"/>
                          <w:color w:val="FFFFFF" w:themeColor="background1"/>
                          <w:sz w:val="28"/>
                          <w:szCs w:val="28"/>
                          <w:rtl/>
                          <w:lang w:val="ru-RU" w:bidi="fa-IR"/>
                        </w:rPr>
                        <w:t xml:space="preserve"> </w:t>
                      </w:r>
                      <w:r w:rsidRPr="0084564F">
                        <w:rPr>
                          <w:rFonts w:cs="B Titr" w:hint="eastAsia"/>
                          <w:color w:val="FFFFFF" w:themeColor="background1"/>
                          <w:sz w:val="28"/>
                          <w:szCs w:val="28"/>
                          <w:rtl/>
                          <w:lang w:val="ru-RU" w:bidi="fa-IR"/>
                        </w:rPr>
                        <w:t>تار</w:t>
                      </w:r>
                      <w:r w:rsidRPr="0084564F">
                        <w:rPr>
                          <w:rFonts w:cs="B Titr" w:hint="cs"/>
                          <w:color w:val="FFFFFF" w:themeColor="background1"/>
                          <w:sz w:val="28"/>
                          <w:szCs w:val="28"/>
                          <w:rtl/>
                          <w:lang w:val="ru-RU" w:bidi="fa-IR"/>
                        </w:rPr>
                        <w:t>ی</w:t>
                      </w:r>
                      <w:r w:rsidRPr="0084564F">
                        <w:rPr>
                          <w:rFonts w:cs="B Titr" w:hint="eastAsia"/>
                          <w:color w:val="FFFFFF" w:themeColor="background1"/>
                          <w:sz w:val="28"/>
                          <w:szCs w:val="28"/>
                          <w:rtl/>
                          <w:lang w:val="ru-RU" w:bidi="fa-IR"/>
                        </w:rPr>
                        <w:t>خ</w:t>
                      </w:r>
                      <w:r w:rsidRPr="0084564F">
                        <w:rPr>
                          <w:rFonts w:cs="B Titr"/>
                          <w:color w:val="FFFFFF" w:themeColor="background1"/>
                          <w:sz w:val="28"/>
                          <w:szCs w:val="28"/>
                          <w:rtl/>
                          <w:lang w:val="ru-RU" w:bidi="fa-IR"/>
                        </w:rPr>
                        <w:t xml:space="preserve"> 1/7/95</w:t>
                      </w:r>
                    </w:p>
                  </w:txbxContent>
                </v:textbox>
              </v:roundrect>
            </w:pict>
          </mc:Fallback>
        </mc:AlternateContent>
      </w:r>
    </w:p>
    <w:p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according to the </w:t>
      </w:r>
      <w:r w:rsidR="00C67821">
        <w:rPr>
          <w:rFonts w:ascii="Arial" w:hAnsi="Arial" w:cs="Arial"/>
          <w:b/>
          <w:bCs/>
          <w:sz w:val="32"/>
          <w:szCs w:val="32"/>
          <w:lang w:eastAsia="en-GB"/>
        </w:rPr>
        <w:t>INRA Requirement</w:t>
      </w:r>
      <w:r w:rsidR="00FB7EA4">
        <w:rPr>
          <w:rFonts w:ascii="Arial" w:hAnsi="Arial" w:cs="Arial"/>
          <w:b/>
          <w:bCs/>
          <w:sz w:val="32"/>
          <w:szCs w:val="32"/>
          <w:lang w:eastAsia="en-GB"/>
        </w:rPr>
        <w:t>s</w:t>
      </w:r>
      <w:r w:rsidR="00C67821">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r w:rsidR="00C67821">
        <w:rPr>
          <w:noProof/>
          <w:highlight w:val="yellow"/>
        </w:rPr>
        <w:t xml:space="preserve">INRA </w:t>
      </w:r>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r w:rsidR="00C67821">
        <w:rPr>
          <w:noProof/>
        </w:rPr>
        <w:t xml:space="preserve">INRA </w:t>
      </w:r>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0" w:name="_Toc291746063"/>
    </w:p>
    <w:p w:rsidR="00D15BB1" w:rsidRPr="00153185" w:rsidRDefault="00D15BB1">
      <w:pPr>
        <w:pStyle w:val="Heading1"/>
      </w:pPr>
      <w:r>
        <w:rPr>
          <w:rFonts w:ascii="Times New Roman" w:hAnsi="Times New Roman"/>
          <w:b w:val="0"/>
          <w:kern w:val="0"/>
          <w:sz w:val="21"/>
          <w:szCs w:val="21"/>
          <w:lang w:val="en-US"/>
        </w:rPr>
        <w:br w:type="page"/>
      </w:r>
      <w:bookmarkStart w:id="1" w:name="_Toc452709053"/>
      <w:r w:rsidRPr="00153185">
        <w:lastRenderedPageBreak/>
        <w:t>BACKGROUND INFORMATION</w:t>
      </w:r>
      <w:bookmarkEnd w:id="0"/>
      <w:bookmarkEnd w:id="1"/>
    </w:p>
    <w:p w:rsidR="00D15BB1" w:rsidRDefault="00D15BB1">
      <w:pPr>
        <w:pStyle w:val="Heading2"/>
      </w:pPr>
      <w:bookmarkStart w:id="2" w:name="_Toc452709054"/>
      <w:r>
        <w:t>Partner Country</w:t>
      </w:r>
      <w:bookmarkEnd w:id="2"/>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3" w:name="_Toc452709055"/>
      <w:r>
        <w:t>Contracting Authority</w:t>
      </w:r>
      <w:bookmarkEnd w:id="3"/>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4" w:name="_Toc231114138"/>
      <w:bookmarkStart w:id="5" w:name="_Toc272310652"/>
      <w:bookmarkStart w:id="6" w:name="_Toc452709056"/>
      <w:r>
        <w:t>Country Background</w:t>
      </w:r>
      <w:bookmarkEnd w:id="4"/>
      <w:bookmarkEnd w:id="5"/>
      <w:bookmarkEnd w:id="6"/>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7" w:name="_Toc452709057"/>
      <w:bookmarkStart w:id="8" w:name="_Toc222814112"/>
      <w:r>
        <w:t xml:space="preserve">Current </w:t>
      </w:r>
      <w:r w:rsidR="00FE1107">
        <w:t>situation</w:t>
      </w:r>
      <w:r>
        <w:t xml:space="preserve"> in the sector</w:t>
      </w:r>
      <w:bookmarkEnd w:id="7"/>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00F03D0C" w:rsidRPr="00284C0A">
        <w:rPr>
          <w:rFonts w:ascii="Arial" w:hAnsi="Arial" w:cs="Arial"/>
          <w:sz w:val="22"/>
          <w:szCs w:val="22"/>
        </w:rPr>
        <w:t xml:space="preserve">the </w:t>
      </w:r>
      <w:proofErr w:type="spellStart"/>
      <w:r w:rsidR="00F03D0C" w:rsidRPr="00284C0A">
        <w:rPr>
          <w:rFonts w:ascii="Arial" w:hAnsi="Arial" w:cs="Arial"/>
          <w:sz w:val="22"/>
          <w:szCs w:val="22"/>
        </w:rPr>
        <w:t>Bushehr</w:t>
      </w:r>
      <w:proofErr w:type="spellEnd"/>
      <w:r w:rsidR="00F03D0C" w:rsidRPr="00284C0A">
        <w:rPr>
          <w:rFonts w:ascii="Arial" w:hAnsi="Arial" w:cs="Arial"/>
          <w:sz w:val="22"/>
          <w:szCs w:val="22"/>
        </w:rPr>
        <w:t xml:space="preserve">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proofErr w:type="spellStart"/>
      <w:r w:rsidRPr="00153185">
        <w:rPr>
          <w:rFonts w:ascii="Arial" w:hAnsi="Arial" w:cs="Arial"/>
          <w:sz w:val="22"/>
          <w:szCs w:val="22"/>
        </w:rPr>
        <w:lastRenderedPageBreak/>
        <w:t>Bushehr</w:t>
      </w:r>
      <w:proofErr w:type="spellEnd"/>
      <w:r w:rsidRPr="00153185">
        <w:rPr>
          <w:rFonts w:ascii="Arial" w:hAnsi="Arial" w:cs="Arial"/>
          <w:sz w:val="22"/>
          <w:szCs w:val="22"/>
        </w:rPr>
        <w:t xml:space="preserve">. </w:t>
      </w:r>
      <w:r w:rsidRPr="0084564F">
        <w:rPr>
          <w:rFonts w:ascii="Arial" w:hAnsi="Arial" w:cs="Arial"/>
          <w:sz w:val="22"/>
          <w:szCs w:val="22"/>
          <w:highlight w:val="yellow"/>
        </w:rPr>
        <w:t xml:space="preserve">These structures and equipment remained </w:t>
      </w:r>
      <w:proofErr w:type="gramStart"/>
      <w:r w:rsidRPr="0084564F">
        <w:rPr>
          <w:rFonts w:ascii="Arial" w:hAnsi="Arial" w:cs="Arial"/>
          <w:sz w:val="22"/>
          <w:szCs w:val="22"/>
          <w:highlight w:val="yellow"/>
        </w:rPr>
        <w:t>after two partly constructed Siemens KWU 1300 MW PWRs were abandoned in 1979 following the Islamic revolution</w:t>
      </w:r>
      <w:proofErr w:type="gramEnd"/>
      <w:r w:rsidRPr="0084564F">
        <w:rPr>
          <w:rFonts w:ascii="Arial" w:hAnsi="Arial" w:cs="Arial"/>
          <w:sz w:val="22"/>
          <w:szCs w:val="22"/>
          <w:highlight w:val="yellow"/>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84564F">
        <w:rPr>
          <w:rFonts w:ascii="Arial" w:hAnsi="Arial" w:cs="Arial"/>
          <w:sz w:val="22"/>
          <w:szCs w:val="22"/>
          <w:highlight w:val="red"/>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7B56649C" wp14:editId="3C5EBF71">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84564F">
        <w:rPr>
          <w:rFonts w:ascii="Arial" w:hAnsi="Arial" w:cs="Arial"/>
          <w:sz w:val="22"/>
          <w:szCs w:val="22"/>
          <w:highlight w:val="green"/>
        </w:rPr>
        <w:t>owned and</w:t>
      </w:r>
      <w:r w:rsidRPr="00153185">
        <w:rPr>
          <w:rFonts w:ascii="Arial" w:hAnsi="Arial" w:cs="Arial"/>
          <w:sz w:val="22"/>
          <w:szCs w:val="22"/>
        </w:rPr>
        <w:t xml:space="preserve"> operated by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84564F" w:rsidRDefault="00820F69" w:rsidP="0092426B">
      <w:pPr>
        <w:pStyle w:val="Text2"/>
        <w:ind w:left="0"/>
        <w:rPr>
          <w:rFonts w:ascii="Arial" w:hAnsi="Arial" w:cs="Arial"/>
          <w:sz w:val="22"/>
          <w:szCs w:val="22"/>
          <w:highlight w:val="red"/>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84564F">
        <w:rPr>
          <w:rFonts w:ascii="Arial" w:hAnsi="Arial" w:cs="Arial"/>
          <w:sz w:val="22"/>
          <w:szCs w:val="22"/>
          <w:highlight w:val="red"/>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84564F">
        <w:rPr>
          <w:rFonts w:ascii="Arial" w:hAnsi="Arial" w:cs="Arial"/>
          <w:sz w:val="22"/>
          <w:szCs w:val="22"/>
          <w:highlight w:val="red"/>
        </w:rPr>
        <w:t>.</w:t>
      </w:r>
      <w:r w:rsidR="0092426B" w:rsidRPr="0084564F">
        <w:rPr>
          <w:rFonts w:ascii="Arial" w:hAnsi="Arial" w:cs="Arial"/>
          <w:sz w:val="22"/>
          <w:szCs w:val="22"/>
          <w:highlight w:val="red"/>
        </w:rPr>
        <w:t>Plans</w:t>
      </w:r>
      <w:proofErr w:type="spellEnd"/>
      <w:r w:rsidR="0092426B" w:rsidRPr="0084564F">
        <w:rPr>
          <w:rFonts w:ascii="Arial" w:hAnsi="Arial" w:cs="Arial"/>
          <w:sz w:val="22"/>
          <w:szCs w:val="22"/>
          <w:highlight w:val="red"/>
        </w:rPr>
        <w:t xml:space="preserve"> to construct a second unit at </w:t>
      </w:r>
      <w:proofErr w:type="spellStart"/>
      <w:r w:rsidR="0092426B" w:rsidRPr="0084564F">
        <w:rPr>
          <w:rFonts w:ascii="Arial" w:hAnsi="Arial" w:cs="Arial"/>
          <w:sz w:val="22"/>
          <w:szCs w:val="22"/>
          <w:highlight w:val="red"/>
        </w:rPr>
        <w:t>Bushehr</w:t>
      </w:r>
      <w:proofErr w:type="spellEnd"/>
      <w:r w:rsidR="0092426B" w:rsidRPr="0084564F">
        <w:rPr>
          <w:rFonts w:ascii="Arial" w:hAnsi="Arial" w:cs="Arial"/>
          <w:sz w:val="22"/>
          <w:szCs w:val="22"/>
          <w:highlight w:val="red"/>
        </w:rPr>
        <w:t xml:space="preserve"> </w:t>
      </w:r>
      <w:proofErr w:type="gramStart"/>
      <w:r w:rsidR="0092426B" w:rsidRPr="0084564F">
        <w:rPr>
          <w:rFonts w:ascii="Arial" w:hAnsi="Arial" w:cs="Arial"/>
          <w:sz w:val="22"/>
          <w:szCs w:val="22"/>
          <w:highlight w:val="red"/>
        </w:rPr>
        <w:t>have</w:t>
      </w:r>
      <w:proofErr w:type="gramEnd"/>
      <w:r w:rsidR="0092426B" w:rsidRPr="0084564F">
        <w:rPr>
          <w:rFonts w:ascii="Arial" w:hAnsi="Arial" w:cs="Arial"/>
          <w:sz w:val="22"/>
          <w:szCs w:val="22"/>
          <w:highlight w:val="red"/>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Iran plans for further expansion of nuclear power capacity include </w:t>
      </w:r>
      <w:proofErr w:type="spellStart"/>
      <w:r w:rsidRPr="0084564F">
        <w:rPr>
          <w:rFonts w:ascii="Arial" w:hAnsi="Arial" w:cs="Arial"/>
          <w:sz w:val="22"/>
          <w:szCs w:val="22"/>
          <w:highlight w:val="red"/>
        </w:rPr>
        <w:t>Bushehr</w:t>
      </w:r>
      <w:proofErr w:type="spellEnd"/>
      <w:r w:rsidRPr="0084564F">
        <w:rPr>
          <w:rFonts w:ascii="Arial" w:hAnsi="Arial" w:cs="Arial"/>
          <w:sz w:val="22"/>
          <w:szCs w:val="22"/>
          <w:highlight w:val="red"/>
        </w:rPr>
        <w:t xml:space="preserve"> phase II, for which a contract has been signed with Nizhny-</w:t>
      </w:r>
      <w:proofErr w:type="spellStart"/>
      <w:r w:rsidRPr="0084564F">
        <w:rPr>
          <w:rFonts w:ascii="Arial" w:hAnsi="Arial" w:cs="Arial"/>
          <w:sz w:val="22"/>
          <w:szCs w:val="22"/>
          <w:highlight w:val="red"/>
        </w:rPr>
        <w:t>Novgorad</w:t>
      </w:r>
      <w:proofErr w:type="spellEnd"/>
      <w:r w:rsidRPr="0084564F">
        <w:rPr>
          <w:rFonts w:ascii="Arial" w:hAnsi="Arial" w:cs="Arial"/>
          <w:sz w:val="22"/>
          <w:szCs w:val="22"/>
          <w:highlight w:val="red"/>
        </w:rPr>
        <w:t xml:space="preserve"> </w:t>
      </w:r>
      <w:proofErr w:type="spellStart"/>
      <w:r w:rsidRPr="0084564F">
        <w:rPr>
          <w:rFonts w:ascii="Arial" w:hAnsi="Arial" w:cs="Arial"/>
          <w:sz w:val="22"/>
          <w:szCs w:val="22"/>
          <w:highlight w:val="red"/>
        </w:rPr>
        <w:t>Atomenergoproekt</w:t>
      </w:r>
      <w:proofErr w:type="spellEnd"/>
      <w:r w:rsidRPr="0084564F">
        <w:rPr>
          <w:rFonts w:ascii="Arial" w:hAnsi="Arial" w:cs="Arial"/>
          <w:sz w:val="22"/>
          <w:szCs w:val="22"/>
          <w:highlight w:val="red"/>
        </w:rPr>
        <w:t xml:space="preserve"> – </w:t>
      </w:r>
      <w:proofErr w:type="spellStart"/>
      <w:r w:rsidRPr="0084564F">
        <w:rPr>
          <w:rFonts w:ascii="Arial" w:hAnsi="Arial" w:cs="Arial"/>
          <w:sz w:val="22"/>
          <w:szCs w:val="22"/>
          <w:highlight w:val="red"/>
        </w:rPr>
        <w:t>Atomstroyexport</w:t>
      </w:r>
      <w:proofErr w:type="spellEnd"/>
      <w:r w:rsidRPr="0084564F">
        <w:rPr>
          <w:rFonts w:ascii="Arial" w:hAnsi="Arial" w:cs="Arial"/>
          <w:sz w:val="22"/>
          <w:szCs w:val="22"/>
          <w:highlight w:val="red"/>
        </w:rPr>
        <w:t xml:space="preserve"> (NIAEP-ASE) for the construction of two further VVER-1000 units. Further plans include two more VVER-1000 at </w:t>
      </w:r>
      <w:proofErr w:type="spellStart"/>
      <w:r w:rsidRPr="0084564F">
        <w:rPr>
          <w:rFonts w:ascii="Arial" w:hAnsi="Arial" w:cs="Arial"/>
          <w:sz w:val="22"/>
          <w:szCs w:val="22"/>
          <w:highlight w:val="red"/>
        </w:rPr>
        <w:t>Bushehr</w:t>
      </w:r>
      <w:proofErr w:type="spellEnd"/>
      <w:r w:rsidRPr="0084564F">
        <w:rPr>
          <w:rFonts w:ascii="Arial" w:hAnsi="Arial" w:cs="Arial"/>
          <w:sz w:val="22"/>
          <w:szCs w:val="22"/>
          <w:highlight w:val="red"/>
        </w:rPr>
        <w:t xml:space="preserve">, four at another site not yet specified and two Chinese units at a site on the </w:t>
      </w:r>
      <w:proofErr w:type="spellStart"/>
      <w:r w:rsidRPr="0084564F">
        <w:rPr>
          <w:rFonts w:ascii="Arial" w:hAnsi="Arial" w:cs="Arial"/>
          <w:sz w:val="22"/>
          <w:szCs w:val="22"/>
          <w:highlight w:val="red"/>
        </w:rPr>
        <w:t>Makran</w:t>
      </w:r>
      <w:proofErr w:type="spellEnd"/>
      <w:r w:rsidRPr="0084564F">
        <w:rPr>
          <w:rFonts w:ascii="Arial" w:hAnsi="Arial" w:cs="Arial"/>
          <w:sz w:val="22"/>
          <w:szCs w:val="22"/>
          <w:highlight w:val="red"/>
        </w:rPr>
        <w:t xml:space="preserve"> coast on the Gulf of Oman. There are also plans for the construction of an indigenous design of LWR of 360 </w:t>
      </w:r>
      <w:proofErr w:type="spellStart"/>
      <w:r w:rsidRPr="0084564F">
        <w:rPr>
          <w:rFonts w:ascii="Arial" w:hAnsi="Arial" w:cs="Arial"/>
          <w:sz w:val="22"/>
          <w:szCs w:val="22"/>
          <w:highlight w:val="red"/>
        </w:rPr>
        <w:t>MWe</w:t>
      </w:r>
      <w:proofErr w:type="spellEnd"/>
      <w:r w:rsidRPr="0084564F">
        <w:rPr>
          <w:rFonts w:ascii="Arial" w:hAnsi="Arial" w:cs="Arial"/>
          <w:sz w:val="22"/>
          <w:szCs w:val="22"/>
          <w:highlight w:val="red"/>
        </w:rPr>
        <w:t xml:space="preserve"> capacity at </w:t>
      </w:r>
      <w:proofErr w:type="spellStart"/>
      <w:r w:rsidRPr="0084564F">
        <w:rPr>
          <w:rFonts w:ascii="Arial" w:hAnsi="Arial" w:cs="Arial"/>
          <w:sz w:val="22"/>
          <w:szCs w:val="22"/>
          <w:highlight w:val="red"/>
        </w:rPr>
        <w:t>Darkhovin</w:t>
      </w:r>
      <w:proofErr w:type="spellEnd"/>
      <w:r w:rsidRPr="0084564F">
        <w:rPr>
          <w:rFonts w:ascii="Arial" w:hAnsi="Arial" w:cs="Arial"/>
          <w:sz w:val="22"/>
          <w:szCs w:val="22"/>
          <w:highlight w:val="red"/>
        </w:rPr>
        <w:t xml:space="preserve">, on the Karun River, close to the border with Iraq, on the site where the construction of two French 910 </w:t>
      </w:r>
      <w:proofErr w:type="spellStart"/>
      <w:r w:rsidRPr="0084564F">
        <w:rPr>
          <w:rFonts w:ascii="Arial" w:hAnsi="Arial" w:cs="Arial"/>
          <w:sz w:val="22"/>
          <w:szCs w:val="22"/>
          <w:highlight w:val="red"/>
        </w:rPr>
        <w:t>MWe</w:t>
      </w:r>
      <w:proofErr w:type="spellEnd"/>
      <w:r w:rsidRPr="0084564F">
        <w:rPr>
          <w:rFonts w:ascii="Arial" w:hAnsi="Arial" w:cs="Arial"/>
          <w:sz w:val="22"/>
          <w:szCs w:val="22"/>
          <w:highlight w:val="red"/>
        </w:rPr>
        <w:t xml:space="preserve"> PWRs had been abandoned after the revolution in 1979.</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84564F">
        <w:rPr>
          <w:rFonts w:ascii="Arial" w:hAnsi="Arial" w:cs="Arial"/>
          <w:sz w:val="22"/>
          <w:szCs w:val="22"/>
          <w:highlight w:val="red"/>
        </w:rPr>
        <w:t>Darkhovin</w:t>
      </w:r>
      <w:proofErr w:type="spellEnd"/>
      <w:r w:rsidRPr="0084564F">
        <w:rPr>
          <w:rFonts w:ascii="Arial" w:hAnsi="Arial" w:cs="Arial"/>
          <w:sz w:val="22"/>
          <w:szCs w:val="22"/>
          <w:highlight w:val="red"/>
        </w:rPr>
        <w:t xml:space="preserve"> and potentially for the </w:t>
      </w:r>
      <w:proofErr w:type="spellStart"/>
      <w:r w:rsidRPr="0084564F">
        <w:rPr>
          <w:rFonts w:ascii="Arial" w:hAnsi="Arial" w:cs="Arial"/>
          <w:sz w:val="22"/>
          <w:szCs w:val="22"/>
          <w:highlight w:val="red"/>
        </w:rPr>
        <w:t>Bushehr</w:t>
      </w:r>
      <w:proofErr w:type="spellEnd"/>
      <w:r w:rsidRPr="0084564F">
        <w:rPr>
          <w:rFonts w:ascii="Arial" w:hAnsi="Arial" w:cs="Arial"/>
          <w:sz w:val="22"/>
          <w:szCs w:val="22"/>
          <w:highlight w:val="red"/>
        </w:rPr>
        <w:t xml:space="preserve"> Nuclear Power Plant, although a significant amount of development would be needed to allow indigenous production of VVER fuel elements.</w:t>
      </w:r>
    </w:p>
    <w:p w:rsidR="0092426B" w:rsidRPr="0084564F" w:rsidRDefault="0092426B" w:rsidP="0092426B">
      <w:pPr>
        <w:pStyle w:val="Text2"/>
        <w:ind w:left="0"/>
        <w:rPr>
          <w:rFonts w:ascii="Arial" w:hAnsi="Arial" w:cs="Arial"/>
          <w:i/>
          <w:sz w:val="22"/>
          <w:szCs w:val="22"/>
          <w:highlight w:val="red"/>
          <w:u w:val="single"/>
        </w:rPr>
      </w:pPr>
      <w:r w:rsidRPr="0084564F">
        <w:rPr>
          <w:rFonts w:ascii="Arial" w:hAnsi="Arial" w:cs="Arial"/>
          <w:i/>
          <w:sz w:val="22"/>
          <w:szCs w:val="22"/>
          <w:highlight w:val="red"/>
          <w:u w:val="single"/>
        </w:rPr>
        <w:t>Nuclear regulation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develop and issue regulations and guides for nuclear and radiation safety</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perform safety assessments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issue (as well as suspend/revoke) licences related to the siting, design, construction, commissioning, operation and decommissioning of nuclear and radiation facilities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proofErr w:type="gramStart"/>
      <w:r w:rsidRPr="0084564F">
        <w:rPr>
          <w:rFonts w:ascii="Arial" w:hAnsi="Arial" w:cs="Arial"/>
          <w:sz w:val="22"/>
          <w:szCs w:val="22"/>
          <w:highlight w:val="red"/>
        </w:rPr>
        <w:t>undertake</w:t>
      </w:r>
      <w:proofErr w:type="gramEnd"/>
      <w:r w:rsidRPr="0084564F">
        <w:rPr>
          <w:rFonts w:ascii="Arial" w:hAnsi="Arial" w:cs="Arial"/>
          <w:sz w:val="22"/>
          <w:szCs w:val="22"/>
          <w:highlight w:val="red"/>
        </w:rPr>
        <w:t xml:space="preserve"> inspection, supervision and enforcement activities.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is also responsible for regulation in the area of nuclear safeguards and security. INRA comprises </w:t>
      </w:r>
      <w:r w:rsidR="008856C9" w:rsidRPr="0084564F">
        <w:rPr>
          <w:rFonts w:ascii="Arial" w:hAnsi="Arial" w:cs="Arial"/>
          <w:sz w:val="22"/>
          <w:szCs w:val="22"/>
          <w:highlight w:val="red"/>
        </w:rPr>
        <w:t xml:space="preserve">four </w:t>
      </w:r>
      <w:r w:rsidRPr="0084564F">
        <w:rPr>
          <w:rFonts w:ascii="Arial" w:hAnsi="Arial" w:cs="Arial"/>
          <w:sz w:val="22"/>
          <w:szCs w:val="22"/>
          <w:highlight w:val="red"/>
        </w:rPr>
        <w:t>departments for discharging its regulatory functions: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Safety Directorate (NNSD)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
      </w:pPr>
      <w:r w:rsidRPr="0084564F">
        <w:rPr>
          <w:rFonts w:ascii="Arial" w:hAnsi="Arial" w:cs="Arial"/>
          <w:sz w:val="22"/>
          <w:szCs w:val="22"/>
          <w:highlight w:val="red"/>
          <w:lang w:val="fr-BE"/>
        </w:rPr>
        <w:t xml:space="preserve">National Radiation Protection </w:t>
      </w:r>
      <w:proofErr w:type="spellStart"/>
      <w:r w:rsidRPr="0084564F">
        <w:rPr>
          <w:rFonts w:ascii="Arial" w:hAnsi="Arial" w:cs="Arial"/>
          <w:sz w:val="22"/>
          <w:szCs w:val="22"/>
          <w:highlight w:val="red"/>
          <w:lang w:val="fr-BE"/>
        </w:rPr>
        <w:t>Directorate</w:t>
      </w:r>
      <w:proofErr w:type="spellEnd"/>
      <w:r w:rsidRPr="0084564F">
        <w:rPr>
          <w:rFonts w:ascii="Arial" w:hAnsi="Arial" w:cs="Arial"/>
          <w:sz w:val="22"/>
          <w:szCs w:val="22"/>
          <w:highlight w:val="red"/>
          <w:lang w:val="fr-BE"/>
        </w:rPr>
        <w:t xml:space="preserve"> (NRPD)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Safeguards Directorate (NNSG)</w:t>
      </w:r>
    </w:p>
    <w:p w:rsidR="008856C9" w:rsidRPr="0084564F" w:rsidRDefault="008856C9" w:rsidP="008856C9">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lastRenderedPageBreak/>
        <w:t>Development of Standards and Regulations Directorate</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has developed and implemented a management system for its activities on the basis of ISO and IAEA standards.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The safety of nuclear facilities, including the </w:t>
      </w:r>
      <w:proofErr w:type="spellStart"/>
      <w:r w:rsidRPr="0084564F">
        <w:rPr>
          <w:rFonts w:ascii="Arial" w:hAnsi="Arial" w:cs="Arial"/>
          <w:sz w:val="22"/>
          <w:szCs w:val="22"/>
          <w:highlight w:val="red"/>
        </w:rPr>
        <w:t>Bushehr</w:t>
      </w:r>
      <w:proofErr w:type="spellEnd"/>
      <w:r w:rsidRPr="0084564F">
        <w:rPr>
          <w:rFonts w:ascii="Arial" w:hAnsi="Arial" w:cs="Arial"/>
          <w:sz w:val="22"/>
          <w:szCs w:val="22"/>
          <w:highlight w:val="red"/>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84564F">
        <w:rPr>
          <w:rFonts w:ascii="Arial" w:hAnsi="Arial" w:cs="Arial"/>
          <w:sz w:val="22"/>
          <w:szCs w:val="22"/>
          <w:highlight w:val="red"/>
        </w:rPr>
        <w:t>Rostechnadzor</w:t>
      </w:r>
      <w:proofErr w:type="spellEnd"/>
      <w:r w:rsidRPr="0084564F">
        <w:rPr>
          <w:rFonts w:ascii="Arial" w:hAnsi="Arial" w:cs="Arial"/>
          <w:sz w:val="22"/>
          <w:szCs w:val="22"/>
          <w:highlight w:val="red"/>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84564F">
        <w:rPr>
          <w:rFonts w:ascii="Arial" w:hAnsi="Arial" w:cs="Arial"/>
          <w:sz w:val="22"/>
          <w:szCs w:val="22"/>
          <w:highlight w:val="red"/>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9" w:name="_Ref413241574"/>
      <w:bookmarkStart w:id="10" w:name="_Ref413241619"/>
      <w:bookmarkStart w:id="11" w:name="_Toc452709058"/>
      <w:r>
        <w:t>Related programmes and other donor activities</w:t>
      </w:r>
      <w:bookmarkEnd w:id="8"/>
      <w:bookmarkEnd w:id="9"/>
      <w:bookmarkEnd w:id="10"/>
      <w:bookmarkEnd w:id="1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2" w:name="_Toc452709059"/>
      <w:r w:rsidRPr="00153185">
        <w:t>OBJECTIVE, PURPOSE &amp; EXPECTED RESULTS</w:t>
      </w:r>
      <w:bookmarkEnd w:id="12"/>
    </w:p>
    <w:p w:rsidR="00D15BB1" w:rsidRDefault="00D15BB1">
      <w:pPr>
        <w:pStyle w:val="Heading2"/>
      </w:pPr>
      <w:bookmarkStart w:id="13" w:name="_Toc452709060"/>
      <w:r>
        <w:t>Overall objective</w:t>
      </w:r>
      <w:bookmarkEnd w:id="1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proofErr w:type="gramStart"/>
      <w:r w:rsidR="00C67821">
        <w:rPr>
          <w:rFonts w:ascii="Arial" w:hAnsi="Arial" w:cs="Arial"/>
          <w:sz w:val="22"/>
          <w:szCs w:val="22"/>
        </w:rPr>
        <w:t xml:space="preserve">INRA </w:t>
      </w:r>
      <w:r w:rsidR="0028685B" w:rsidRPr="00153185">
        <w:rPr>
          <w:rFonts w:ascii="Arial" w:hAnsi="Arial" w:cs="Arial"/>
          <w:sz w:val="22"/>
          <w:szCs w:val="22"/>
        </w:rPr>
        <w:t xml:space="preserve"> stress</w:t>
      </w:r>
      <w:proofErr w:type="gramEnd"/>
      <w:r w:rsidR="0028685B" w:rsidRPr="00153185">
        <w:rPr>
          <w:rFonts w:ascii="Arial" w:hAnsi="Arial" w:cs="Arial"/>
          <w:sz w:val="22"/>
          <w:szCs w:val="22"/>
        </w:rPr>
        <w:t xml:space="preserve">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4" w:name="_Toc452709061"/>
      <w:r>
        <w:lastRenderedPageBreak/>
        <w:t>Purpose</w:t>
      </w:r>
      <w:bookmarkEnd w:id="14"/>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r w:rsidR="00C67821">
        <w:rPr>
          <w:rFonts w:ascii="Arial" w:hAnsi="Arial" w:cs="Arial"/>
          <w:sz w:val="22"/>
          <w:szCs w:val="22"/>
        </w:rPr>
        <w:t>INRA</w:t>
      </w:r>
      <w:r w:rsidR="00731915">
        <w:rPr>
          <w:rFonts w:ascii="Arial" w:hAnsi="Arial" w:cs="Arial"/>
          <w:sz w:val="22"/>
          <w:szCs w:val="22"/>
        </w:rPr>
        <w:t xml:space="preserve"> methodology) the self-assessment report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5" w:name="_Toc452709062"/>
      <w:bookmarkStart w:id="16" w:name="_Toc222814116"/>
      <w:r>
        <w:t>Results to be achieved by the Contractor</w:t>
      </w:r>
      <w:bookmarkEnd w:id="15"/>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A81FDF" w:rsidRDefault="0092426B" w:rsidP="00A81FDF">
      <w:pPr>
        <w:pStyle w:val="ListParagraph"/>
        <w:numPr>
          <w:ilvl w:val="0"/>
          <w:numId w:val="38"/>
        </w:numPr>
        <w:rPr>
          <w:rFonts w:ascii="Arial" w:hAnsi="Arial" w:cs="Arial"/>
        </w:rPr>
      </w:pPr>
      <w:r w:rsidRPr="00A81FDF">
        <w:rPr>
          <w:rFonts w:ascii="Arial" w:hAnsi="Arial" w:cs="Arial"/>
        </w:rPr>
        <w:t>Detailed methodology for the stress tests</w:t>
      </w:r>
      <w:r w:rsidR="00A81FDF">
        <w:rPr>
          <w:rFonts w:ascii="Arial" w:hAnsi="Arial" w:cs="Arial"/>
        </w:rPr>
        <w:t>;</w:t>
      </w:r>
      <w:r w:rsidRPr="00A81FDF">
        <w:rPr>
          <w:rFonts w:ascii="Arial" w:hAnsi="Arial" w:cs="Arial"/>
        </w:rPr>
        <w:t xml:space="preserve"> </w:t>
      </w:r>
      <w:r w:rsidR="009C4454" w:rsidRPr="00A81FDF">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7" w:name="_Toc319415873"/>
      <w:bookmarkStart w:id="18" w:name="_Toc319574188"/>
      <w:bookmarkStart w:id="19" w:name="_Toc319415875"/>
      <w:bookmarkStart w:id="20" w:name="_Toc319574190"/>
      <w:bookmarkStart w:id="21" w:name="_Toc452709063"/>
      <w:bookmarkEnd w:id="17"/>
      <w:bookmarkEnd w:id="18"/>
      <w:bookmarkEnd w:id="19"/>
      <w:bookmarkEnd w:id="20"/>
      <w:r w:rsidRPr="00153185">
        <w:t>ASSUMPTIONS &amp; RISKS</w:t>
      </w:r>
      <w:bookmarkEnd w:id="16"/>
      <w:bookmarkEnd w:id="21"/>
    </w:p>
    <w:p w:rsidR="00D15BB1" w:rsidRDefault="00D15BB1">
      <w:pPr>
        <w:pStyle w:val="Heading2"/>
      </w:pPr>
      <w:bookmarkStart w:id="22" w:name="_Toc452709064"/>
      <w:r>
        <w:t>Assumptions underlying the project</w:t>
      </w:r>
      <w:bookmarkEnd w:id="22"/>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3" w:name="_Toc452709065"/>
      <w:r>
        <w:t>Risks</w:t>
      </w:r>
      <w:bookmarkEnd w:id="23"/>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4" w:name="_Toc452709066"/>
      <w:r>
        <w:t>SCOPE OF THE WORK</w:t>
      </w:r>
      <w:bookmarkEnd w:id="24"/>
    </w:p>
    <w:p w:rsidR="00D15BB1" w:rsidRDefault="00D15BB1">
      <w:pPr>
        <w:pStyle w:val="Heading2"/>
      </w:pPr>
      <w:bookmarkStart w:id="25" w:name="_Toc452709067"/>
      <w:r>
        <w:t>General</w:t>
      </w:r>
      <w:bookmarkEnd w:id="25"/>
    </w:p>
    <w:p w:rsidR="00D15BB1" w:rsidRPr="00153185" w:rsidRDefault="00D15BB1">
      <w:pPr>
        <w:pStyle w:val="Heading3"/>
      </w:pPr>
      <w:bookmarkStart w:id="26" w:name="_Toc452709068"/>
      <w:r w:rsidRPr="00153185">
        <w:t>Project description</w:t>
      </w:r>
      <w:bookmarkEnd w:id="26"/>
    </w:p>
    <w:p w:rsidR="001443B6" w:rsidRDefault="001443B6" w:rsidP="001F618D">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w:t>
      </w:r>
      <w:r w:rsidR="001F618D">
        <w:rPr>
          <w:rFonts w:ascii="Arial" w:hAnsi="Arial" w:cs="Arial"/>
          <w:sz w:val="22"/>
          <w:szCs w:val="22"/>
        </w:rPr>
        <w:t xml:space="preserve">ing </w:t>
      </w:r>
      <w:proofErr w:type="gramStart"/>
      <w:r w:rsidR="001F618D">
        <w:rPr>
          <w:rFonts w:ascii="Arial" w:hAnsi="Arial" w:cs="Arial"/>
          <w:sz w:val="22"/>
          <w:szCs w:val="22"/>
        </w:rPr>
        <w:t xml:space="preserve">organization </w:t>
      </w:r>
      <w:r w:rsidRPr="00153185">
        <w:rPr>
          <w:rFonts w:ascii="Arial" w:hAnsi="Arial" w:cs="Arial"/>
          <w:sz w:val="22"/>
          <w:szCs w:val="22"/>
        </w:rPr>
        <w:t xml:space="preserve"> of</w:t>
      </w:r>
      <w:proofErr w:type="gramEnd"/>
      <w:r w:rsidRPr="00153185">
        <w:rPr>
          <w:rFonts w:ascii="Arial" w:hAnsi="Arial" w:cs="Arial"/>
          <w:sz w:val="22"/>
          <w:szCs w:val="22"/>
        </w:rPr>
        <w:t xml:space="preserv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C67821">
        <w:rPr>
          <w:rFonts w:ascii="Arial" w:hAnsi="Arial" w:cs="Arial"/>
          <w:sz w:val="22"/>
          <w:szCs w:val="22"/>
        </w:rPr>
        <w:t xml:space="preserve">INRA </w:t>
      </w:r>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proofErr w:type="gramStart"/>
      <w:r w:rsidR="006A7F84">
        <w:rPr>
          <w:rFonts w:ascii="Arial" w:hAnsi="Arial" w:cs="Arial"/>
          <w:sz w:val="22"/>
          <w:szCs w:val="22"/>
        </w:rPr>
        <w:t xml:space="preserve">INRA </w:t>
      </w:r>
      <w:r w:rsidR="001443B6" w:rsidRPr="00153185">
        <w:rPr>
          <w:rFonts w:ascii="Arial" w:hAnsi="Arial" w:cs="Arial"/>
          <w:sz w:val="22"/>
          <w:szCs w:val="22"/>
        </w:rPr>
        <w:t xml:space="preserve"> Technical</w:t>
      </w:r>
      <w:proofErr w:type="gramEnd"/>
      <w:r w:rsidR="001443B6" w:rsidRPr="00153185">
        <w:rPr>
          <w:rFonts w:ascii="Arial" w:hAnsi="Arial" w:cs="Arial"/>
          <w:sz w:val="22"/>
          <w:szCs w:val="22"/>
        </w:rPr>
        <w:t xml:space="preserve">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proofErr w:type="gramStart"/>
      <w:r w:rsidR="006A7F84">
        <w:rPr>
          <w:rFonts w:ascii="Arial" w:hAnsi="Arial" w:cs="Arial"/>
          <w:sz w:val="22"/>
          <w:szCs w:val="22"/>
        </w:rPr>
        <w:t xml:space="preserve">INRA </w:t>
      </w:r>
      <w:r w:rsidRPr="0025745D">
        <w:rPr>
          <w:rFonts w:ascii="Arial" w:hAnsi="Arial" w:cs="Arial"/>
          <w:sz w:val="22"/>
          <w:szCs w:val="22"/>
        </w:rPr>
        <w:t xml:space="preserve"> c</w:t>
      </w:r>
      <w:r w:rsidRPr="00153185">
        <w:rPr>
          <w:rFonts w:ascii="Arial" w:hAnsi="Arial" w:cs="Arial"/>
          <w:sz w:val="22"/>
          <w:szCs w:val="22"/>
        </w:rPr>
        <w:t>ontents</w:t>
      </w:r>
      <w:proofErr w:type="gramEnd"/>
      <w:r w:rsidRPr="00153185">
        <w:rPr>
          <w:rFonts w:ascii="Arial" w:hAnsi="Arial" w:cs="Arial"/>
          <w:sz w:val="22"/>
          <w:szCs w:val="22"/>
        </w:rPr>
        <w:t xml:space="preserve">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27" w:name="_Toc452709069"/>
      <w:r>
        <w:t>Geographical area to be covered</w:t>
      </w:r>
      <w:bookmarkEnd w:id="27"/>
    </w:p>
    <w:p w:rsidR="005F7B82" w:rsidRDefault="001443B6">
      <w:pPr>
        <w:rPr>
          <w:rFonts w:ascii="Arial" w:hAnsi="Arial" w:cs="Arial"/>
          <w:sz w:val="22"/>
          <w:szCs w:val="22"/>
        </w:rPr>
      </w:pPr>
      <w:proofErr w:type="spellStart"/>
      <w:proofErr w:type="gram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28" w:name="_Toc452709070"/>
      <w:r>
        <w:t>Target groups</w:t>
      </w:r>
      <w:bookmarkEnd w:id="28"/>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84564F" w:rsidRDefault="00A248FC" w:rsidP="00A512C1">
      <w:pPr>
        <w:pStyle w:val="ListParagraph"/>
        <w:numPr>
          <w:ilvl w:val="0"/>
          <w:numId w:val="42"/>
        </w:numPr>
        <w:rPr>
          <w:rFonts w:ascii="Arial" w:hAnsi="Arial" w:cs="Arial"/>
          <w:highlight w:val="green"/>
        </w:rPr>
      </w:pPr>
      <w:r w:rsidRPr="0084564F">
        <w:rPr>
          <w:rFonts w:ascii="Arial" w:hAnsi="Arial" w:cs="Arial"/>
          <w:highlight w:val="green"/>
        </w:rPr>
        <w:t xml:space="preserve">The </w:t>
      </w:r>
      <w:r w:rsidR="005F7B82" w:rsidRPr="0084564F">
        <w:rPr>
          <w:rFonts w:ascii="Arial" w:hAnsi="Arial" w:cs="Arial"/>
          <w:highlight w:val="green"/>
        </w:rPr>
        <w:t xml:space="preserve">Nuclear Power Production &amp; Development Company of Iran (NPPD), which is the </w:t>
      </w:r>
      <w:r w:rsidR="00A512C1" w:rsidRPr="0084564F">
        <w:rPr>
          <w:rFonts w:ascii="Arial" w:hAnsi="Arial" w:cs="Arial"/>
          <w:highlight w:val="green"/>
        </w:rPr>
        <w:t xml:space="preserve">operating organization  </w:t>
      </w:r>
      <w:r w:rsidR="005F7B82" w:rsidRPr="0084564F">
        <w:rPr>
          <w:rFonts w:ascii="Arial" w:hAnsi="Arial" w:cs="Arial"/>
          <w:highlight w:val="green"/>
        </w:rPr>
        <w:t xml:space="preserve">of the </w:t>
      </w:r>
      <w:proofErr w:type="spellStart"/>
      <w:r w:rsidR="005F7B82" w:rsidRPr="0084564F">
        <w:rPr>
          <w:rFonts w:ascii="Arial" w:hAnsi="Arial" w:cs="Arial"/>
          <w:highlight w:val="green"/>
        </w:rPr>
        <w:t>Bushehr</w:t>
      </w:r>
      <w:proofErr w:type="spellEnd"/>
      <w:r w:rsidR="005F7B82" w:rsidRPr="0084564F">
        <w:rPr>
          <w:rFonts w:ascii="Arial" w:hAnsi="Arial" w:cs="Arial"/>
          <w:highlight w:val="green"/>
        </w:rPr>
        <w:t xml:space="preserve"> Nuclear Power Plant</w:t>
      </w:r>
      <w:r w:rsidR="002127A1" w:rsidRPr="0084564F">
        <w:rPr>
          <w:rFonts w:ascii="Arial" w:hAnsi="Arial" w:cs="Arial"/>
          <w:highlight w:val="green"/>
        </w:rPr>
        <w:t xml:space="preserve"> BNPP-1</w:t>
      </w:r>
      <w:r w:rsidRPr="0084564F">
        <w:rPr>
          <w:rFonts w:ascii="Arial" w:hAnsi="Arial" w:cs="Arial"/>
          <w:highlight w:val="green"/>
        </w:rPr>
        <w:t>;</w:t>
      </w:r>
      <w:r w:rsidR="00A512C1" w:rsidRPr="0084564F">
        <w:rPr>
          <w:rFonts w:ascii="Arial" w:hAnsi="Arial" w:cs="Arial"/>
          <w:highlight w:val="green"/>
        </w:rPr>
        <w:t xml:space="preserve">/The </w:t>
      </w:r>
      <w:proofErr w:type="spellStart"/>
      <w:r w:rsidR="00A512C1" w:rsidRPr="0084564F">
        <w:rPr>
          <w:rFonts w:ascii="Arial" w:hAnsi="Arial" w:cs="Arial"/>
          <w:highlight w:val="green"/>
        </w:rPr>
        <w:t>Bushehr</w:t>
      </w:r>
      <w:proofErr w:type="spellEnd"/>
      <w:r w:rsidR="00A512C1" w:rsidRPr="0084564F">
        <w:rPr>
          <w:rFonts w:ascii="Arial" w:hAnsi="Arial" w:cs="Arial"/>
          <w:highlight w:val="green"/>
        </w:rPr>
        <w:t xml:space="preserve"> Nuclear</w:t>
      </w:r>
      <w:r w:rsidR="002A0DEE" w:rsidRPr="0084564F">
        <w:rPr>
          <w:rFonts w:ascii="Arial" w:hAnsi="Arial" w:cs="Arial"/>
          <w:highlight w:val="green"/>
        </w:rPr>
        <w:t xml:space="preserve"> Power Plant’s operator (BNPP)</w:t>
      </w:r>
      <w:r w:rsidR="00A512C1" w:rsidRPr="0084564F">
        <w:rPr>
          <w:rFonts w:ascii="Arial" w:hAnsi="Arial" w:cs="Arial"/>
          <w:highlight w:val="green"/>
        </w:rPr>
        <w:t xml:space="preserve"> </w:t>
      </w:r>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29" w:name="_Specific_activities"/>
      <w:bookmarkStart w:id="30" w:name="_Ref452707291"/>
      <w:bookmarkStart w:id="31" w:name="_Toc452709071"/>
      <w:bookmarkEnd w:id="29"/>
      <w:r>
        <w:t>Specific work</w:t>
      </w:r>
      <w:bookmarkEnd w:id="30"/>
      <w:bookmarkEnd w:id="31"/>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2" w:name="_Toc452709072"/>
      <w:r>
        <w:t>Task 0: Project Management</w:t>
      </w:r>
      <w:bookmarkEnd w:id="32"/>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CC0237" w:rsidRDefault="00D15BB1">
      <w:pPr>
        <w:spacing w:after="0"/>
        <w:rPr>
          <w:rFonts w:ascii="Arial" w:hAnsi="Arial" w:cs="Arial"/>
          <w:sz w:val="22"/>
          <w:szCs w:val="22"/>
        </w:rPr>
      </w:pPr>
      <w:r w:rsidRPr="00ED5647">
        <w:rPr>
          <w:rFonts w:ascii="Arial" w:hAnsi="Arial" w:cs="Arial"/>
          <w:sz w:val="22"/>
          <w:szCs w:val="22"/>
        </w:rPr>
        <w:t>During the project phase</w:t>
      </w:r>
    </w:p>
    <w:p w:rsidR="00D15BB1" w:rsidRPr="00ED5647" w:rsidRDefault="00D15BB1" w:rsidP="00CB6976">
      <w:pPr>
        <w:spacing w:after="0"/>
        <w:rPr>
          <w:rFonts w:ascii="Arial" w:hAnsi="Arial" w:cs="Arial"/>
          <w:sz w:val="22"/>
          <w:szCs w:val="22"/>
        </w:rPr>
      </w:pPr>
      <w:proofErr w:type="gramStart"/>
      <w:r w:rsidRPr="00ED5647">
        <w:rPr>
          <w:rFonts w:ascii="Arial" w:hAnsi="Arial" w:cs="Arial"/>
          <w:sz w:val="22"/>
          <w:szCs w:val="22"/>
        </w:rPr>
        <w:t>s</w:t>
      </w:r>
      <w:proofErr w:type="gramEnd"/>
      <w:r w:rsidRPr="00ED5647">
        <w:rPr>
          <w:rFonts w:ascii="Arial" w:hAnsi="Arial" w:cs="Arial"/>
          <w:sz w:val="22"/>
          <w:szCs w:val="22"/>
        </w:rPr>
        <w:t xml:space="preserve">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r w:rsidR="006A7F84">
        <w:rPr>
          <w:rFonts w:ascii="Arial" w:hAnsi="Arial" w:cs="Arial"/>
          <w:sz w:val="22"/>
          <w:szCs w:val="22"/>
        </w:rPr>
        <w:t>fulfill</w:t>
      </w:r>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33"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3"/>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proofErr w:type="gramStart"/>
      <w:r w:rsidR="006A7F84">
        <w:rPr>
          <w:rFonts w:ascii="Arial" w:hAnsi="Arial" w:cs="Arial"/>
          <w:sz w:val="22"/>
          <w:szCs w:val="22"/>
        </w:rPr>
        <w:t xml:space="preserve">INRA </w:t>
      </w:r>
      <w:r w:rsidR="00192F9C" w:rsidRPr="00536972">
        <w:rPr>
          <w:rFonts w:ascii="Arial" w:hAnsi="Arial" w:cs="Arial"/>
          <w:sz w:val="22"/>
          <w:szCs w:val="22"/>
        </w:rPr>
        <w:t xml:space="preserve"> Stress</w:t>
      </w:r>
      <w:proofErr w:type="gramEnd"/>
      <w:r w:rsidR="00192F9C" w:rsidRPr="00536972">
        <w:rPr>
          <w:rFonts w:ascii="Arial" w:hAnsi="Arial" w:cs="Arial"/>
          <w:sz w:val="22"/>
          <w:szCs w:val="22"/>
        </w:rPr>
        <w:t xml:space="preserve">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843627">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 xml:space="preserve">consistently with the </w:t>
      </w:r>
      <w:proofErr w:type="gramStart"/>
      <w:r w:rsidR="00843627">
        <w:rPr>
          <w:rFonts w:ascii="Arial" w:hAnsi="Arial" w:cs="Arial"/>
          <w:sz w:val="22"/>
          <w:szCs w:val="22"/>
        </w:rPr>
        <w:t xml:space="preserve">INRA </w:t>
      </w:r>
      <w:r w:rsidR="001E3D79" w:rsidRPr="00345FA9">
        <w:rPr>
          <w:rFonts w:ascii="Arial" w:hAnsi="Arial" w:cs="Arial"/>
          <w:sz w:val="22"/>
          <w:szCs w:val="22"/>
        </w:rPr>
        <w:t xml:space="preserve"> recommended</w:t>
      </w:r>
      <w:proofErr w:type="gramEnd"/>
      <w:r w:rsidR="001E3D79" w:rsidRPr="00345FA9">
        <w:rPr>
          <w:rFonts w:ascii="Arial" w:hAnsi="Arial" w:cs="Arial"/>
          <w:sz w:val="22"/>
          <w:szCs w:val="22"/>
        </w:rPr>
        <w:t xml:space="preserve">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00625BC3">
        <w:rPr>
          <w:rFonts w:ascii="Arial" w:hAnsi="Arial" w:cs="Arial"/>
          <w:sz w:val="22"/>
          <w:szCs w:val="22"/>
          <w:lang w:val="en-US"/>
        </w:rPr>
        <w:t xml:space="preserve">INRA </w:t>
      </w:r>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CC0237">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w:t>
      </w:r>
      <w:r w:rsidR="00CC0237">
        <w:rPr>
          <w:rFonts w:ascii="Arial" w:hAnsi="Arial" w:cs="Arial"/>
          <w:sz w:val="22"/>
          <w:szCs w:val="22"/>
          <w:lang w:val="en-US"/>
        </w:rPr>
        <w:t xml:space="preserve">INRA </w:t>
      </w:r>
      <w:r w:rsidRPr="005B57FF">
        <w:rPr>
          <w:rFonts w:ascii="Arial" w:hAnsi="Arial" w:cs="Arial"/>
          <w:sz w:val="22"/>
          <w:szCs w:val="22"/>
        </w:rPr>
        <w:t xml:space="preserve">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w:t>
      </w:r>
      <w:proofErr w:type="spellStart"/>
      <w:r w:rsidRPr="00AA5FFE">
        <w:rPr>
          <w:rFonts w:ascii="Arial" w:hAnsi="Arial" w:cs="Arial"/>
          <w:sz w:val="22"/>
          <w:szCs w:val="22"/>
        </w:rPr>
        <w:t>Bushehr</w:t>
      </w:r>
      <w:proofErr w:type="spellEnd"/>
      <w:r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proofErr w:type="gramStart"/>
      <w:r w:rsidR="00625BC3">
        <w:rPr>
          <w:rFonts w:ascii="Arial" w:hAnsi="Arial" w:cs="Arial"/>
          <w:sz w:val="22"/>
          <w:szCs w:val="22"/>
        </w:rPr>
        <w:t xml:space="preserve">INRA </w:t>
      </w:r>
      <w:r w:rsidR="00733510">
        <w:rPr>
          <w:rFonts w:ascii="Arial" w:hAnsi="Arial" w:cs="Arial"/>
          <w:sz w:val="22"/>
          <w:szCs w:val="22"/>
        </w:rPr>
        <w:t xml:space="preserve"> </w:t>
      </w:r>
      <w:r w:rsidR="00AD7F64">
        <w:rPr>
          <w:rFonts w:ascii="Arial" w:hAnsi="Arial" w:cs="Arial"/>
          <w:sz w:val="22"/>
          <w:szCs w:val="22"/>
        </w:rPr>
        <w:t>stress</w:t>
      </w:r>
      <w:proofErr w:type="gramEnd"/>
      <w:r w:rsidR="00AD7F64">
        <w:rPr>
          <w:rFonts w:ascii="Arial" w:hAnsi="Arial" w:cs="Arial"/>
          <w:sz w:val="22"/>
          <w:szCs w:val="22"/>
        </w:rPr>
        <w:t xml:space="preserve">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r w:rsidR="00625BC3">
        <w:rPr>
          <w:rFonts w:ascii="Arial" w:hAnsi="Arial" w:cs="Arial"/>
          <w:sz w:val="22"/>
          <w:szCs w:val="22"/>
        </w:rPr>
        <w:t>fulfill</w:t>
      </w:r>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4"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4"/>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proofErr w:type="gramStart"/>
      <w:r w:rsidR="005E1749">
        <w:rPr>
          <w:rFonts w:ascii="Arial" w:hAnsi="Arial" w:cs="Arial"/>
          <w:sz w:val="22"/>
          <w:szCs w:val="22"/>
          <w:lang w:val="en-GB"/>
        </w:rPr>
        <w:t xml:space="preserve">INRA </w:t>
      </w:r>
      <w:r w:rsidRPr="00F0736B">
        <w:rPr>
          <w:rFonts w:ascii="Arial" w:hAnsi="Arial" w:cs="Arial"/>
          <w:sz w:val="22"/>
          <w:szCs w:val="22"/>
          <w:lang w:val="en-GB"/>
        </w:rPr>
        <w:t xml:space="preserve"> recommended</w:t>
      </w:r>
      <w:proofErr w:type="gramEnd"/>
      <w:r w:rsidRPr="00F0736B">
        <w:rPr>
          <w:rFonts w:ascii="Arial" w:hAnsi="Arial" w:cs="Arial"/>
          <w:sz w:val="22"/>
          <w:szCs w:val="22"/>
          <w:lang w:val="en-GB"/>
        </w:rPr>
        <w:t xml:space="preserve">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843627">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As licensee and operat</w:t>
      </w:r>
      <w:r w:rsidR="00843627">
        <w:rPr>
          <w:rFonts w:ascii="Arial" w:hAnsi="Arial" w:cs="Arial"/>
          <w:sz w:val="22"/>
          <w:szCs w:val="22"/>
          <w:lang w:val="en-US"/>
        </w:rPr>
        <w:t xml:space="preserve">ing organization </w:t>
      </w:r>
      <w:r w:rsidR="00C31C88">
        <w:rPr>
          <w:rFonts w:ascii="Arial" w:hAnsi="Arial" w:cs="Arial"/>
          <w:sz w:val="22"/>
          <w:szCs w:val="22"/>
        </w:rPr>
        <w:t xml:space="preserve">of the </w:t>
      </w:r>
      <w:proofErr w:type="spellStart"/>
      <w:r w:rsidR="00C31C88">
        <w:rPr>
          <w:rFonts w:ascii="Arial" w:hAnsi="Arial" w:cs="Arial"/>
          <w:sz w:val="22"/>
          <w:szCs w:val="22"/>
        </w:rPr>
        <w:t>Bushehr</w:t>
      </w:r>
      <w:proofErr w:type="spellEnd"/>
      <w:r w:rsidR="00C31C88">
        <w:rPr>
          <w:rFonts w:ascii="Arial" w:hAnsi="Arial" w:cs="Arial"/>
          <w:sz w:val="22"/>
          <w:szCs w:val="22"/>
        </w:rPr>
        <w:t xml:space="preserve">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5"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6"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format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37"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37"/>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sidR="00EF4805">
        <w:rPr>
          <w:rFonts w:ascii="Arial" w:hAnsi="Arial" w:cs="Arial"/>
          <w:sz w:val="22"/>
          <w:szCs w:val="22"/>
        </w:rPr>
        <w:t xml:space="preserve"> </w:t>
      </w:r>
      <w:r w:rsidR="001162D4">
        <w:rPr>
          <w:rFonts w:ascii="Arial" w:hAnsi="Arial" w:cs="Arial"/>
          <w:sz w:val="22"/>
          <w:szCs w:val="22"/>
        </w:rPr>
        <w:t>whose</w:t>
      </w:r>
      <w:r w:rsidR="00EF4805">
        <w:t xml:space="preserve">  characteristics are as follows</w:t>
      </w: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of water into the primary circuit:</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Engine Driven Pump</w:t>
      </w:r>
      <w:r>
        <w:rPr>
          <w:rFonts w:asciiTheme="minorHAnsi" w:eastAsiaTheme="minorEastAsia" w:hAnsiTheme="minorHAnsi" w:cs="B Nazanin"/>
          <w:color w:val="000000" w:themeColor="dark1"/>
          <w:kern w:val="24"/>
        </w:rPr>
        <w:t xml:space="preserve"> </w:t>
      </w:r>
      <w:r w:rsidRPr="001F2206">
        <w:rPr>
          <w:rFonts w:asciiTheme="minorHAnsi" w:eastAsiaTheme="minorEastAsia" w:hAnsiTheme="minorHAnsi" w:cs="B Nazanin"/>
          <w:color w:val="000000" w:themeColor="dark1"/>
          <w:kern w:val="24"/>
        </w:rPr>
        <w:t>EDP (Q=150 m3/h, H=120 m)</w:t>
      </w:r>
    </w:p>
    <w:p w:rsidR="00595F14" w:rsidRDefault="00EF4805" w:rsidP="0084564F">
      <w:pPr>
        <w:pStyle w:val="ListParagraph"/>
        <w:ind w:firstLine="360"/>
        <w:jc w:val="both"/>
        <w:rPr>
          <w:rFonts w:asciiTheme="minorHAnsi" w:eastAsiaTheme="minorEastAsia" w:hAnsiTheme="minorHAnsi" w:cs="B Nazanin"/>
          <w:color w:val="000000" w:themeColor="dark1"/>
          <w:kern w:val="24"/>
          <w:lang w:bidi="fa-IR"/>
        </w:rPr>
      </w:pPr>
      <w:r>
        <w:rPr>
          <w:rFonts w:asciiTheme="minorHAnsi" w:eastAsiaTheme="minorEastAsia" w:hAnsiTheme="minorHAnsi" w:cs="B Nazanin"/>
          <w:color w:val="000000" w:themeColor="dark1"/>
          <w:kern w:val="24"/>
          <w:lang w:bidi="fa-IR"/>
        </w:rPr>
        <w:t>(</w:t>
      </w:r>
      <w:proofErr w:type="gramStart"/>
      <w:r>
        <w:rPr>
          <w:rFonts w:asciiTheme="minorHAnsi" w:eastAsiaTheme="minorEastAsia" w:hAnsiTheme="minorHAnsi" w:cs="B Nazanin"/>
          <w:color w:val="000000" w:themeColor="dark1"/>
          <w:kern w:val="24"/>
          <w:lang w:bidi="fa-IR"/>
        </w:rPr>
        <w:t>h</w:t>
      </w:r>
      <w:r w:rsidR="00595F14" w:rsidRPr="001F2206">
        <w:rPr>
          <w:rFonts w:asciiTheme="minorHAnsi" w:eastAsiaTheme="minorEastAsia" w:hAnsiTheme="minorHAnsi" w:cs="B Nazanin"/>
          <w:color w:val="000000" w:themeColor="dark1"/>
          <w:kern w:val="24"/>
          <w:lang w:bidi="fa-IR"/>
        </w:rPr>
        <w:t>eat</w:t>
      </w:r>
      <w:proofErr w:type="gramEnd"/>
      <w:r w:rsidR="00595F14" w:rsidRPr="001F2206">
        <w:rPr>
          <w:rFonts w:asciiTheme="minorHAnsi" w:eastAsiaTheme="minorEastAsia" w:hAnsiTheme="minorHAnsi" w:cs="B Nazanin"/>
          <w:color w:val="000000" w:themeColor="dark1"/>
          <w:kern w:val="24"/>
          <w:lang w:bidi="fa-IR"/>
        </w:rPr>
        <w:t xml:space="preserve"> removal from the core through the primary circuit</w:t>
      </w:r>
      <w:r>
        <w:rPr>
          <w:rFonts w:asciiTheme="minorHAnsi" w:eastAsiaTheme="minorEastAsia" w:hAnsiTheme="minorHAnsi" w:cs="B Nazanin"/>
          <w:color w:val="000000" w:themeColor="dark1"/>
          <w:kern w:val="24"/>
          <w:lang w:bidi="fa-IR"/>
        </w:rPr>
        <w:t>)</w:t>
      </w:r>
      <w:r w:rsidR="00595F14" w:rsidRPr="001F2206">
        <w:rPr>
          <w:rFonts w:asciiTheme="minorHAnsi" w:eastAsiaTheme="minorEastAsia" w:hAnsiTheme="minorHAnsi" w:cs="B Nazanin"/>
          <w:color w:val="000000" w:themeColor="dark1"/>
          <w:kern w:val="24"/>
          <w:lang w:bidi="fa-IR"/>
        </w:rPr>
        <w:t xml:space="preserve"> </w:t>
      </w:r>
    </w:p>
    <w:p w:rsidR="00595F14" w:rsidRPr="001F2206" w:rsidRDefault="00595F14" w:rsidP="00595F14">
      <w:pPr>
        <w:pStyle w:val="ListParagraph"/>
        <w:jc w:val="both"/>
        <w:rPr>
          <w:rFonts w:asciiTheme="minorHAnsi" w:hAnsiTheme="minorHAnsi" w:cs="B Nazanin"/>
          <w:lang w:bidi="fa-IR"/>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 the steam generator(s):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Portable Pump Unit</w:t>
      </w:r>
      <w:r w:rsidRPr="001F2206">
        <w:rPr>
          <w:rFonts w:asciiTheme="minorHAnsi" w:eastAsiaTheme="minorEastAsia" w:hAnsiTheme="minorHAnsi" w:cs="B Nazanin"/>
          <w:color w:val="000000" w:themeColor="dark1"/>
          <w:kern w:val="24"/>
        </w:rPr>
        <w:t xml:space="preserve"> PPU (Q=150 m3/h, H=900 m)</w:t>
      </w:r>
    </w:p>
    <w:p w:rsidR="00595F14" w:rsidRPr="001F2206" w:rsidRDefault="00595F14" w:rsidP="00595F14">
      <w:pPr>
        <w:pStyle w:val="ListParagraph"/>
        <w:jc w:val="both"/>
        <w:rPr>
          <w:rFonts w:asciiTheme="minorHAnsi" w:eastAsia="Times New Roman" w:hAnsiTheme="minorHAnsi" w:cs="B Nazanin"/>
        </w:rPr>
      </w:pPr>
    </w:p>
    <w:p w:rsidR="00EF4805" w:rsidRDefault="00EF4805" w:rsidP="00EF4805">
      <w:pPr>
        <w:numPr>
          <w:ilvl w:val="0"/>
          <w:numId w:val="25"/>
        </w:numPr>
        <w:rPr>
          <w:rFonts w:ascii="Arial" w:hAnsi="Arial" w:cs="Arial"/>
          <w:sz w:val="22"/>
          <w:szCs w:val="22"/>
        </w:rPr>
      </w:pPr>
      <w:r>
        <w:rPr>
          <w:rFonts w:ascii="Arial" w:hAnsi="Arial" w:cs="Arial"/>
        </w:rPr>
        <w:t xml:space="preserve"> </w:t>
      </w:r>
      <w:r w:rsidR="001162D4">
        <w:rPr>
          <w:rFonts w:ascii="Arial" w:hAnsi="Arial" w:cs="Arial"/>
        </w:rPr>
        <w:t>P</w:t>
      </w:r>
      <w:r>
        <w:rPr>
          <w:rFonts w:ascii="Arial" w:hAnsi="Arial" w:cs="Arial"/>
        </w:rPr>
        <w:t>ump</w:t>
      </w:r>
      <w:r>
        <w:rPr>
          <w:rFonts w:ascii="Arial" w:hAnsi="Arial" w:cs="Arial"/>
          <w:sz w:val="22"/>
          <w:szCs w:val="22"/>
        </w:rPr>
        <w:t xml:space="preserve"> for the make-up of specific water reservoir(s):</w:t>
      </w:r>
    </w:p>
    <w:p w:rsidR="00EF4805" w:rsidRPr="0084564F" w:rsidRDefault="00EF4805" w:rsidP="0084564F">
      <w:pPr>
        <w:pStyle w:val="ListParagraph"/>
        <w:spacing w:after="0" w:line="240" w:lineRule="auto"/>
        <w:ind w:left="1440"/>
        <w:jc w:val="both"/>
        <w:rPr>
          <w:rFonts w:asciiTheme="minorHAnsi" w:eastAsia="Times New Roman"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(Q=500 m3/h, H=50 m)</w:t>
      </w:r>
    </w:p>
    <w:p w:rsidR="00595F14" w:rsidRDefault="00EF4805" w:rsidP="0084564F">
      <w:pPr>
        <w:pStyle w:val="ListParagraph"/>
        <w:ind w:firstLine="360"/>
        <w:jc w:val="both"/>
        <w:rPr>
          <w:rFonts w:asciiTheme="minorHAnsi" w:eastAsiaTheme="minorEastAsia" w:hAnsiTheme="minorHAnsi" w:cs="B Nazanin"/>
          <w:color w:val="000000" w:themeColor="dark1"/>
          <w:kern w:val="24"/>
        </w:rPr>
      </w:pPr>
      <w:r>
        <w:rPr>
          <w:rFonts w:asciiTheme="minorHAnsi" w:hAnsiTheme="minorHAnsi" w:cs="B Nazanin"/>
        </w:rPr>
        <w:t>(</w:t>
      </w:r>
      <w:r w:rsidR="00595F14">
        <w:rPr>
          <w:rFonts w:asciiTheme="minorHAnsi" w:hAnsiTheme="minorHAnsi" w:cs="B Nazanin"/>
        </w:rPr>
        <w:t>Water supply</w:t>
      </w:r>
      <w:r w:rsidR="00595F14" w:rsidRPr="001F2206">
        <w:rPr>
          <w:rFonts w:asciiTheme="minorHAnsi" w:hAnsiTheme="minorHAnsi" w:cs="B Nazanin"/>
        </w:rPr>
        <w:t xml:space="preserve"> </w:t>
      </w:r>
      <w:r w:rsidR="00595F14" w:rsidRPr="001F2206">
        <w:rPr>
          <w:rFonts w:asciiTheme="minorHAnsi" w:eastAsiaTheme="minorEastAsia" w:hAnsiTheme="minorHAnsi" w:cs="B Nazanin"/>
          <w:color w:val="000000" w:themeColor="dark1"/>
          <w:kern w:val="24"/>
        </w:rPr>
        <w:t xml:space="preserve">for tanks of </w:t>
      </w:r>
      <w:r w:rsidR="00595F14" w:rsidRPr="00FE4E45">
        <w:rPr>
          <w:rFonts w:asciiTheme="minorHAnsi" w:eastAsiaTheme="minorEastAsia" w:hAnsiTheme="minorHAnsi" w:cs="B Nazanin"/>
          <w:color w:val="000000" w:themeColor="dark1"/>
          <w:kern w:val="24"/>
        </w:rPr>
        <w:t xml:space="preserve">emergency </w:t>
      </w:r>
      <w:r w:rsidR="00595F14" w:rsidRPr="001F2206">
        <w:rPr>
          <w:rFonts w:asciiTheme="minorHAnsi" w:eastAsiaTheme="minorEastAsia" w:hAnsiTheme="minorHAnsi" w:cs="B Nazanin"/>
          <w:color w:val="000000" w:themeColor="dark1"/>
          <w:kern w:val="24"/>
        </w:rPr>
        <w:t xml:space="preserve">water </w:t>
      </w:r>
      <w:r w:rsidR="00595F14">
        <w:rPr>
          <w:rFonts w:asciiTheme="minorHAnsi" w:eastAsiaTheme="minorEastAsia" w:hAnsiTheme="minorHAnsi" w:cs="B Nazanin"/>
          <w:color w:val="000000" w:themeColor="dark1"/>
          <w:kern w:val="24"/>
        </w:rPr>
        <w:t>supply</w:t>
      </w:r>
      <w:r w:rsidR="00595F14" w:rsidRPr="001F2206">
        <w:rPr>
          <w:rFonts w:asciiTheme="minorHAnsi" w:eastAsiaTheme="minorEastAsia" w:hAnsiTheme="minorHAnsi" w:cs="B Nazanin"/>
          <w:color w:val="000000" w:themeColor="dark1"/>
          <w:kern w:val="24"/>
        </w:rPr>
        <w:t xml:space="preserve"> system </w:t>
      </w:r>
      <w:r w:rsidR="00595F14">
        <w:rPr>
          <w:rFonts w:asciiTheme="minorHAnsi" w:eastAsiaTheme="minorEastAsia" w:hAnsiTheme="minorHAnsi" w:cs="B Nazanin"/>
          <w:color w:val="000000" w:themeColor="dark1"/>
          <w:kern w:val="24"/>
        </w:rPr>
        <w:t xml:space="preserve">of </w:t>
      </w:r>
      <w:r w:rsidR="00595F14" w:rsidRPr="001F2206">
        <w:rPr>
          <w:rFonts w:asciiTheme="minorHAnsi" w:eastAsiaTheme="minorEastAsia" w:hAnsiTheme="minorHAnsi" w:cs="B Nazanin"/>
          <w:color w:val="000000" w:themeColor="dark1"/>
          <w:kern w:val="24"/>
        </w:rPr>
        <w:t>steam generator</w:t>
      </w:r>
      <w:r>
        <w:rPr>
          <w:rFonts w:asciiTheme="minorHAnsi" w:eastAsiaTheme="minorEastAsia" w:hAnsiTheme="minorHAnsi" w:cs="B Nazanin"/>
          <w:color w:val="000000" w:themeColor="dark1"/>
          <w:kern w:val="24"/>
        </w:rPr>
        <w:t>)</w:t>
      </w:r>
    </w:p>
    <w:p w:rsidR="00595F14" w:rsidRPr="001F2206" w:rsidRDefault="00595F14" w:rsidP="00595F14">
      <w:pPr>
        <w:pStyle w:val="ListParagraph"/>
        <w:jc w:val="both"/>
        <w:rPr>
          <w:rFonts w:asciiTheme="minorHAnsi" w:hAnsiTheme="minorHAnsi" w:cs="B Nazanin"/>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w:t>
      </w:r>
      <w:r w:rsidRPr="00EF4805">
        <w:rPr>
          <w:rFonts w:ascii="Arial" w:hAnsi="Arial" w:cs="Arial"/>
        </w:rPr>
        <w:t xml:space="preserve"> </w:t>
      </w:r>
      <w:r>
        <w:rPr>
          <w:rFonts w:ascii="Arial" w:hAnsi="Arial" w:cs="Arial"/>
        </w:rPr>
        <w:t>the spent fuel pool:</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(Q=40 m3/h, H=50 m</w:t>
      </w:r>
      <w:r w:rsidRPr="001F2206">
        <w:rPr>
          <w:rFonts w:asciiTheme="minorHAnsi" w:hAnsiTheme="minorHAnsi" w:cs="B Nazanin"/>
          <w:color w:val="000000" w:themeColor="dark1"/>
          <w:kern w:val="24"/>
        </w:rPr>
        <w:t>)</w:t>
      </w:r>
    </w:p>
    <w:p w:rsid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 xml:space="preserve">DG </w:t>
      </w:r>
      <w:r>
        <w:rPr>
          <w:rFonts w:cs="B Nazanin"/>
        </w:rPr>
        <w:t xml:space="preserve">Diesel Generator </w:t>
      </w:r>
      <w:r w:rsidRPr="001F2206">
        <w:rPr>
          <w:rFonts w:asciiTheme="minorHAnsi" w:hAnsiTheme="minorHAnsi" w:cs="B Nazanin"/>
          <w:color w:val="000000" w:themeColor="text1"/>
          <w:kern w:val="24"/>
        </w:rPr>
        <w:t>2MW /10 KV</w:t>
      </w:r>
    </w:p>
    <w:p w:rsidR="00595F14" w:rsidRPr="001F2206" w:rsidRDefault="00595F14" w:rsidP="0084564F">
      <w:pPr>
        <w:pStyle w:val="ListParagraph"/>
        <w:ind w:firstLine="360"/>
        <w:jc w:val="both"/>
        <w:rPr>
          <w:rFonts w:asciiTheme="minorHAnsi" w:hAnsiTheme="minorHAnsi" w:cs="B Nazanin"/>
          <w:color w:val="000000" w:themeColor="text1"/>
          <w:kern w:val="24"/>
        </w:rPr>
      </w:pPr>
      <w:r w:rsidRPr="001F2206">
        <w:rPr>
          <w:rFonts w:asciiTheme="minorHAnsi" w:hAnsiTheme="minorHAnsi" w:cs="B Nazanin"/>
          <w:color w:val="000000" w:themeColor="text1"/>
          <w:kern w:val="24"/>
        </w:rPr>
        <w:t xml:space="preserve">Power supply for safety systems during the accident </w:t>
      </w:r>
    </w:p>
    <w:p w:rsidR="00595F14" w:rsidRPr="001F2206" w:rsidRDefault="00595F14" w:rsidP="00595F14">
      <w:pPr>
        <w:pStyle w:val="ListParagraph"/>
        <w:jc w:val="both"/>
        <w:rPr>
          <w:rFonts w:asciiTheme="minorHAnsi"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DG 0.2 MW /400 V</w:t>
      </w:r>
    </w:p>
    <w:p w:rsidR="00595F14" w:rsidRDefault="00595F14" w:rsidP="0084564F">
      <w:pPr>
        <w:pStyle w:val="ListParagraph"/>
        <w:ind w:firstLine="360"/>
        <w:jc w:val="both"/>
        <w:rPr>
          <w:rFonts w:asciiTheme="minorHAnsi" w:hAnsiTheme="minorHAnsi" w:cs="B Nazanin"/>
          <w:color w:val="000000" w:themeColor="text1"/>
          <w:kern w:val="24"/>
          <w:lang w:bidi="fa-IR"/>
        </w:rPr>
      </w:pPr>
      <w:r w:rsidRPr="001F2206">
        <w:rPr>
          <w:rFonts w:asciiTheme="minorHAnsi" w:hAnsiTheme="minorHAnsi" w:cs="B Nazanin"/>
          <w:color w:val="000000" w:themeColor="text1"/>
          <w:kern w:val="24"/>
        </w:rPr>
        <w:t xml:space="preserve">Power supply </w:t>
      </w:r>
      <w:r w:rsidRPr="001F2206">
        <w:rPr>
          <w:rFonts w:asciiTheme="minorHAnsi" w:hAnsiTheme="minorHAnsi" w:cs="B Nazanin"/>
          <w:color w:val="000000" w:themeColor="text1"/>
          <w:kern w:val="24"/>
          <w:lang w:bidi="fa-IR"/>
        </w:rPr>
        <w:t xml:space="preserve">for </w:t>
      </w:r>
      <w:proofErr w:type="gramStart"/>
      <w:r w:rsidRPr="001F2206">
        <w:rPr>
          <w:rFonts w:asciiTheme="minorHAnsi" w:hAnsiTheme="minorHAnsi" w:cs="B Nazanin"/>
          <w:color w:val="000000" w:themeColor="text1"/>
          <w:kern w:val="24"/>
          <w:lang w:bidi="fa-IR"/>
        </w:rPr>
        <w:t>I&amp;C</w:t>
      </w:r>
      <w:proofErr w:type="gramEnd"/>
      <w:r w:rsidRPr="001F2206">
        <w:rPr>
          <w:rFonts w:asciiTheme="minorHAnsi" w:hAnsiTheme="minorHAnsi" w:cs="B Nazanin"/>
          <w:color w:val="000000" w:themeColor="text1"/>
          <w:kern w:val="24"/>
          <w:lang w:bidi="fa-IR"/>
        </w:rPr>
        <w:t xml:space="preserve"> systems </w:t>
      </w:r>
    </w:p>
    <w:p w:rsidR="00CE2B07" w:rsidRDefault="00CE2B07" w:rsidP="0084564F">
      <w:pPr>
        <w:pStyle w:val="ListParagraph"/>
        <w:ind w:firstLine="360"/>
        <w:jc w:val="both"/>
        <w:rPr>
          <w:rFonts w:asciiTheme="minorHAnsi" w:hAnsiTheme="minorHAnsi" w:cs="B Nazanin"/>
          <w:color w:val="000000" w:themeColor="text1"/>
          <w:kern w:val="24"/>
          <w:lang w:bidi="fa-IR"/>
        </w:rPr>
      </w:pPr>
    </w:p>
    <w:p w:rsidR="00CE2B07" w:rsidRPr="00747BE5" w:rsidRDefault="00CE2B07" w:rsidP="0084564F">
      <w:pPr>
        <w:ind w:left="360"/>
        <w:rPr>
          <w:rFonts w:ascii="Arial" w:hAnsi="Arial" w:cs="Arial"/>
          <w:sz w:val="22"/>
          <w:szCs w:val="22"/>
        </w:rPr>
      </w:pPr>
    </w:p>
    <w:p w:rsidR="00F52F70" w:rsidRDefault="007730E3" w:rsidP="00117B07">
      <w:pPr>
        <w:pStyle w:val="Text2"/>
        <w:tabs>
          <w:tab w:val="clear" w:pos="2161"/>
        </w:tabs>
        <w:spacing w:after="120"/>
        <w:ind w:left="0"/>
        <w:rPr>
          <w:rFonts w:ascii="Arial" w:hAnsi="Arial" w:cs="Arial"/>
          <w:sz w:val="22"/>
          <w:szCs w:val="22"/>
        </w:rPr>
      </w:pPr>
      <w:r>
        <w:rPr>
          <w:rFonts w:ascii="Arial" w:hAnsi="Arial" w:cs="Arial"/>
          <w:sz w:val="22"/>
          <w:szCs w:val="22"/>
        </w:rPr>
        <w:lastRenderedPageBreak/>
        <w:t xml:space="preserve">The </w:t>
      </w:r>
      <w:r w:rsidR="00460018" w:rsidRPr="00284C0A">
        <w:rPr>
          <w:rFonts w:ascii="Arial" w:hAnsi="Arial" w:cs="Arial"/>
          <w:sz w:val="22"/>
          <w:szCs w:val="22"/>
        </w:rPr>
        <w:t xml:space="preserve">diesel generators </w:t>
      </w:r>
      <w:r w:rsidR="00117B07">
        <w:rPr>
          <w:rFonts w:ascii="Arial" w:hAnsi="Arial" w:cs="Arial"/>
          <w:sz w:val="22"/>
          <w:szCs w:val="22"/>
        </w:rPr>
        <w:t xml:space="preserve">were </w:t>
      </w:r>
      <w:r>
        <w:rPr>
          <w:rFonts w:ascii="Arial" w:hAnsi="Arial" w:cs="Arial"/>
          <w:sz w:val="22"/>
          <w:szCs w:val="22"/>
        </w:rPr>
        <w:t xml:space="preserve">supplied to </w:t>
      </w:r>
      <w:r w:rsidRPr="00284C0A">
        <w:rPr>
          <w:rFonts w:ascii="Arial" w:hAnsi="Arial" w:cs="Arial"/>
          <w:sz w:val="22"/>
          <w:szCs w:val="22"/>
        </w:rPr>
        <w:t>BNPP</w:t>
      </w:r>
      <w:r>
        <w:rPr>
          <w:rFonts w:ascii="Arial" w:hAnsi="Arial" w:cs="Arial"/>
          <w:sz w:val="22"/>
          <w:szCs w:val="22"/>
        </w:rPr>
        <w:t xml:space="preserve">-1.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r w:rsidR="00272667">
        <w:rPr>
          <w:rFonts w:ascii="Arial" w:hAnsi="Arial" w:cs="Arial"/>
          <w:sz w:val="22"/>
          <w:szCs w:val="22"/>
        </w:rPr>
        <w:t xml:space="preserve"> </w:t>
      </w:r>
      <w:r w:rsidR="00272667" w:rsidRPr="0084564F">
        <w:rPr>
          <w:rFonts w:ascii="Arial" w:hAnsi="Arial" w:cs="Arial"/>
          <w:sz w:val="22"/>
          <w:szCs w:val="22"/>
          <w:highlight w:val="cyan"/>
        </w:rPr>
        <w:t>(TAVANA)</w:t>
      </w:r>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rFonts w:ascii="Arial" w:hAnsi="Arial" w:cs="Arial"/>
          <w:sz w:val="22"/>
          <w:szCs w:val="22"/>
        </w:rPr>
      </w:pPr>
      <w:r>
        <w:rPr>
          <w:rFonts w:ascii="Arial" w:hAnsi="Arial" w:cs="Arial"/>
          <w:sz w:val="22"/>
          <w:szCs w:val="22"/>
        </w:rPr>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84564F" w:rsidRDefault="00931372" w:rsidP="0084564F">
      <w:pPr>
        <w:numPr>
          <w:ilvl w:val="0"/>
          <w:numId w:val="25"/>
        </w:numPr>
        <w:rPr>
          <w:rFonts w:ascii="Arial" w:hAnsi="Arial" w:cs="Arial"/>
          <w:sz w:val="22"/>
          <w:szCs w:val="22"/>
          <w:highlight w:val="cyan"/>
        </w:rPr>
      </w:pPr>
      <w:r w:rsidRPr="0084564F">
        <w:rPr>
          <w:rFonts w:ascii="Arial" w:hAnsi="Arial" w:cs="Arial"/>
          <w:sz w:val="22"/>
          <w:szCs w:val="22"/>
          <w:highlight w:val="cyan"/>
        </w:rPr>
        <w:t xml:space="preserve">Facilitate and provide opportunity for the local contractor (which is responsible for the design of </w:t>
      </w:r>
      <w:r w:rsidR="00EC3ABD" w:rsidRPr="0084564F">
        <w:rPr>
          <w:rFonts w:ascii="Arial" w:hAnsi="Arial" w:cs="Arial"/>
          <w:sz w:val="22"/>
          <w:szCs w:val="22"/>
          <w:highlight w:val="cyan"/>
        </w:rPr>
        <w:t xml:space="preserve">implementation of mobile equipment) with scientific/benchmarking visits to nuclear power plants </w:t>
      </w:r>
      <w:r w:rsidR="00006419" w:rsidRPr="0084564F">
        <w:rPr>
          <w:rFonts w:ascii="Arial" w:hAnsi="Arial" w:cs="Arial"/>
          <w:sz w:val="22"/>
          <w:szCs w:val="22"/>
          <w:highlight w:val="cyan"/>
        </w:rPr>
        <w:t>in which modernizations related to implementation of mobile equipment has been</w:t>
      </w:r>
      <w:r w:rsidR="00354E96">
        <w:rPr>
          <w:rFonts w:ascii="Arial" w:hAnsi="Arial" w:cs="Arial"/>
          <w:sz w:val="22"/>
          <w:szCs w:val="22"/>
          <w:highlight w:val="cyan"/>
        </w:rPr>
        <w:t xml:space="preserve"> successfully</w:t>
      </w:r>
      <w:r w:rsidR="00006419" w:rsidRPr="0084564F">
        <w:rPr>
          <w:rFonts w:ascii="Arial" w:hAnsi="Arial" w:cs="Arial"/>
          <w:sz w:val="22"/>
          <w:szCs w:val="22"/>
          <w:highlight w:val="cyan"/>
        </w:rPr>
        <w:t xml:space="preserve"> </w:t>
      </w:r>
      <w:r w:rsidR="00354E96" w:rsidRPr="0084564F">
        <w:rPr>
          <w:rFonts w:ascii="Arial" w:hAnsi="Arial" w:cs="Arial"/>
          <w:sz w:val="22"/>
          <w:szCs w:val="22"/>
          <w:highlight w:val="cyan"/>
        </w:rPr>
        <w:t>accomplished.</w:t>
      </w:r>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r w:rsidR="00766DF1">
        <w:rPr>
          <w:rFonts w:ascii="Arial" w:hAnsi="Arial" w:cs="Arial"/>
          <w:sz w:val="22"/>
          <w:szCs w:val="22"/>
        </w:rPr>
        <w:t>fulfill</w:t>
      </w:r>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0E65EE" w:rsidRDefault="000E65EE" w:rsidP="0095250D">
      <w:pPr>
        <w:tabs>
          <w:tab w:val="left" w:pos="0"/>
        </w:tabs>
        <w:autoSpaceDE w:val="0"/>
        <w:autoSpaceDN w:val="0"/>
        <w:adjustRightInd w:val="0"/>
        <w:jc w:val="left"/>
        <w:rPr>
          <w:rFonts w:ascii="Arial" w:hAnsi="Arial" w:cs="Arial"/>
          <w:sz w:val="22"/>
          <w:szCs w:val="22"/>
          <w:highlight w:val="cyan"/>
        </w:rPr>
      </w:pPr>
      <w:r>
        <w:rPr>
          <w:rFonts w:ascii="Arial" w:hAnsi="Arial" w:cs="Arial"/>
          <w:sz w:val="22"/>
          <w:szCs w:val="22"/>
          <w:highlight w:val="cyan"/>
        </w:rPr>
        <w:t xml:space="preserve"> </w:t>
      </w:r>
    </w:p>
    <w:p w:rsidR="00D15BB1" w:rsidRPr="00F34461" w:rsidRDefault="0095250D">
      <w:pPr>
        <w:pStyle w:val="Heading2"/>
      </w:pPr>
      <w:r>
        <w:rPr>
          <w:rFonts w:cs="Arial"/>
          <w:sz w:val="22"/>
          <w:szCs w:val="22"/>
          <w:highlight w:val="cyan"/>
        </w:rPr>
        <w:lastRenderedPageBreak/>
        <w:t>Meanwhile</w:t>
      </w:r>
      <w:r w:rsidR="00611226">
        <w:rPr>
          <w:rFonts w:cs="Arial"/>
          <w:sz w:val="22"/>
          <w:szCs w:val="22"/>
          <w:highlight w:val="cyan"/>
        </w:rPr>
        <w:t>, for all the above-mentioned tasks,</w:t>
      </w:r>
      <w:r>
        <w:rPr>
          <w:rFonts w:cs="Arial"/>
          <w:sz w:val="22"/>
          <w:szCs w:val="22"/>
          <w:highlight w:val="cyan"/>
        </w:rPr>
        <w:t xml:space="preserve"> t</w:t>
      </w:r>
      <w:r w:rsidR="000E65EE">
        <w:rPr>
          <w:rFonts w:cs="Arial"/>
          <w:sz w:val="22"/>
          <w:szCs w:val="22"/>
          <w:highlight w:val="cyan"/>
        </w:rPr>
        <w:t xml:space="preserve">he </w:t>
      </w:r>
      <w:r w:rsidR="00611226">
        <w:rPr>
          <w:rFonts w:cs="Arial"/>
          <w:sz w:val="22"/>
          <w:szCs w:val="22"/>
          <w:highlight w:val="cyan"/>
        </w:rPr>
        <w:t>End U</w:t>
      </w:r>
      <w:r w:rsidR="000E65EE">
        <w:rPr>
          <w:rFonts w:cs="Arial"/>
          <w:sz w:val="22"/>
          <w:szCs w:val="22"/>
          <w:highlight w:val="cyan"/>
        </w:rPr>
        <w:t>ser reviews and approves the task report</w:t>
      </w:r>
      <w:r>
        <w:rPr>
          <w:rFonts w:cs="Arial"/>
          <w:sz w:val="22"/>
          <w:szCs w:val="22"/>
          <w:highlight w:val="cyan"/>
        </w:rPr>
        <w:t>s</w:t>
      </w:r>
      <w:r w:rsidR="000E65EE">
        <w:rPr>
          <w:rFonts w:cs="Arial"/>
          <w:sz w:val="22"/>
          <w:szCs w:val="22"/>
          <w:highlight w:val="cyan"/>
        </w:rPr>
        <w:t xml:space="preserve"> and the results obtained from the </w:t>
      </w:r>
      <w:r>
        <w:rPr>
          <w:rFonts w:cs="Arial"/>
          <w:sz w:val="22"/>
          <w:szCs w:val="22"/>
          <w:highlight w:val="cyan"/>
        </w:rPr>
        <w:t>activities</w:t>
      </w:r>
      <w:r w:rsidR="000E65EE">
        <w:rPr>
          <w:rFonts w:cs="Arial"/>
          <w:sz w:val="22"/>
          <w:szCs w:val="22"/>
          <w:highlight w:val="cyan"/>
        </w:rPr>
        <w:t xml:space="preserve"> performed by the Contractor. The </w:t>
      </w:r>
      <w:r>
        <w:rPr>
          <w:rFonts w:cs="Arial"/>
          <w:sz w:val="22"/>
          <w:szCs w:val="22"/>
          <w:highlight w:val="cyan"/>
        </w:rPr>
        <w:t>start</w:t>
      </w:r>
      <w:r w:rsidR="000E65EE">
        <w:rPr>
          <w:rFonts w:cs="Arial"/>
          <w:sz w:val="22"/>
          <w:szCs w:val="22"/>
          <w:highlight w:val="cyan"/>
        </w:rPr>
        <w:t xml:space="preserve"> of the executive activities of the next task is dependent on the successful </w:t>
      </w:r>
      <w:r>
        <w:rPr>
          <w:rFonts w:cs="Arial"/>
          <w:sz w:val="22"/>
          <w:szCs w:val="22"/>
          <w:highlight w:val="cyan"/>
        </w:rPr>
        <w:t xml:space="preserve">fulfilment </w:t>
      </w:r>
      <w:r w:rsidR="00611226">
        <w:rPr>
          <w:rFonts w:cs="Arial"/>
          <w:sz w:val="22"/>
          <w:szCs w:val="22"/>
          <w:highlight w:val="cyan"/>
        </w:rPr>
        <w:t xml:space="preserve">of the </w:t>
      </w:r>
      <w:r>
        <w:rPr>
          <w:rFonts w:cs="Arial"/>
          <w:sz w:val="22"/>
          <w:szCs w:val="22"/>
          <w:highlight w:val="cyan"/>
        </w:rPr>
        <w:t>Contractor</w:t>
      </w:r>
      <w:r w:rsidR="00611226">
        <w:rPr>
          <w:rFonts w:cs="Arial"/>
          <w:sz w:val="22"/>
          <w:szCs w:val="22"/>
          <w:highlight w:val="cyan"/>
        </w:rPr>
        <w:t xml:space="preserve">’s obligations </w:t>
      </w:r>
      <w:r>
        <w:rPr>
          <w:rFonts w:cs="Arial"/>
          <w:sz w:val="22"/>
          <w:szCs w:val="22"/>
          <w:highlight w:val="cyan"/>
        </w:rPr>
        <w:t>related to the previous task and the</w:t>
      </w:r>
      <w:r w:rsidR="00611226">
        <w:rPr>
          <w:rFonts w:cs="Arial"/>
          <w:sz w:val="22"/>
          <w:szCs w:val="22"/>
          <w:highlight w:val="cyan"/>
        </w:rPr>
        <w:t xml:space="preserve"> End User’s</w:t>
      </w:r>
      <w:r>
        <w:rPr>
          <w:rFonts w:cs="Arial"/>
          <w:sz w:val="22"/>
          <w:szCs w:val="22"/>
          <w:highlight w:val="cyan"/>
        </w:rPr>
        <w:t xml:space="preserve"> approval of report and </w:t>
      </w:r>
      <w:r w:rsidR="00611226">
        <w:rPr>
          <w:rFonts w:cs="Arial"/>
          <w:sz w:val="22"/>
          <w:szCs w:val="22"/>
          <w:highlight w:val="cyan"/>
        </w:rPr>
        <w:t>the</w:t>
      </w:r>
      <w:r>
        <w:rPr>
          <w:rFonts w:cs="Arial"/>
          <w:sz w:val="22"/>
          <w:szCs w:val="22"/>
          <w:highlight w:val="cyan"/>
        </w:rPr>
        <w:t xml:space="preserve"> required technical </w:t>
      </w:r>
      <w:r w:rsidR="00611226">
        <w:rPr>
          <w:rFonts w:cs="Arial"/>
          <w:sz w:val="22"/>
          <w:szCs w:val="22"/>
          <w:highlight w:val="cyan"/>
        </w:rPr>
        <w:t xml:space="preserve">documents of that </w:t>
      </w:r>
      <w:proofErr w:type="spellStart"/>
      <w:r w:rsidR="00611226">
        <w:rPr>
          <w:rFonts w:cs="Arial"/>
          <w:sz w:val="22"/>
          <w:szCs w:val="22"/>
          <w:highlight w:val="cyan"/>
        </w:rPr>
        <w:t>task</w:t>
      </w:r>
      <w:bookmarkStart w:id="38" w:name="_Toc319415887"/>
      <w:bookmarkStart w:id="39" w:name="_Toc319574202"/>
      <w:bookmarkStart w:id="40" w:name="_Toc319415889"/>
      <w:bookmarkStart w:id="41" w:name="_Toc319574204"/>
      <w:bookmarkStart w:id="42" w:name="_Toc319415892"/>
      <w:bookmarkStart w:id="43" w:name="_Toc319574207"/>
      <w:bookmarkStart w:id="44" w:name="_Toc319415904"/>
      <w:bookmarkStart w:id="45" w:name="_Toc319574219"/>
      <w:bookmarkStart w:id="46" w:name="_Toc319415906"/>
      <w:bookmarkStart w:id="47" w:name="_Toc319574221"/>
      <w:bookmarkStart w:id="48" w:name="_Toc319415907"/>
      <w:bookmarkStart w:id="49" w:name="_Toc319574222"/>
      <w:bookmarkStart w:id="50" w:name="_Toc319415910"/>
      <w:bookmarkStart w:id="51" w:name="_Toc319574225"/>
      <w:bookmarkStart w:id="52" w:name="_Toc251846541"/>
      <w:bookmarkStart w:id="53" w:name="_Toc258595997"/>
      <w:bookmarkStart w:id="54" w:name="_Toc272310677"/>
      <w:bookmarkStart w:id="55" w:name="_Toc452709078"/>
      <w:bookmarkEnd w:id="38"/>
      <w:bookmarkEnd w:id="39"/>
      <w:bookmarkEnd w:id="40"/>
      <w:bookmarkEnd w:id="41"/>
      <w:bookmarkEnd w:id="42"/>
      <w:bookmarkEnd w:id="43"/>
      <w:bookmarkEnd w:id="44"/>
      <w:bookmarkEnd w:id="45"/>
      <w:bookmarkEnd w:id="46"/>
      <w:bookmarkEnd w:id="47"/>
      <w:bookmarkEnd w:id="48"/>
      <w:bookmarkEnd w:id="49"/>
      <w:bookmarkEnd w:id="50"/>
      <w:bookmarkEnd w:id="51"/>
      <w:r w:rsidR="00D15BB1" w:rsidRPr="00F34461">
        <w:t>Project</w:t>
      </w:r>
      <w:proofErr w:type="spellEnd"/>
      <w:r w:rsidR="00D15BB1" w:rsidRPr="00F34461">
        <w:t xml:space="preserve"> management</w:t>
      </w:r>
      <w:bookmarkEnd w:id="52"/>
      <w:bookmarkEnd w:id="53"/>
      <w:bookmarkEnd w:id="54"/>
      <w:bookmarkEnd w:id="55"/>
    </w:p>
    <w:p w:rsidR="00D15BB1" w:rsidRPr="00FB59DD" w:rsidRDefault="00D15BB1">
      <w:pPr>
        <w:pStyle w:val="Heading3"/>
      </w:pPr>
      <w:bookmarkStart w:id="56" w:name="_Toc272310678"/>
      <w:bookmarkStart w:id="57" w:name="_Toc452709079"/>
      <w:r w:rsidRPr="00FB59DD">
        <w:t>Responsible bodies</w:t>
      </w:r>
      <w:bookmarkEnd w:id="56"/>
      <w:bookmarkEnd w:id="57"/>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84564F" w:rsidRDefault="006C19B8" w:rsidP="005E750E">
      <w:pPr>
        <w:numPr>
          <w:ilvl w:val="0"/>
          <w:numId w:val="6"/>
        </w:numPr>
        <w:jc w:val="left"/>
        <w:rPr>
          <w:rFonts w:ascii="Arial" w:hAnsi="Arial" w:cs="Arial"/>
          <w:color w:val="000000"/>
          <w:sz w:val="22"/>
          <w:szCs w:val="22"/>
          <w:highlight w:val="green"/>
        </w:rPr>
      </w:pPr>
      <w:r w:rsidRPr="0084564F">
        <w:rPr>
          <w:rFonts w:ascii="Arial" w:hAnsi="Arial" w:cs="Arial"/>
          <w:color w:val="000000"/>
          <w:sz w:val="22"/>
          <w:szCs w:val="22"/>
          <w:highlight w:val="green"/>
        </w:rPr>
        <w:t xml:space="preserve">End User – Iranian </w:t>
      </w:r>
      <w:r w:rsidR="00B7065A" w:rsidRPr="0084564F">
        <w:rPr>
          <w:rFonts w:ascii="Arial" w:hAnsi="Arial" w:cs="Arial"/>
          <w:color w:val="000000"/>
          <w:sz w:val="22"/>
          <w:szCs w:val="22"/>
          <w:highlight w:val="green"/>
        </w:rPr>
        <w:t>operat</w:t>
      </w:r>
      <w:r w:rsidR="009C3690" w:rsidRPr="0084564F">
        <w:rPr>
          <w:rFonts w:ascii="Arial" w:hAnsi="Arial" w:cs="Arial"/>
          <w:color w:val="000000"/>
          <w:sz w:val="22"/>
          <w:szCs w:val="22"/>
          <w:highlight w:val="green"/>
        </w:rPr>
        <w:t>ing organi</w:t>
      </w:r>
      <w:r w:rsidR="005E750E" w:rsidRPr="0084564F">
        <w:rPr>
          <w:rFonts w:ascii="Arial" w:hAnsi="Arial" w:cs="Arial"/>
          <w:color w:val="000000"/>
          <w:sz w:val="22"/>
          <w:szCs w:val="22"/>
          <w:highlight w:val="green"/>
        </w:rPr>
        <w:t>s</w:t>
      </w:r>
      <w:r w:rsidR="009C3690" w:rsidRPr="0084564F">
        <w:rPr>
          <w:rFonts w:ascii="Arial" w:hAnsi="Arial" w:cs="Arial"/>
          <w:color w:val="000000"/>
          <w:sz w:val="22"/>
          <w:szCs w:val="22"/>
          <w:highlight w:val="green"/>
        </w:rPr>
        <w:t xml:space="preserve">ation </w:t>
      </w:r>
      <w:r w:rsidR="00B7065A" w:rsidRPr="0084564F">
        <w:rPr>
          <w:rFonts w:ascii="Arial" w:hAnsi="Arial" w:cs="Arial"/>
          <w:color w:val="000000"/>
          <w:sz w:val="22"/>
          <w:szCs w:val="22"/>
          <w:highlight w:val="green"/>
        </w:rPr>
        <w:t xml:space="preserve"> of the </w:t>
      </w:r>
      <w:proofErr w:type="spellStart"/>
      <w:r w:rsidR="00B7065A" w:rsidRPr="0084564F">
        <w:rPr>
          <w:rFonts w:ascii="Arial" w:hAnsi="Arial" w:cs="Arial"/>
          <w:color w:val="000000"/>
          <w:sz w:val="22"/>
          <w:szCs w:val="22"/>
          <w:highlight w:val="green"/>
        </w:rPr>
        <w:t>Bushehr</w:t>
      </w:r>
      <w:proofErr w:type="spellEnd"/>
      <w:r w:rsidR="00B7065A" w:rsidRPr="0084564F">
        <w:rPr>
          <w:rFonts w:ascii="Arial" w:hAnsi="Arial" w:cs="Arial"/>
          <w:color w:val="000000"/>
          <w:sz w:val="22"/>
          <w:szCs w:val="22"/>
          <w:highlight w:val="green"/>
        </w:rPr>
        <w:t xml:space="preserve"> Nuclear Power Plant</w:t>
      </w:r>
      <w:r w:rsidRPr="0084564F">
        <w:rPr>
          <w:rFonts w:ascii="Arial" w:hAnsi="Arial" w:cs="Arial"/>
          <w:color w:val="000000"/>
          <w:sz w:val="22"/>
          <w:szCs w:val="22"/>
          <w:highlight w:val="green"/>
        </w:rPr>
        <w:t xml:space="preserve"> (</w:t>
      </w:r>
      <w:r w:rsidR="00B7065A" w:rsidRPr="0084564F">
        <w:rPr>
          <w:rFonts w:ascii="Arial" w:hAnsi="Arial" w:cs="Arial"/>
          <w:color w:val="000000"/>
          <w:sz w:val="22"/>
          <w:szCs w:val="22"/>
          <w:highlight w:val="green"/>
        </w:rPr>
        <w:t>NPPD</w:t>
      </w:r>
      <w:r w:rsidRPr="0084564F">
        <w:rPr>
          <w:rFonts w:ascii="Arial" w:hAnsi="Arial" w:cs="Arial"/>
          <w:color w:val="000000"/>
          <w:sz w:val="22"/>
          <w:szCs w:val="22"/>
          <w:highlight w:val="green"/>
        </w:rPr>
        <w:t>)</w:t>
      </w:r>
      <w:r w:rsidR="005E750E" w:rsidRPr="0084564F">
        <w:rPr>
          <w:rFonts w:ascii="Arial" w:hAnsi="Arial" w:cs="Arial"/>
          <w:color w:val="000000"/>
          <w:sz w:val="22"/>
          <w:szCs w:val="22"/>
          <w:highlight w:val="green"/>
        </w:rPr>
        <w:t xml:space="preserve">/The unite operator of the </w:t>
      </w:r>
      <w:proofErr w:type="spellStart"/>
      <w:r w:rsidR="005E750E" w:rsidRPr="0084564F">
        <w:rPr>
          <w:rFonts w:ascii="Arial" w:hAnsi="Arial" w:cs="Arial"/>
          <w:color w:val="000000"/>
          <w:sz w:val="22"/>
          <w:szCs w:val="22"/>
          <w:highlight w:val="green"/>
        </w:rPr>
        <w:t>Bushehr</w:t>
      </w:r>
      <w:proofErr w:type="spellEnd"/>
      <w:r w:rsidR="005E750E" w:rsidRPr="0084564F">
        <w:rPr>
          <w:rFonts w:ascii="Arial" w:hAnsi="Arial" w:cs="Arial"/>
          <w:color w:val="000000"/>
          <w:sz w:val="22"/>
          <w:szCs w:val="22"/>
          <w:highlight w:val="green"/>
        </w:rPr>
        <w:t xml:space="preserve"> Nuclear Power Plant (BNPP) </w:t>
      </w:r>
      <w:r w:rsidR="00332FBF" w:rsidRPr="0084564F">
        <w:rPr>
          <w:rFonts w:ascii="Arial" w:hAnsi="Arial" w:cs="Arial"/>
          <w:color w:val="000000"/>
          <w:sz w:val="22"/>
          <w:szCs w:val="22"/>
          <w:highlight w:val="green"/>
        </w:rPr>
        <w:t xml:space="preserve">, and its technical support organisation </w:t>
      </w:r>
      <w:proofErr w:type="spellStart"/>
      <w:r w:rsidR="00332FBF" w:rsidRPr="0084564F">
        <w:rPr>
          <w:rFonts w:ascii="Arial" w:hAnsi="Arial" w:cs="Arial"/>
          <w:color w:val="000000"/>
          <w:sz w:val="22"/>
          <w:szCs w:val="22"/>
          <w:highlight w:val="green"/>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58" w:name="_Toc452709080"/>
      <w:r w:rsidRPr="00F34461">
        <w:t>Management structure</w:t>
      </w:r>
      <w:bookmarkEnd w:id="58"/>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59" w:name="_Toc272310680"/>
      <w:r w:rsidRPr="00100C76">
        <w:lastRenderedPageBreak/>
        <w:t>End User</w:t>
      </w:r>
      <w:bookmarkEnd w:id="59"/>
    </w:p>
    <w:p w:rsidR="005E750E" w:rsidRPr="0084564F" w:rsidRDefault="005E750E" w:rsidP="0084564F">
      <w:pPr>
        <w:pStyle w:val="Heading1"/>
        <w:numPr>
          <w:ilvl w:val="0"/>
          <w:numId w:val="0"/>
        </w:numPr>
        <w:rPr>
          <w:rFonts w:cs="Arial"/>
          <w:b w:val="0"/>
          <w:kern w:val="0"/>
          <w:sz w:val="22"/>
          <w:highlight w:val="green"/>
          <w:lang w:val="en-GB" w:eastAsia="en-US"/>
        </w:rPr>
      </w:pPr>
      <w:r>
        <w:rPr>
          <w:rFonts w:cs="Arial"/>
          <w:b w:val="0"/>
          <w:kern w:val="0"/>
          <w:sz w:val="22"/>
          <w:lang w:val="en-GB" w:eastAsia="en-US"/>
        </w:rPr>
        <w:t xml:space="preserve"> </w:t>
      </w:r>
      <w:r w:rsidRPr="0084564F">
        <w:rPr>
          <w:rFonts w:cs="Arial"/>
          <w:b w:val="0"/>
          <w:kern w:val="0"/>
          <w:sz w:val="22"/>
          <w:highlight w:val="green"/>
          <w:lang w:val="en-GB" w:eastAsia="en-US"/>
        </w:rPr>
        <w:t xml:space="preserve">The End User is Iranian operating </w:t>
      </w:r>
      <w:proofErr w:type="gramStart"/>
      <w:r w:rsidRPr="0084564F">
        <w:rPr>
          <w:rFonts w:cs="Arial"/>
          <w:b w:val="0"/>
          <w:kern w:val="0"/>
          <w:sz w:val="22"/>
          <w:highlight w:val="green"/>
          <w:lang w:val="en-GB" w:eastAsia="en-US"/>
        </w:rPr>
        <w:t>organisation  of</w:t>
      </w:r>
      <w:proofErr w:type="gramEnd"/>
      <w:r w:rsidRPr="0084564F">
        <w:rPr>
          <w:rFonts w:cs="Arial"/>
          <w:b w:val="0"/>
          <w:kern w:val="0"/>
          <w:sz w:val="22"/>
          <w:highlight w:val="green"/>
          <w:lang w:val="en-GB" w:eastAsia="en-US"/>
        </w:rPr>
        <w:t xml:space="preserve"> the </w:t>
      </w:r>
      <w:proofErr w:type="spellStart"/>
      <w:r w:rsidRPr="0084564F">
        <w:rPr>
          <w:rFonts w:cs="Arial"/>
          <w:b w:val="0"/>
          <w:kern w:val="0"/>
          <w:sz w:val="22"/>
          <w:highlight w:val="green"/>
          <w:lang w:val="en-GB" w:eastAsia="en-US"/>
        </w:rPr>
        <w:t>Bushehr</w:t>
      </w:r>
      <w:proofErr w:type="spellEnd"/>
      <w:r w:rsidRPr="0084564F">
        <w:rPr>
          <w:rFonts w:cs="Arial"/>
          <w:b w:val="0"/>
          <w:kern w:val="0"/>
          <w:sz w:val="22"/>
          <w:highlight w:val="green"/>
          <w:lang w:val="en-GB" w:eastAsia="en-US"/>
        </w:rPr>
        <w:t xml:space="preserve"> Nuclear Power Plant (NPPD)/The unite operator of the </w:t>
      </w:r>
      <w:proofErr w:type="spellStart"/>
      <w:r w:rsidRPr="0084564F">
        <w:rPr>
          <w:rFonts w:cs="Arial"/>
          <w:b w:val="0"/>
          <w:kern w:val="0"/>
          <w:sz w:val="22"/>
          <w:highlight w:val="green"/>
          <w:lang w:val="en-GB" w:eastAsia="en-US"/>
        </w:rPr>
        <w:t>Bushehr</w:t>
      </w:r>
      <w:proofErr w:type="spellEnd"/>
      <w:r w:rsidRPr="0084564F">
        <w:rPr>
          <w:rFonts w:cs="Arial"/>
          <w:b w:val="0"/>
          <w:kern w:val="0"/>
          <w:sz w:val="22"/>
          <w:highlight w:val="green"/>
          <w:lang w:val="en-GB" w:eastAsia="en-US"/>
        </w:rPr>
        <w:t xml:space="preserve"> Nuclear Power Plant (BNPP) , and its technical support organisation </w:t>
      </w:r>
      <w:proofErr w:type="spellStart"/>
      <w:r w:rsidRPr="0084564F">
        <w:rPr>
          <w:rFonts w:cs="Arial"/>
          <w:b w:val="0"/>
          <w:kern w:val="0"/>
          <w:sz w:val="22"/>
          <w:highlight w:val="green"/>
          <w:lang w:val="en-GB" w:eastAsia="en-US"/>
        </w:rPr>
        <w:t>Tavana</w:t>
      </w:r>
      <w:proofErr w:type="spellEnd"/>
    </w:p>
    <w:p w:rsidR="00D15BB1" w:rsidRPr="00100C76" w:rsidRDefault="00D15BB1">
      <w:pPr>
        <w:rPr>
          <w:rFonts w:ascii="Arial" w:hAnsi="Arial" w:cs="Arial"/>
          <w:sz w:val="22"/>
          <w:szCs w:val="22"/>
        </w:rPr>
      </w:pPr>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0" w:name="_Toc272310681"/>
      <w:r w:rsidRPr="00EA3D30">
        <w:t>The Contractor</w:t>
      </w:r>
      <w:bookmarkEnd w:id="60"/>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1" w:name="_Toc452709081"/>
      <w:r w:rsidRPr="00EA3D30">
        <w:t>Project language</w:t>
      </w:r>
      <w:bookmarkEnd w:id="61"/>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lastRenderedPageBreak/>
        <w:t xml:space="preserve">All input and working documents (normative, technical, training, etc.) will be submitted to the Contractor in </w:t>
      </w:r>
      <w:r w:rsidR="0084564F">
        <w:rPr>
          <w:rFonts w:ascii="Arial" w:hAnsi="Arial" w:cs="Arial"/>
          <w:sz w:val="22"/>
          <w:szCs w:val="22"/>
        </w:rPr>
        <w:t>Russian</w:t>
      </w:r>
      <w:bookmarkStart w:id="62" w:name="_GoBack"/>
      <w:bookmarkEnd w:id="62"/>
      <w:r w:rsidR="0084564F">
        <w:rPr>
          <w:rFonts w:ascii="Arial" w:hAnsi="Arial" w:cs="Arial"/>
          <w:sz w:val="22"/>
          <w:szCs w:val="22"/>
        </w:rPr>
        <w:t xml:space="preserve"> and/or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3" w:name="_Toc258595998"/>
      <w:bookmarkStart w:id="64" w:name="_Toc272310682"/>
      <w:bookmarkStart w:id="65" w:name="_Toc452709082"/>
      <w:r w:rsidRPr="00EA3D30">
        <w:t>LOGISTICS AND TIMING</w:t>
      </w:r>
      <w:bookmarkEnd w:id="63"/>
      <w:bookmarkEnd w:id="64"/>
      <w:bookmarkEnd w:id="65"/>
    </w:p>
    <w:p w:rsidR="00D15BB1" w:rsidRPr="00EA3D30" w:rsidRDefault="00D15BB1">
      <w:pPr>
        <w:pStyle w:val="Heading2"/>
      </w:pPr>
      <w:bookmarkStart w:id="66" w:name="_Toc258595999"/>
      <w:bookmarkStart w:id="67" w:name="_Toc272310683"/>
      <w:bookmarkStart w:id="68" w:name="_Toc452709083"/>
      <w:r w:rsidRPr="00EA3D30">
        <w:t>Location</w:t>
      </w:r>
      <w:bookmarkEnd w:id="66"/>
      <w:bookmarkEnd w:id="67"/>
      <w:bookmarkEnd w:id="68"/>
    </w:p>
    <w:p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69" w:name="_Toc258596000"/>
      <w:bookmarkStart w:id="70" w:name="_Toc272310684"/>
      <w:bookmarkStart w:id="71" w:name="_Toc452709084"/>
      <w:r w:rsidRPr="00CC7508">
        <w:t>Start date and period of implementation</w:t>
      </w:r>
      <w:bookmarkEnd w:id="69"/>
      <w:bookmarkEnd w:id="70"/>
      <w:bookmarkEnd w:id="71"/>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2"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3" w:name="_Toc258596001"/>
      <w:bookmarkStart w:id="74" w:name="_Toc272310685"/>
      <w:bookmarkStart w:id="75" w:name="_Toc452709085"/>
      <w:bookmarkEnd w:id="72"/>
      <w:r w:rsidRPr="00F34461">
        <w:t>REQUIREMENTS</w:t>
      </w:r>
      <w:bookmarkEnd w:id="73"/>
      <w:bookmarkEnd w:id="74"/>
      <w:bookmarkEnd w:id="75"/>
    </w:p>
    <w:p w:rsidR="00D15BB1" w:rsidRPr="00AF44B9" w:rsidRDefault="00D15BB1">
      <w:pPr>
        <w:pStyle w:val="Heading2"/>
      </w:pPr>
      <w:bookmarkStart w:id="76" w:name="_Toc452709086"/>
      <w:r w:rsidRPr="00AF44B9">
        <w:t>Staff</w:t>
      </w:r>
      <w:bookmarkEnd w:id="76"/>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77" w:name="_Toc452709087"/>
      <w:r w:rsidRPr="00763191">
        <w:rPr>
          <w:highlight w:val="yellow"/>
        </w:rPr>
        <w:lastRenderedPageBreak/>
        <w:t>Key experts</w:t>
      </w:r>
      <w:bookmarkEnd w:id="77"/>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78" w:name="_Toc272310688"/>
      <w:bookmarkStart w:id="79" w:name="_Toc452709088"/>
      <w:r w:rsidRPr="00285B8E">
        <w:t>Non-key experts</w:t>
      </w:r>
      <w:bookmarkEnd w:id="78"/>
      <w:bookmarkEnd w:id="79"/>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80" w:name="_Toc272310689"/>
      <w:bookmarkStart w:id="81" w:name="_Toc452709089"/>
      <w:r w:rsidRPr="00285B8E">
        <w:t>Support staff &amp; backstopping</w:t>
      </w:r>
      <w:bookmarkEnd w:id="80"/>
      <w:bookmarkEnd w:id="81"/>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2" w:name="_Toc258596003"/>
      <w:bookmarkStart w:id="83" w:name="_Toc272310690"/>
      <w:bookmarkStart w:id="84" w:name="_Toc452709090"/>
      <w:r w:rsidR="00D15BB1" w:rsidRPr="00285B8E">
        <w:t>Office accommodation</w:t>
      </w:r>
      <w:bookmarkEnd w:id="82"/>
      <w:bookmarkEnd w:id="83"/>
      <w:bookmarkEnd w:id="84"/>
    </w:p>
    <w:p w:rsidR="00D15BB1" w:rsidRPr="00285B8E" w:rsidRDefault="00D15BB1">
      <w:pPr>
        <w:rPr>
          <w:rFonts w:ascii="Arial" w:hAnsi="Arial" w:cs="Arial"/>
          <w:sz w:val="22"/>
          <w:szCs w:val="22"/>
        </w:rPr>
      </w:pPr>
      <w:bookmarkStart w:id="85" w:name="_Toc294166779"/>
      <w:bookmarkStart w:id="86" w:name="_Ref294181656"/>
      <w:bookmarkStart w:id="87" w:name="_Ref294260863"/>
      <w:bookmarkStart w:id="88"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5"/>
    <w:bookmarkEnd w:id="86"/>
    <w:bookmarkEnd w:id="87"/>
    <w:bookmarkEnd w:id="88"/>
    <w:p w:rsidR="00D15BB1" w:rsidRPr="00763191" w:rsidRDefault="00D15BB1">
      <w:pPr>
        <w:rPr>
          <w:rFonts w:ascii="Arial" w:hAnsi="Arial" w:cs="Arial"/>
          <w:sz w:val="22"/>
          <w:szCs w:val="22"/>
          <w:highlight w:val="yellow"/>
        </w:rPr>
      </w:pPr>
    </w:p>
    <w:p w:rsidR="00D15BB1" w:rsidRPr="00285B8E" w:rsidRDefault="00D15BB1">
      <w:pPr>
        <w:pStyle w:val="Heading2"/>
      </w:pPr>
      <w:bookmarkStart w:id="89" w:name="_Toc258596004"/>
      <w:bookmarkStart w:id="90" w:name="_Toc272310691"/>
      <w:bookmarkStart w:id="91" w:name="_Toc452709091"/>
      <w:r w:rsidRPr="00285B8E">
        <w:t>Facilities to be provided by the Contractor</w:t>
      </w:r>
      <w:bookmarkEnd w:id="89"/>
      <w:bookmarkEnd w:id="90"/>
      <w:bookmarkEnd w:id="91"/>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2" w:name="_Toc258596005"/>
      <w:bookmarkStart w:id="93" w:name="_Toc272310692"/>
      <w:bookmarkStart w:id="94" w:name="_Toc452709092"/>
      <w:r w:rsidRPr="00285B8E">
        <w:t>Equipment</w:t>
      </w:r>
      <w:bookmarkEnd w:id="92"/>
      <w:bookmarkEnd w:id="93"/>
      <w:bookmarkEnd w:id="94"/>
    </w:p>
    <w:p w:rsidR="00D15BB1" w:rsidRPr="004B3127" w:rsidRDefault="00D15BB1">
      <w:pPr>
        <w:pStyle w:val="Heading2"/>
      </w:pPr>
      <w:r w:rsidRPr="004241C2">
        <w:rPr>
          <w:rFonts w:cs="Arial"/>
          <w:sz w:val="22"/>
          <w:szCs w:val="22"/>
        </w:rPr>
        <w:t>No equipment (hardware or software) is to be purc</w:t>
      </w:r>
      <w:r w:rsidRPr="004651A4">
        <w:rPr>
          <w:rFonts w:cs="Arial"/>
          <w:sz w:val="22"/>
          <w:szCs w:val="22"/>
        </w:rPr>
        <w:t>hased on behalf of the Contracting Authority / Partner Country as part of this service contract or transferred to the Contracting Authority / Partner Country at the end of this contract.</w:t>
      </w:r>
      <w:r w:rsidR="004651A4">
        <w:rPr>
          <w:rFonts w:cs="Arial"/>
          <w:sz w:val="22"/>
          <w:szCs w:val="22"/>
        </w:rPr>
        <w:t xml:space="preserve"> </w:t>
      </w:r>
      <w:bookmarkStart w:id="95" w:name="_Toc258596006"/>
      <w:bookmarkStart w:id="96" w:name="_Toc272310693"/>
      <w:bookmarkStart w:id="97" w:name="_Toc452709093"/>
      <w:r w:rsidRPr="004B3127">
        <w:t>Incidental expenditure</w:t>
      </w:r>
      <w:bookmarkEnd w:id="95"/>
      <w:bookmarkEnd w:id="96"/>
      <w:bookmarkEnd w:id="97"/>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lastRenderedPageBreak/>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E2B07">
        <w:fldChar w:fldCharType="begin"/>
      </w:r>
      <w:r w:rsidR="00CE2B07">
        <w:instrText xml:space="preserve"> HYPERLINK "http://ec.europa.eu/europeaid/work/procedures/implementation/per_diems/index_en.htm" </w:instrText>
      </w:r>
      <w:r w:rsidR="00CE2B07">
        <w:fldChar w:fldCharType="separate"/>
      </w:r>
      <w:r w:rsidRPr="00285B8E">
        <w:rPr>
          <w:rFonts w:ascii="Arial" w:hAnsi="Arial" w:cs="Arial"/>
          <w:iCs/>
        </w:rPr>
        <w:t>http://ec.europa.eu/europeaid/work/procedures/implementation/per_diems/index_en.htm</w:t>
      </w:r>
      <w:r w:rsidR="00CE2B07">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98" w:name="_Toc452709094"/>
      <w:bookmarkStart w:id="99" w:name="_Toc258596007"/>
      <w:bookmarkStart w:id="100" w:name="_Toc272310694"/>
      <w:r w:rsidRPr="00B03A81">
        <w:t>Lump sums</w:t>
      </w:r>
      <w:bookmarkEnd w:id="98"/>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101" w:name="_Toc452709095"/>
      <w:r w:rsidRPr="00216A9D">
        <w:t>Expenditure verification</w:t>
      </w:r>
      <w:bookmarkEnd w:id="99"/>
      <w:bookmarkEnd w:id="100"/>
      <w:bookmarkEnd w:id="101"/>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102" w:name="_Toc288731582"/>
      <w:bookmarkStart w:id="103" w:name="_Toc452709096"/>
      <w:r w:rsidRPr="00BF5685">
        <w:rPr>
          <w:highlight w:val="yellow"/>
        </w:rPr>
        <w:lastRenderedPageBreak/>
        <w:t>Reports</w:t>
      </w:r>
      <w:bookmarkEnd w:id="102"/>
      <w:bookmarkEnd w:id="103"/>
    </w:p>
    <w:p w:rsidR="00D15BB1" w:rsidRPr="00216A9D" w:rsidRDefault="001A5564">
      <w:pPr>
        <w:pStyle w:val="Heading2"/>
      </w:pPr>
      <w:bookmarkStart w:id="104" w:name="_Toc452709106"/>
      <w:r w:rsidRPr="00216A9D">
        <w:t>Reporting requirements</w:t>
      </w:r>
      <w:bookmarkEnd w:id="104"/>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w:t>
      </w:r>
      <w:r w:rsidRPr="00353D51">
        <w:rPr>
          <w:rFonts w:ascii="Arial" w:hAnsi="Arial" w:cs="Arial"/>
          <w:sz w:val="22"/>
          <w:szCs w:val="22"/>
        </w:rPr>
        <w:lastRenderedPageBreak/>
        <w:t xml:space="preserve">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105" w:name="_Toc275511534"/>
      <w:bookmarkStart w:id="106" w:name="_Toc452709107"/>
      <w:r w:rsidRPr="00216A9D">
        <w:t>Submission and approval of reports</w:t>
      </w:r>
      <w:bookmarkEnd w:id="105"/>
      <w:bookmarkEnd w:id="106"/>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527091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409D3">
        <w:t>MONITORING AND EVALUATION</w:t>
      </w:r>
      <w:bookmarkEnd w:id="121"/>
      <w:bookmarkEnd w:id="122"/>
      <w:bookmarkEnd w:id="123"/>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26" w:name="_Toc258596012"/>
      <w:bookmarkStart w:id="127" w:name="_Toc272310699"/>
      <w:bookmarkStart w:id="128" w:name="_Toc452709140"/>
      <w:r w:rsidRPr="000409D3">
        <w:t>Definition of indicators</w:t>
      </w:r>
      <w:bookmarkEnd w:id="124"/>
      <w:bookmarkEnd w:id="125"/>
      <w:bookmarkEnd w:id="126"/>
      <w:bookmarkEnd w:id="127"/>
      <w:bookmarkEnd w:id="128"/>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29" w:name="_Toc114890664"/>
      <w:bookmarkStart w:id="130" w:name="_Toc251846557"/>
      <w:bookmarkStart w:id="131" w:name="_Toc258596013"/>
      <w:bookmarkStart w:id="132" w:name="_Toc272310700"/>
      <w:bookmarkStart w:id="133" w:name="_Toc452709141"/>
      <w:r w:rsidRPr="000409D3">
        <w:t>Special requirements</w:t>
      </w:r>
      <w:bookmarkEnd w:id="129"/>
      <w:bookmarkEnd w:id="130"/>
      <w:bookmarkEnd w:id="131"/>
      <w:bookmarkEnd w:id="132"/>
      <w:bookmarkEnd w:id="133"/>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34" w:name="_Toc452709142"/>
      <w:r w:rsidRPr="00F74C3F">
        <w:lastRenderedPageBreak/>
        <w:t>LIST OF ACRONYMS</w:t>
      </w:r>
      <w:bookmarkEnd w:id="134"/>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135" w:name="_Toc452709143"/>
      <w:r w:rsidRPr="00763191">
        <w:rPr>
          <w:snapToGrid w:val="0"/>
          <w:highlight w:val="yellow"/>
        </w:rPr>
        <w:t>Appendix 1: Indicative framework matrix</w:t>
      </w:r>
      <w:bookmarkEnd w:id="135"/>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136" w:name="_Ref413155116"/>
      <w:bookmarkStart w:id="137"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136"/>
      <w:r w:rsidR="005E1749">
        <w:rPr>
          <w:highlight w:val="yellow"/>
          <w:lang w:val="en-US"/>
        </w:rPr>
        <w:t xml:space="preserve">INRA </w:t>
      </w:r>
      <w:r w:rsidR="00FD3130" w:rsidRPr="00BF5685">
        <w:rPr>
          <w:highlight w:val="yellow"/>
        </w:rPr>
        <w:t xml:space="preserve"> stress test specification</w:t>
      </w:r>
      <w:bookmarkEnd w:id="137"/>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138" w:name="_Toc452709145"/>
      <w:r w:rsidRPr="00F06DF2">
        <w:t xml:space="preserve">Appendix </w:t>
      </w:r>
      <w:r w:rsidR="00091B5D">
        <w:rPr>
          <w:lang w:val="en-GB"/>
        </w:rPr>
        <w:t>3</w:t>
      </w:r>
      <w:r w:rsidRPr="00F06DF2">
        <w:t xml:space="preserve">: </w:t>
      </w:r>
      <w:r w:rsidR="005E1749">
        <w:rPr>
          <w:lang w:val="en-US"/>
        </w:rPr>
        <w:t xml:space="preserve">INRA </w:t>
      </w:r>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138"/>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39" w:name="_Toc294545745"/>
      <w:r w:rsidRPr="004E25CF">
        <w:t>Post-Fukushima “stress tests” of european nuclear power plants – CONTENTS AND FORMAT OF National Reports</w:t>
      </w:r>
      <w:bookmarkEnd w:id="139"/>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140" w:name="_Toc452709146"/>
      <w:r w:rsidRPr="004E25CF">
        <w:lastRenderedPageBreak/>
        <w:t>General data about site/plant</w:t>
      </w:r>
      <w:bookmarkEnd w:id="140"/>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1" w:name="_Toc452709147"/>
      <w:r w:rsidRPr="004E25CF">
        <w:t>Brief description of the site characteristics</w:t>
      </w:r>
      <w:bookmarkEnd w:id="141"/>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2" w:name="_Toc452709148"/>
      <w:r w:rsidRPr="004E25CF">
        <w:t>Main characteristics of the units</w:t>
      </w:r>
      <w:bookmarkEnd w:id="142"/>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3" w:name="_Toc452709149"/>
      <w:r w:rsidRPr="004E25CF">
        <w:t>Systems for providing or supporting main safety function</w:t>
      </w:r>
      <w:bookmarkEnd w:id="143"/>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4" w:name="_Toc452709150"/>
      <w:r w:rsidRPr="00347A8A">
        <w:rPr>
          <w:b w:val="0"/>
        </w:rPr>
        <w:t>Reactivity control</w:t>
      </w:r>
      <w:bookmarkEnd w:id="144"/>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5" w:name="_Toc452709151"/>
      <w:r w:rsidRPr="00347A8A">
        <w:rPr>
          <w:b w:val="0"/>
        </w:rPr>
        <w:t>Heat transfer from reactor to the ultimate heat sink</w:t>
      </w:r>
      <w:bookmarkEnd w:id="14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6" w:name="_Toc452709152"/>
      <w:r w:rsidRPr="00347A8A">
        <w:rPr>
          <w:b w:val="0"/>
        </w:rPr>
        <w:lastRenderedPageBreak/>
        <w:t>Heat transfer from spent fuel pools to the ultimate heat sink</w:t>
      </w:r>
      <w:bookmarkEnd w:id="14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7" w:name="_Toc452709153"/>
      <w:r w:rsidRPr="00347A8A">
        <w:rPr>
          <w:b w:val="0"/>
        </w:rPr>
        <w:t>Heat transfer from the reactor containment to the ultimate heat sink</w:t>
      </w:r>
      <w:bookmarkEnd w:id="14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8" w:name="_Toc452709154"/>
      <w:r w:rsidRPr="00347A8A">
        <w:rPr>
          <w:b w:val="0"/>
        </w:rPr>
        <w:t>AC power supply</w:t>
      </w:r>
      <w:bookmarkEnd w:id="148"/>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9" w:name="_Toc452709155"/>
      <w:r w:rsidRPr="00347A8A">
        <w:rPr>
          <w:b w:val="0"/>
        </w:rPr>
        <w:t>Batteries for DC power supply</w:t>
      </w:r>
      <w:bookmarkEnd w:id="14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0" w:name="_Toc452709156"/>
      <w:r w:rsidRPr="004E25CF">
        <w:t>Significant differences between units</w:t>
      </w:r>
      <w:bookmarkEnd w:id="150"/>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1" w:name="_Toc452709157"/>
      <w:r w:rsidRPr="004E25CF">
        <w:t>Scope and main results of Probabilistic Safety Assessments</w:t>
      </w:r>
      <w:bookmarkEnd w:id="151"/>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52" w:name="_Toc452709158"/>
      <w:r w:rsidRPr="004E25CF">
        <w:t>Earthquakes</w:t>
      </w:r>
      <w:bookmarkEnd w:id="152"/>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52709159"/>
      <w:r w:rsidRPr="004E25CF">
        <w:t>Design basis</w:t>
      </w:r>
      <w:bookmarkEnd w:id="153"/>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4" w:name="_Toc452709160"/>
      <w:r w:rsidRPr="00347A8A">
        <w:rPr>
          <w:b w:val="0"/>
        </w:rPr>
        <w:t>Earthquake against which the plant is designed</w:t>
      </w:r>
      <w:bookmarkEnd w:id="1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5" w:name="_Toc452709161"/>
      <w:r w:rsidRPr="00347A8A">
        <w:rPr>
          <w:b w:val="0"/>
        </w:rPr>
        <w:t>Provisions to protect the plant against the design basis earthquake</w:t>
      </w:r>
      <w:bookmarkEnd w:id="15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6" w:name="_Toc452709162"/>
      <w:r w:rsidRPr="00347A8A">
        <w:rPr>
          <w:b w:val="0"/>
        </w:rPr>
        <w:t>Compliance of the plant with its current licensing basis</w:t>
      </w:r>
      <w:bookmarkEnd w:id="15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7" w:name="_Toc452709163"/>
      <w:r w:rsidRPr="004E25CF">
        <w:t>Evaluation of safety margins</w:t>
      </w:r>
      <w:bookmarkEnd w:id="157"/>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8" w:name="_Toc452709164"/>
      <w:r w:rsidRPr="00347A8A">
        <w:rPr>
          <w:b w:val="0"/>
        </w:rPr>
        <w:t>Range of earthquake leading to severe fuel damage</w:t>
      </w:r>
      <w:bookmarkEnd w:id="158"/>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9" w:name="_Toc452709165"/>
      <w:r w:rsidRPr="00347A8A">
        <w:rPr>
          <w:b w:val="0"/>
        </w:rPr>
        <w:t>Range of earthquake leading to loss of containment integrity</w:t>
      </w:r>
      <w:bookmarkEnd w:id="159"/>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0"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0"/>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52709167"/>
      <w:r w:rsidRPr="00347A8A">
        <w:rPr>
          <w:b w:val="0"/>
        </w:rPr>
        <w:t>Measures which can be envisaged to increase robustness of the plant against earthquakes</w:t>
      </w:r>
      <w:bookmarkEnd w:id="161"/>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62" w:name="_Toc452709168"/>
      <w:r w:rsidRPr="004E25CF">
        <w:t>Flooding</w:t>
      </w:r>
      <w:bookmarkEnd w:id="162"/>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3" w:name="_Toc452709169"/>
      <w:r w:rsidRPr="004E25CF">
        <w:t>Design basis</w:t>
      </w:r>
      <w:bookmarkEnd w:id="163"/>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4" w:name="_Toc452709170"/>
      <w:r w:rsidRPr="00347A8A">
        <w:rPr>
          <w:b w:val="0"/>
        </w:rPr>
        <w:t>Flooding against which the plant is designed</w:t>
      </w:r>
      <w:bookmarkEnd w:id="16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5" w:name="_Toc452709171"/>
      <w:r w:rsidRPr="00347A8A">
        <w:rPr>
          <w:b w:val="0"/>
        </w:rPr>
        <w:t>Provisions to protect the plant against the design basis flood</w:t>
      </w:r>
      <w:bookmarkEnd w:id="16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6" w:name="_Toc452709172"/>
      <w:r w:rsidRPr="00347A8A">
        <w:rPr>
          <w:b w:val="0"/>
        </w:rPr>
        <w:t>Plant compliance with its current licensing basis</w:t>
      </w:r>
      <w:bookmarkEnd w:id="16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7" w:name="_Toc452709173"/>
      <w:r w:rsidRPr="004E25CF">
        <w:t>Evaluation of safety margins</w:t>
      </w:r>
      <w:bookmarkEnd w:id="16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8" w:name="_Toc452709174"/>
      <w:r w:rsidRPr="00D7510A">
        <w:rPr>
          <w:b w:val="0"/>
        </w:rPr>
        <w:t>Estimation of safety margin against flooding</w:t>
      </w:r>
      <w:bookmarkEnd w:id="168"/>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52709175"/>
      <w:proofErr w:type="gramStart"/>
      <w:r w:rsidRPr="00D7510A">
        <w:rPr>
          <w:b w:val="0"/>
        </w:rPr>
        <w:t>Measures which can be envisaged to increase robustness of the plant against flooding.</w:t>
      </w:r>
      <w:bookmarkEnd w:id="169"/>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0" w:name="_Toc452709176"/>
      <w:r w:rsidRPr="004E25CF">
        <w:t>Extreme weather conditions</w:t>
      </w:r>
      <w:bookmarkEnd w:id="170"/>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1" w:name="_Toc452709177"/>
      <w:r w:rsidRPr="004E25CF">
        <w:t>Design basis</w:t>
      </w:r>
      <w:bookmarkEnd w:id="17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2" w:name="_Toc452709178"/>
      <w:r w:rsidRPr="00D7510A">
        <w:rPr>
          <w:b w:val="0"/>
        </w:rPr>
        <w:t>Reassessment of weather conditions used as design basis</w:t>
      </w:r>
      <w:bookmarkEnd w:id="17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3" w:name="_Toc452709179"/>
      <w:r w:rsidRPr="004E25CF">
        <w:t>Evaluation of safety margins</w:t>
      </w:r>
      <w:bookmarkEnd w:id="17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4" w:name="_Toc452709180"/>
      <w:r w:rsidRPr="00D7510A">
        <w:rPr>
          <w:b w:val="0"/>
        </w:rPr>
        <w:t>Estimation of safety margin against extreme weather conditions</w:t>
      </w:r>
      <w:bookmarkEnd w:id="174"/>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52709181"/>
      <w:r w:rsidRPr="00D7510A">
        <w:rPr>
          <w:b w:val="0"/>
        </w:rPr>
        <w:t>Measures which can be envisaged to increase robustness of the plant against extreme weather conditions</w:t>
      </w:r>
      <w:bookmarkEnd w:id="175"/>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6" w:name="_Toc452709182"/>
      <w:r w:rsidRPr="004E25CF">
        <w:lastRenderedPageBreak/>
        <w:t>Loss of electrical power and loss of ultimate heat sink</w:t>
      </w:r>
      <w:bookmarkEnd w:id="176"/>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7" w:name="_Toc452709183"/>
      <w:r w:rsidRPr="004E25CF">
        <w:t>Nuclear power reactors</w:t>
      </w:r>
      <w:bookmarkEnd w:id="17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8" w:name="_Toc452709184"/>
      <w:r w:rsidRPr="00D7510A">
        <w:rPr>
          <w:b w:val="0"/>
        </w:rPr>
        <w:t>Loss of electrical power</w:t>
      </w:r>
      <w:bookmarkEnd w:id="178"/>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9" w:name="_Toc452709185"/>
      <w:r w:rsidRPr="00D7510A">
        <w:rPr>
          <w:b w:val="0"/>
        </w:rPr>
        <w:t>Loss of the ultimate heat sink</w:t>
      </w:r>
      <w:bookmarkEnd w:id="179"/>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0" w:name="_Toc452709186"/>
      <w:r w:rsidRPr="00D7510A">
        <w:rPr>
          <w:b w:val="0"/>
        </w:rPr>
        <w:t>Loss of the primary ultimate heat sink, combined with station black out (i.e., loss of off-site power and ordinary on-site back-up power source).</w:t>
      </w:r>
      <w:bookmarkEnd w:id="18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1" w:name="_Toc452709187"/>
      <w:r w:rsidRPr="004E25CF">
        <w:t>Spent fuel storage pools</w:t>
      </w:r>
      <w:bookmarkEnd w:id="181"/>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2" w:name="_Toc452709188"/>
      <w:r w:rsidRPr="00D7510A">
        <w:rPr>
          <w:b w:val="0"/>
        </w:rPr>
        <w:t>Loss of electrical power</w:t>
      </w:r>
      <w:bookmarkEnd w:id="18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3" w:name="_Toc452709189"/>
      <w:r w:rsidRPr="00D7510A">
        <w:rPr>
          <w:b w:val="0"/>
        </w:rPr>
        <w:t>Loss of the ultimate heat sink</w:t>
      </w:r>
      <w:bookmarkEnd w:id="18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4" w:name="_Toc452709190"/>
      <w:r w:rsidRPr="00D7510A">
        <w:rPr>
          <w:b w:val="0"/>
        </w:rPr>
        <w:t>Loss of the primary ultimate heat sink, combined with station black out (i.e., loss of off-site power and ordinary on-site back-up power source).</w:t>
      </w:r>
      <w:bookmarkEnd w:id="18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85" w:name="_Toc452709191"/>
      <w:r w:rsidRPr="004E25CF">
        <w:t>Severe accident management</w:t>
      </w:r>
      <w:bookmarkEnd w:id="185"/>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6" w:name="_Toc452709192"/>
      <w:r w:rsidRPr="004E25CF">
        <w:t>Organisation and arrangements of the licensee to manage accidents</w:t>
      </w:r>
      <w:bookmarkEnd w:id="186"/>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7" w:name="_Toc452709193"/>
      <w:r w:rsidRPr="00D7510A">
        <w:rPr>
          <w:b w:val="0"/>
        </w:rPr>
        <w:t>Organisation of the licensee to manage the accident</w:t>
      </w:r>
      <w:bookmarkEnd w:id="18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8" w:name="_Toc452709194"/>
      <w:r w:rsidRPr="00D7510A">
        <w:rPr>
          <w:b w:val="0"/>
        </w:rPr>
        <w:t>Possibility to use existing equipment</w:t>
      </w:r>
      <w:bookmarkEnd w:id="18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9"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8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0" w:name="_Toc452709196"/>
      <w:r w:rsidRPr="00D7510A">
        <w:rPr>
          <w:b w:val="0"/>
        </w:rPr>
        <w:t>Conclusion on the adequacy of organisational issues for accident management</w:t>
      </w:r>
      <w:bookmarkEnd w:id="19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1" w:name="_Toc452709197"/>
      <w:r w:rsidRPr="00D7510A">
        <w:rPr>
          <w:b w:val="0"/>
        </w:rPr>
        <w:t>Measures which can be envisaged to enhance accident management capabilities</w:t>
      </w:r>
      <w:bookmarkEnd w:id="191"/>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2" w:name="_Toc452709198"/>
      <w:r w:rsidRPr="00D7510A">
        <w:t>Accident management measures in place at the various stages of a scenario of loss of the core cooling function</w:t>
      </w:r>
      <w:bookmarkEnd w:id="19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3" w:name="_Toc452709199"/>
      <w:r w:rsidRPr="00D7510A">
        <w:rPr>
          <w:b w:val="0"/>
        </w:rPr>
        <w:t>Before occurrence of fuel damage in the reactor pressure vessel/a number of pressure tubes (including last resorts to prevent fuel damage)</w:t>
      </w:r>
      <w:bookmarkEnd w:id="19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4" w:name="_Toc452709200"/>
      <w:r w:rsidRPr="00D7510A">
        <w:rPr>
          <w:b w:val="0"/>
        </w:rPr>
        <w:t>After occurrence of fuel damage in the reactor pressure vessel/a number of pressure tubes</w:t>
      </w:r>
      <w:bookmarkEnd w:id="19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5" w:name="_Toc452709201"/>
      <w:r w:rsidRPr="00D7510A">
        <w:rPr>
          <w:b w:val="0"/>
        </w:rPr>
        <w:t>After failure of the reactor pressure vessel/a number of pressure tubes</w:t>
      </w:r>
      <w:bookmarkEnd w:id="195"/>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6" w:name="_Toc452709202"/>
      <w:r w:rsidRPr="00D7510A">
        <w:t>Maintaining the containment integrity after occurrence of significant fuel damage (up to core meltdown) in the reactor core</w:t>
      </w:r>
      <w:bookmarkEnd w:id="19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7" w:name="_Toc452709203"/>
      <w:r w:rsidRPr="00D7510A">
        <w:rPr>
          <w:b w:val="0"/>
        </w:rPr>
        <w:t>Elimination of fuel damage / meltdown in high pressure</w:t>
      </w:r>
      <w:bookmarkEnd w:id="197"/>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8" w:name="_Toc452709204"/>
      <w:r w:rsidRPr="00D7510A">
        <w:rPr>
          <w:b w:val="0"/>
        </w:rPr>
        <w:t>Management of hydrogen risks inside the containment</w:t>
      </w:r>
      <w:bookmarkEnd w:id="19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205"/>
      <w:r w:rsidRPr="00D7510A">
        <w:rPr>
          <w:b w:val="0"/>
        </w:rPr>
        <w:t>Prevention of overpressure of the containment</w:t>
      </w:r>
      <w:bookmarkEnd w:id="19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2709206"/>
      <w:r w:rsidRPr="00D7510A">
        <w:rPr>
          <w:b w:val="0"/>
        </w:rPr>
        <w:t>Prevention of re-criticality</w:t>
      </w:r>
      <w:bookmarkEnd w:id="20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20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208"/>
      <w:r w:rsidRPr="00D7510A">
        <w:rPr>
          <w:b w:val="0"/>
        </w:rPr>
        <w:t>Need for and supply of electrical AC and DC power and compressed air to equipment used for protecting containment integrity</w:t>
      </w:r>
      <w:bookmarkEnd w:id="202"/>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209"/>
      <w:r w:rsidRPr="00D7510A">
        <w:rPr>
          <w:b w:val="0"/>
        </w:rPr>
        <w:t>Measuring and control instrumentation needed for protecting containment integrity</w:t>
      </w:r>
      <w:bookmarkEnd w:id="20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2709210"/>
      <w:r w:rsidRPr="00D7510A">
        <w:rPr>
          <w:b w:val="0"/>
        </w:rPr>
        <w:t>Capability for severe accident management in case of simultaneous core melt/fuel damage accidents at different units on the same site</w:t>
      </w:r>
      <w:bookmarkEnd w:id="20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5" w:name="_Toc452709211"/>
      <w:r w:rsidRPr="00D7510A">
        <w:rPr>
          <w:b w:val="0"/>
        </w:rPr>
        <w:t>Conclusion on the adequacy of severe accident management systems for protection of containment integrity</w:t>
      </w:r>
      <w:bookmarkEnd w:id="20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6" w:name="_Toc452709212"/>
      <w:r w:rsidRPr="00D7510A">
        <w:rPr>
          <w:b w:val="0"/>
        </w:rPr>
        <w:t>Measures which can be envisaged to enhance capability to maintain containment integrity after occurrence of severe fuel damage</w:t>
      </w:r>
      <w:bookmarkEnd w:id="20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7" w:name="_Toc452709213"/>
      <w:r w:rsidRPr="00D7510A">
        <w:t>Accident management measures to restrict the radioactive releases</w:t>
      </w:r>
      <w:bookmarkEnd w:id="20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8" w:name="_Toc452709214"/>
      <w:r w:rsidRPr="00D7510A">
        <w:rPr>
          <w:b w:val="0"/>
        </w:rPr>
        <w:t>Radioactive releases after loss of containment integrity</w:t>
      </w:r>
      <w:bookmarkEnd w:id="208"/>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215"/>
      <w:r w:rsidRPr="00D7510A">
        <w:rPr>
          <w:b w:val="0"/>
        </w:rPr>
        <w:t>Accident management after uncovering of the top of fuel in the fuel pool</w:t>
      </w:r>
      <w:bookmarkEnd w:id="209"/>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2709216"/>
      <w:r w:rsidRPr="00D7510A">
        <w:rPr>
          <w:b w:val="0"/>
        </w:rPr>
        <w:t>Conclusion on the adequacy of measures to restrict the radioactive releases</w:t>
      </w:r>
      <w:bookmarkEnd w:id="21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217"/>
      <w:r w:rsidRPr="00D7510A">
        <w:rPr>
          <w:b w:val="0"/>
        </w:rPr>
        <w:t>Measures which can be envisaged to enhance capability to restrict radioactive releases</w:t>
      </w:r>
      <w:bookmarkEnd w:id="211"/>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09" w:rsidRDefault="00500C09">
      <w:pPr>
        <w:rPr>
          <w:sz w:val="19"/>
          <w:szCs w:val="19"/>
        </w:rPr>
      </w:pPr>
      <w:r>
        <w:rPr>
          <w:sz w:val="19"/>
          <w:szCs w:val="19"/>
        </w:rPr>
        <w:separator/>
      </w:r>
    </w:p>
  </w:endnote>
  <w:endnote w:type="continuationSeparator" w:id="0">
    <w:p w:rsidR="00500C09" w:rsidRDefault="00500C09">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896D30" w:rsidRDefault="00896D30">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84564F">
      <w:rPr>
        <w:rFonts w:cs="Arial"/>
        <w:noProof/>
        <w:sz w:val="20"/>
      </w:rPr>
      <w:t>27</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jc w:val="center"/>
      <w:rPr>
        <w:sz w:val="21"/>
        <w:szCs w:val="21"/>
      </w:rPr>
    </w:pPr>
  </w:p>
  <w:p w:rsidR="00896D30" w:rsidRDefault="00896D3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84564F">
      <w:rPr>
        <w:rStyle w:val="PageNumber"/>
        <w:rFonts w:cs="Arial"/>
        <w:noProof/>
        <w:sz w:val="20"/>
      </w:rPr>
      <w:t>39</w:t>
    </w:r>
    <w:r>
      <w:rPr>
        <w:rStyle w:val="PageNumber"/>
        <w:rFonts w:cs="Arial"/>
        <w:sz w:val="20"/>
      </w:rPr>
      <w:fldChar w:fldCharType="end"/>
    </w:r>
  </w:p>
  <w:p w:rsidR="00896D30" w:rsidRDefault="00896D30">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896D30" w:rsidRDefault="00896D30">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84564F">
      <w:rPr>
        <w:rStyle w:val="PageNumber"/>
        <w:rFonts w:cs="Arial"/>
        <w:noProof/>
        <w:sz w:val="20"/>
      </w:rPr>
      <w:t>38</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896D30" w:rsidRDefault="00896D30">
    <w:pPr>
      <w:pStyle w:val="Footer"/>
      <w:ind w:right="360"/>
      <w:rPr>
        <w:sz w:val="21"/>
        <w:szCs w:val="21"/>
      </w:rPr>
    </w:pPr>
  </w:p>
  <w:p w:rsidR="00896D30" w:rsidRDefault="00896D30">
    <w:pPr>
      <w:rPr>
        <w:sz w:val="19"/>
        <w:szCs w:val="19"/>
      </w:rPr>
    </w:pPr>
  </w:p>
  <w:p w:rsidR="00896D30" w:rsidRDefault="00896D30">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84564F">
      <w:rPr>
        <w:rStyle w:val="PageNumber"/>
        <w:noProof/>
        <w:sz w:val="21"/>
        <w:szCs w:val="21"/>
      </w:rPr>
      <w:t>51</w:t>
    </w:r>
    <w:r>
      <w:rPr>
        <w:rStyle w:val="PageNumber"/>
        <w:sz w:val="21"/>
        <w:szCs w:val="21"/>
      </w:rPr>
      <w:fldChar w:fldCharType="end"/>
    </w:r>
  </w:p>
  <w:p w:rsidR="00896D30" w:rsidRDefault="00896D30">
    <w:pPr>
      <w:pStyle w:val="Footer"/>
      <w:ind w:right="360"/>
      <w:rPr>
        <w:sz w:val="21"/>
        <w:szCs w:val="21"/>
      </w:rPr>
    </w:pPr>
  </w:p>
  <w:p w:rsidR="00896D30" w:rsidRDefault="00896D30">
    <w:pPr>
      <w:rPr>
        <w:sz w:val="19"/>
        <w:szCs w:val="19"/>
      </w:rPr>
    </w:pPr>
  </w:p>
  <w:p w:rsidR="00896D30" w:rsidRDefault="00896D30">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09" w:rsidRDefault="00500C09">
      <w:pPr>
        <w:rPr>
          <w:sz w:val="19"/>
          <w:szCs w:val="19"/>
        </w:rPr>
      </w:pPr>
      <w:r>
        <w:rPr>
          <w:sz w:val="19"/>
          <w:szCs w:val="19"/>
        </w:rPr>
        <w:separator/>
      </w:r>
    </w:p>
  </w:footnote>
  <w:footnote w:type="continuationSeparator" w:id="0">
    <w:p w:rsidR="00500C09" w:rsidRDefault="00500C09">
      <w:pPr>
        <w:rPr>
          <w:sz w:val="19"/>
          <w:szCs w:val="19"/>
        </w:rPr>
      </w:pPr>
      <w:r>
        <w:rPr>
          <w:sz w:val="19"/>
          <w:szCs w:val="19"/>
        </w:rPr>
        <w:continuationSeparator/>
      </w:r>
    </w:p>
  </w:footnote>
  <w:footnote w:id="1">
    <w:p w:rsidR="00896D30" w:rsidRPr="0084564F" w:rsidRDefault="00896D30" w:rsidP="0092426B">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Pr="00785A15" w:rsidRDefault="00896D30">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 w:rsidR="00896D30" w:rsidRDefault="00896D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896D30" w:rsidRDefault="00896D30">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E21AACAA"/>
    <w:lvl w:ilvl="0" w:tplc="08090001">
      <w:start w:val="1"/>
      <w:numFmt w:val="bullet"/>
      <w:lvlText w:val=""/>
      <w:lvlJc w:val="left"/>
      <w:pPr>
        <w:ind w:left="720" w:hanging="360"/>
      </w:pPr>
      <w:rPr>
        <w:rFonts w:ascii="Symbol" w:hAnsi="Symbol" w:hint="default"/>
      </w:rPr>
    </w:lvl>
    <w:lvl w:ilvl="1" w:tplc="6804F828">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041CA1"/>
    <w:multiLevelType w:val="hybridMultilevel"/>
    <w:tmpl w:val="FB5E00C8"/>
    <w:lvl w:ilvl="0" w:tplc="5A38801C">
      <w:start w:val="1"/>
      <w:numFmt w:val="decimal"/>
      <w:lvlText w:val="%1."/>
      <w:lvlJc w:val="left"/>
      <w:pPr>
        <w:tabs>
          <w:tab w:val="num" w:pos="720"/>
        </w:tabs>
        <w:ind w:left="720" w:hanging="360"/>
      </w:pPr>
    </w:lvl>
    <w:lvl w:ilvl="1" w:tplc="341ED8BC" w:tentative="1">
      <w:start w:val="1"/>
      <w:numFmt w:val="decimal"/>
      <w:lvlText w:val="%2."/>
      <w:lvlJc w:val="left"/>
      <w:pPr>
        <w:tabs>
          <w:tab w:val="num" w:pos="1440"/>
        </w:tabs>
        <w:ind w:left="1440" w:hanging="360"/>
      </w:pPr>
    </w:lvl>
    <w:lvl w:ilvl="2" w:tplc="37BA349E" w:tentative="1">
      <w:start w:val="1"/>
      <w:numFmt w:val="decimal"/>
      <w:lvlText w:val="%3."/>
      <w:lvlJc w:val="left"/>
      <w:pPr>
        <w:tabs>
          <w:tab w:val="num" w:pos="2160"/>
        </w:tabs>
        <w:ind w:left="2160" w:hanging="360"/>
      </w:pPr>
    </w:lvl>
    <w:lvl w:ilvl="3" w:tplc="05FCD65C" w:tentative="1">
      <w:start w:val="1"/>
      <w:numFmt w:val="decimal"/>
      <w:lvlText w:val="%4."/>
      <w:lvlJc w:val="left"/>
      <w:pPr>
        <w:tabs>
          <w:tab w:val="num" w:pos="2880"/>
        </w:tabs>
        <w:ind w:left="2880" w:hanging="360"/>
      </w:pPr>
    </w:lvl>
    <w:lvl w:ilvl="4" w:tplc="4100F0E0" w:tentative="1">
      <w:start w:val="1"/>
      <w:numFmt w:val="decimal"/>
      <w:lvlText w:val="%5."/>
      <w:lvlJc w:val="left"/>
      <w:pPr>
        <w:tabs>
          <w:tab w:val="num" w:pos="3600"/>
        </w:tabs>
        <w:ind w:left="3600" w:hanging="360"/>
      </w:pPr>
    </w:lvl>
    <w:lvl w:ilvl="5" w:tplc="87E2734C" w:tentative="1">
      <w:start w:val="1"/>
      <w:numFmt w:val="decimal"/>
      <w:lvlText w:val="%6."/>
      <w:lvlJc w:val="left"/>
      <w:pPr>
        <w:tabs>
          <w:tab w:val="num" w:pos="4320"/>
        </w:tabs>
        <w:ind w:left="4320" w:hanging="360"/>
      </w:pPr>
    </w:lvl>
    <w:lvl w:ilvl="6" w:tplc="8ACC4E20" w:tentative="1">
      <w:start w:val="1"/>
      <w:numFmt w:val="decimal"/>
      <w:lvlText w:val="%7."/>
      <w:lvlJc w:val="left"/>
      <w:pPr>
        <w:tabs>
          <w:tab w:val="num" w:pos="5040"/>
        </w:tabs>
        <w:ind w:left="5040" w:hanging="360"/>
      </w:pPr>
    </w:lvl>
    <w:lvl w:ilvl="7" w:tplc="BBB6E6B0" w:tentative="1">
      <w:start w:val="1"/>
      <w:numFmt w:val="decimal"/>
      <w:lvlText w:val="%8."/>
      <w:lvlJc w:val="left"/>
      <w:pPr>
        <w:tabs>
          <w:tab w:val="num" w:pos="5760"/>
        </w:tabs>
        <w:ind w:left="5760" w:hanging="360"/>
      </w:pPr>
    </w:lvl>
    <w:lvl w:ilvl="8" w:tplc="7DF8FFA4" w:tentative="1">
      <w:start w:val="1"/>
      <w:numFmt w:val="decimal"/>
      <w:lvlText w:val="%9."/>
      <w:lvlJc w:val="left"/>
      <w:pPr>
        <w:tabs>
          <w:tab w:val="num" w:pos="6480"/>
        </w:tabs>
        <w:ind w:left="6480" w:hanging="360"/>
      </w:pPr>
    </w:lvl>
  </w:abstractNum>
  <w:abstractNum w:abstractNumId="26">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3">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9"/>
  </w:num>
  <w:num w:numId="5">
    <w:abstractNumId w:val="34"/>
  </w:num>
  <w:num w:numId="6">
    <w:abstractNumId w:val="35"/>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30"/>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9"/>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1"/>
  </w:num>
  <w:num w:numId="27">
    <w:abstractNumId w:val="36"/>
  </w:num>
  <w:num w:numId="28">
    <w:abstractNumId w:val="28"/>
  </w:num>
  <w:num w:numId="29">
    <w:abstractNumId w:val="22"/>
  </w:num>
  <w:num w:numId="30">
    <w:abstractNumId w:val="42"/>
  </w:num>
  <w:num w:numId="31">
    <w:abstractNumId w:val="23"/>
  </w:num>
  <w:num w:numId="32">
    <w:abstractNumId w:val="40"/>
  </w:num>
  <w:num w:numId="33">
    <w:abstractNumId w:val="6"/>
  </w:num>
  <w:num w:numId="34">
    <w:abstractNumId w:val="3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9"/>
  </w:num>
  <w:num w:numId="38">
    <w:abstractNumId w:val="37"/>
  </w:num>
  <w:num w:numId="39">
    <w:abstractNumId w:val="2"/>
  </w:num>
  <w:num w:numId="40">
    <w:abstractNumId w:val="27"/>
  </w:num>
  <w:num w:numId="41">
    <w:abstractNumId w:val="26"/>
  </w:num>
  <w:num w:numId="42">
    <w:abstractNumId w:val="15"/>
  </w:num>
  <w:num w:numId="43">
    <w:abstractNumId w:val="31"/>
  </w:num>
  <w:num w:numId="44">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5EE"/>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2D4"/>
    <w:rsid w:val="0011682A"/>
    <w:rsid w:val="00117B07"/>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008D"/>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77"/>
    <w:rsid w:val="001D5DC0"/>
    <w:rsid w:val="001D6CCA"/>
    <w:rsid w:val="001D77C3"/>
    <w:rsid w:val="001E0AC5"/>
    <w:rsid w:val="001E2468"/>
    <w:rsid w:val="001E2A9A"/>
    <w:rsid w:val="001E2D29"/>
    <w:rsid w:val="001E3D79"/>
    <w:rsid w:val="001E4C23"/>
    <w:rsid w:val="001E5FB5"/>
    <w:rsid w:val="001F23F5"/>
    <w:rsid w:val="001F4635"/>
    <w:rsid w:val="001F618D"/>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5D23"/>
    <w:rsid w:val="003E66FE"/>
    <w:rsid w:val="003F1D03"/>
    <w:rsid w:val="003F4A7B"/>
    <w:rsid w:val="003F6647"/>
    <w:rsid w:val="003F7876"/>
    <w:rsid w:val="003F7FD5"/>
    <w:rsid w:val="00401458"/>
    <w:rsid w:val="00402BB3"/>
    <w:rsid w:val="00402E64"/>
    <w:rsid w:val="0040482D"/>
    <w:rsid w:val="00410495"/>
    <w:rsid w:val="0041194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142"/>
    <w:rsid w:val="004D2D47"/>
    <w:rsid w:val="004D5D42"/>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0C09"/>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5F14"/>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1226"/>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4785"/>
    <w:rsid w:val="00645636"/>
    <w:rsid w:val="00650E56"/>
    <w:rsid w:val="006516B7"/>
    <w:rsid w:val="006522B2"/>
    <w:rsid w:val="00653A2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1F18"/>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3627"/>
    <w:rsid w:val="00844772"/>
    <w:rsid w:val="008449F6"/>
    <w:rsid w:val="0084564F"/>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96D30"/>
    <w:rsid w:val="008A2F83"/>
    <w:rsid w:val="008A3924"/>
    <w:rsid w:val="008A57E4"/>
    <w:rsid w:val="008A60FF"/>
    <w:rsid w:val="008A7905"/>
    <w:rsid w:val="008B1F44"/>
    <w:rsid w:val="008B23F8"/>
    <w:rsid w:val="008B315A"/>
    <w:rsid w:val="008B31C0"/>
    <w:rsid w:val="008B354C"/>
    <w:rsid w:val="008B5141"/>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8F6B78"/>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250D"/>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090F"/>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1FDF"/>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0DA0"/>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562"/>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6976"/>
    <w:rsid w:val="00CB759F"/>
    <w:rsid w:val="00CC0237"/>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2B0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1D70"/>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EF4805"/>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B9B"/>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555698486">
      <w:bodyDiv w:val="1"/>
      <w:marLeft w:val="0"/>
      <w:marRight w:val="0"/>
      <w:marTop w:val="0"/>
      <w:marBottom w:val="0"/>
      <w:divBdr>
        <w:top w:val="none" w:sz="0" w:space="0" w:color="auto"/>
        <w:left w:val="none" w:sz="0" w:space="0" w:color="auto"/>
        <w:bottom w:val="none" w:sz="0" w:space="0" w:color="auto"/>
        <w:right w:val="none" w:sz="0" w:space="0" w:color="auto"/>
      </w:divBdr>
      <w:divsChild>
        <w:div w:id="314847096">
          <w:marLeft w:val="0"/>
          <w:marRight w:val="0"/>
          <w:marTop w:val="0"/>
          <w:marBottom w:val="0"/>
          <w:divBdr>
            <w:top w:val="none" w:sz="0" w:space="0" w:color="auto"/>
            <w:left w:val="none" w:sz="0" w:space="0" w:color="auto"/>
            <w:bottom w:val="none" w:sz="0" w:space="0" w:color="auto"/>
            <w:right w:val="none" w:sz="0" w:space="0" w:color="auto"/>
          </w:divBdr>
        </w:div>
      </w:divsChild>
    </w:div>
    <w:div w:id="1656833803">
      <w:bodyDiv w:val="1"/>
      <w:marLeft w:val="0"/>
      <w:marRight w:val="0"/>
      <w:marTop w:val="0"/>
      <w:marBottom w:val="0"/>
      <w:divBdr>
        <w:top w:val="none" w:sz="0" w:space="0" w:color="auto"/>
        <w:left w:val="none" w:sz="0" w:space="0" w:color="auto"/>
        <w:bottom w:val="none" w:sz="0" w:space="0" w:color="auto"/>
        <w:right w:val="none" w:sz="0" w:space="0" w:color="auto"/>
      </w:divBdr>
      <w:divsChild>
        <w:div w:id="115761111">
          <w:marLeft w:val="0"/>
          <w:marRight w:val="0"/>
          <w:marTop w:val="0"/>
          <w:marBottom w:val="0"/>
          <w:divBdr>
            <w:top w:val="none" w:sz="0" w:space="0" w:color="auto"/>
            <w:left w:val="none" w:sz="0" w:space="0" w:color="auto"/>
            <w:bottom w:val="none" w:sz="0" w:space="0" w:color="auto"/>
            <w:right w:val="none" w:sz="0" w:space="0" w:color="auto"/>
          </w:divBdr>
          <w:divsChild>
            <w:div w:id="1191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E2291-9894-4F5A-8B90-8ED58F40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17601</Words>
  <Characters>100328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117694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Deilami, Ebrahim</cp:lastModifiedBy>
  <cp:revision>17</cp:revision>
  <cp:lastPrinted>2016-06-02T08:25:00Z</cp:lastPrinted>
  <dcterms:created xsi:type="dcterms:W3CDTF">2016-10-01T13:49:00Z</dcterms:created>
  <dcterms:modified xsi:type="dcterms:W3CDTF">2016-10-04T06:25:00Z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