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b/>
          <w:bCs/>
          <w:sz w:val="24"/>
          <w:szCs w:val="24"/>
        </w:rPr>
      </w:pPr>
      <w:r w:rsidRPr="009252D6">
        <w:rPr>
          <w:rFonts w:cs="B Nazanin" w:hint="cs"/>
          <w:b/>
          <w:bCs/>
          <w:sz w:val="24"/>
          <w:szCs w:val="24"/>
          <w:rtl/>
          <w:lang w:bidi="fa-IR"/>
        </w:rPr>
        <w:t>چکیده</w:t>
      </w:r>
      <w:r w:rsidRPr="009252D6">
        <w:rPr>
          <w:rFonts w:ascii="Times New Roman" w:eastAsia="Times New Roman" w:hAnsi="Times New Roman" w:cs="B Nazanin"/>
          <w:b/>
          <w:bCs/>
          <w:sz w:val="24"/>
          <w:szCs w:val="24"/>
        </w:rPr>
        <w:t xml:space="preserve"> </w:t>
      </w:r>
    </w:p>
    <w:p w:rsidR="009252D6" w:rsidRPr="009252D6" w:rsidRDefault="009252D6" w:rsidP="009252D6">
      <w:pPr>
        <w:spacing w:line="276" w:lineRule="auto"/>
        <w:jc w:val="right"/>
        <w:rPr>
          <w:rFonts w:ascii="Times New Roman" w:eastAsia="Times New Roman" w:hAnsi="Times New Roman" w:cs="B Nazanin"/>
          <w:sz w:val="24"/>
          <w:szCs w:val="24"/>
          <w:rtl/>
        </w:rPr>
      </w:pPr>
      <w:r w:rsidRPr="009252D6">
        <w:rPr>
          <w:rFonts w:ascii="Times New Roman" w:eastAsia="Times New Roman" w:hAnsi="Times New Roman" w:cs="B Nazanin"/>
          <w:sz w:val="24"/>
          <w:szCs w:val="24"/>
          <w:rtl/>
        </w:rPr>
        <w:t xml:space="preserve">آنچه در این مقاله گردآوری شده تلاشی است در پاسخگویی به پرسش اصلی این مقاله که روش تحلیل انتقادی گفتمان (روش نورمن فرکلاف) را هدف بررسی خود قرار داده است اینکه در بستر چه هستی شناسی، معرفت شناسی و روش شناسی شکل پذیرفته، تاریخچه شکل گیری آن چگونه بوده، اهداف و اصول حاکم بر آن چیست و نقش پژوهشگر در آن چگونه ترسیم شده است و همچنین چگونه به تحلیل متن یا گفتار در این روش پرداخته می شود. فرض مقاله حاضر بر آن است که تحلیل انتقادی گفتمان در اندیشه های پست مدرن ریشه دارد و با ورود به مطالعات فرهنگی، اجتماعی و سیاسی توسط متفکران، شکل انتقادی به خود گرفته و با مراحل سه گانه خود توصیف متن (آشکارسازی گزاره‌ها و مواضع ایدئولوژیک متن)، تفسیر (تعامل بین متن و بافت) و تبیین </w:t>
      </w:r>
      <w:r w:rsidRPr="009252D6">
        <w:rPr>
          <w:rFonts w:ascii="Times New Roman" w:eastAsia="Times New Roman" w:hAnsi="Times New Roman" w:cs="B Nazanin"/>
          <w:sz w:val="24"/>
          <w:szCs w:val="24"/>
        </w:rPr>
        <w:t>(</w:t>
      </w:r>
      <w:r w:rsidRPr="009252D6">
        <w:rPr>
          <w:rFonts w:ascii="Times New Roman" w:eastAsia="Times New Roman" w:hAnsi="Times New Roman" w:cs="B Nazanin"/>
          <w:sz w:val="24"/>
          <w:szCs w:val="24"/>
          <w:rtl/>
        </w:rPr>
        <w:t xml:space="preserve">تاثیر دو سویه ساختارها و گفتمان ) می تواند در تحلیل متن یا گفتار </w:t>
      </w:r>
      <w:r w:rsidRPr="009252D6">
        <w:rPr>
          <w:rFonts w:ascii="Times New Roman" w:eastAsia="Times New Roman" w:hAnsi="Times New Roman" w:cs="B Nazanin"/>
          <w:sz w:val="24"/>
          <w:szCs w:val="24"/>
        </w:rPr>
        <w:t>(</w:t>
      </w:r>
      <w:r w:rsidRPr="009252D6">
        <w:rPr>
          <w:rFonts w:ascii="Times New Roman" w:eastAsia="Times New Roman" w:hAnsi="Times New Roman" w:cs="B Nazanin"/>
          <w:sz w:val="24"/>
          <w:szCs w:val="24"/>
          <w:rtl/>
        </w:rPr>
        <w:t>رخدادهای “خُرد”) و هم زمینه متن (“ساختارهای کلان”) پیوند به وجود آورد و امکان های گسترده ای را برای پژوهشگر فراهم آورد</w:t>
      </w:r>
      <w:r w:rsidRPr="009252D6">
        <w:rPr>
          <w:rFonts w:ascii="Times New Roman" w:eastAsia="Times New Roman" w:hAnsi="Times New Roman" w:cs="B Nazanin" w:hint="cs"/>
          <w:sz w:val="24"/>
          <w:szCs w:val="24"/>
          <w:rtl/>
        </w:rPr>
        <w:t>.</w:t>
      </w:r>
    </w:p>
    <w:p w:rsidR="009252D6" w:rsidRPr="009252D6" w:rsidRDefault="009252D6" w:rsidP="004B4CD0">
      <w:pPr>
        <w:spacing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hint="cs"/>
          <w:sz w:val="24"/>
          <w:szCs w:val="24"/>
          <w:rtl/>
        </w:rPr>
        <w:t>واژگان کلیدی</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گفتمان، تحلیل گفتمان، تحلیل انتقادی گفتمان، تحلیل توصیفی، گفتمان کاو، توصیف متن، تفسیر متن، تبیین متن، زمینه متن</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b/>
          <w:bCs/>
          <w:sz w:val="24"/>
          <w:szCs w:val="24"/>
          <w:rtl/>
        </w:rPr>
        <w:t>مقدمه</w:t>
      </w:r>
    </w:p>
    <w:p w:rsidR="009252D6" w:rsidRPr="009252D6" w:rsidRDefault="009252D6" w:rsidP="009252D6">
      <w:pPr>
        <w:spacing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برخی از “تحلیل گفتمانی” به عنوان یک روش و نظریه یاد می کنند همچون دیوید هوارت در مقاله ای تحت عنوان ” نظریه گفتمان” (روش و نظریه) و برخی همچون صادق حقیقت از این منظر که تحلیل گفتمانی نحله های گوناگونی دارد و از این رو ((گرایش های متفاوت با اصول و پیش فرض های مختلفی در آن وجود دارد بنابراین هر نحله می تواند استلزامات روشی خاص خود را داشته باشد)) (حقیقت، 1387: 465) بر این باورند که نمی توان از “تحلیل گفتمانی” به عنوان یک روش یا نظریه به طور کلی همچون سایر نظریه ها و یا روش ها نام برد که می توان ریشه این تفاوت دیدگاه را در تعریف آنان در نظریه و روش دانست. به هر روی در این مقاله سعی بر آن است تا پس از</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بحث</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درباره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“تحلیل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گوناگون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تاریخچه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طور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مشخص</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تری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ارتباط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یکی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رویکردهای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یعنی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“تحلیل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انتقادی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بپردازد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مراحل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شناسایی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ابتدا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جایگ</w:t>
      </w:r>
      <w:r w:rsidRPr="009252D6">
        <w:rPr>
          <w:rFonts w:ascii="Times New Roman" w:eastAsia="Times New Roman" w:hAnsi="Times New Roman" w:cs="B Nazanin"/>
          <w:sz w:val="24"/>
          <w:szCs w:val="24"/>
          <w:rtl/>
        </w:rPr>
        <w:t>اه و نسبت این روش با مختصات پست مدرنیسم می پردازیم و سپس به تاریخچه آن پرداخته و پس از تشریح کلیت تحلیل گفتمانی به طور مشخص به تحلیل انتقادی گفتمان می پردازیم و هر یک از مراحل آن را با مثال و توضیح ادامه می دهیم</w:t>
      </w:r>
      <w:r w:rsidRPr="009252D6">
        <w:rPr>
          <w:rFonts w:ascii="Times New Roman" w:eastAsia="Times New Roman" w:hAnsi="Times New Roman" w:cs="B Nazanin" w:hint="cs"/>
          <w:sz w:val="24"/>
          <w:szCs w:val="24"/>
          <w:rtl/>
        </w:rPr>
        <w:t>.</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b/>
          <w:bCs/>
          <w:sz w:val="24"/>
          <w:szCs w:val="24"/>
          <w:rtl/>
        </w:rPr>
        <w:t>تحلیل گفتمانی و پسامدرنیته</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Pr>
        <w:t>“</w:t>
      </w:r>
      <w:r w:rsidRPr="009252D6">
        <w:rPr>
          <w:rFonts w:ascii="Times New Roman" w:eastAsia="Times New Roman" w:hAnsi="Times New Roman" w:cs="B Nazanin"/>
          <w:sz w:val="24"/>
          <w:szCs w:val="24"/>
          <w:rtl/>
        </w:rPr>
        <w:t xml:space="preserve">تحلیل گفتمانی” روشی است که در بستر اندیشه های پست مدرن بسط و گسترش یافته است این روش دارای رویکردهای گوناگونی همچون رویکرد ((ساختارگرایانه، کارکردگرایانه، معرفت شناسانه، تحلیل انتقادی گفتمان، رویکرد پساساختارگرایانه (دیرینه شناسی و تبارشناسی) و تحلیل گفتمان لاکلاو و موف)) (حقیقت، 1387: 479) می باشد از این رو تمامی رویکردهای “تحلیل گفتمانی” </w:t>
      </w:r>
      <w:proofErr w:type="gramStart"/>
      <w:r w:rsidRPr="009252D6">
        <w:rPr>
          <w:rFonts w:ascii="Times New Roman" w:eastAsia="Times New Roman" w:hAnsi="Times New Roman" w:cs="B Nazanin"/>
          <w:sz w:val="24"/>
          <w:szCs w:val="24"/>
          <w:rtl/>
        </w:rPr>
        <w:t xml:space="preserve">در </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بستر</w:t>
      </w:r>
      <w:proofErr w:type="gramEnd"/>
      <w:r w:rsidRPr="009252D6">
        <w:rPr>
          <w:rFonts w:ascii="Times New Roman" w:eastAsia="Times New Roman" w:hAnsi="Times New Roman" w:cs="B Nazanin"/>
          <w:sz w:val="24"/>
          <w:szCs w:val="24"/>
          <w:rtl/>
        </w:rPr>
        <w:t xml:space="preserve"> </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هستی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شناسی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معرفت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شناسی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شناسی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پسامدرنیستی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قابل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درک</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اما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باید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اشاره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داشت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lastRenderedPageBreak/>
        <w:t>هر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چند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همه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رویکردهای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“تحلیل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بستر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پسامدرنیته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شکل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پذیرفته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دارای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جغرافیای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w:t>
      </w:r>
      <w:r w:rsidRPr="009252D6">
        <w:rPr>
          <w:rFonts w:ascii="Times New Roman" w:eastAsia="Times New Roman" w:hAnsi="Times New Roman" w:cs="B Nazanin"/>
          <w:sz w:val="24"/>
          <w:szCs w:val="24"/>
          <w:rtl/>
        </w:rPr>
        <w:t>شترکی می باشند اما با تساهل (با تساهل از این منظر که نگاه یکدست به کلیت مدرنیته خود نگاهی مدرن است تا پست مدرن) می توان گفت بر خلاف روش های مدرن که از بستر صورتبندی مدرن شکل پذیرفته اند و دارای اهداف، بنیان و متدهای مشابه ای هستند. روش های پسامدرن همچون خود پسامدرن دارای صورتبندی خاصی نیست و تنها شاید بتوان منطق و یا منطقه های مشترکی میان آنان یافت. تاجیک در ارتباط با این خصیصه پسامدرنیته در مقدمه مترجم کتاب “پسامدرنیته” می نویسد</w:t>
      </w:r>
      <w:r w:rsidRPr="009252D6">
        <w:rPr>
          <w:rFonts w:ascii="Times New Roman" w:eastAsia="Times New Roman" w:hAnsi="Times New Roman" w:cs="B Nazanin"/>
          <w:sz w:val="24"/>
          <w:szCs w:val="24"/>
        </w:rPr>
        <w:t xml:space="preserve">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hint="cs"/>
          <w:sz w:val="24"/>
          <w:szCs w:val="24"/>
          <w:rtl/>
        </w:rPr>
        <w:t>است</w:t>
      </w:r>
      <w:r w:rsidRPr="009252D6">
        <w:rPr>
          <w:rFonts w:ascii="Times New Roman" w:eastAsia="Times New Roman" w:hAnsi="Times New Roman" w:cs="B Nazanin"/>
          <w:sz w:val="24"/>
          <w:szCs w:val="24"/>
        </w:rPr>
        <w:t>(</w:t>
      </w:r>
      <w:r w:rsidRPr="009252D6">
        <w:rPr>
          <w:rFonts w:ascii="Times New Roman" w:eastAsia="Times New Roman" w:hAnsi="Times New Roman" w:cs="B Nazanin"/>
          <w:sz w:val="24"/>
          <w:szCs w:val="24"/>
          <w:rtl/>
        </w:rPr>
        <w:t>سامدرنیسم، یک “گفتمان” یا بهتر بگوییم، مجمع الجزایری از خرده گفتمان ها و پادگفتمان هایی است که جغرافیای مشترک</w:t>
      </w:r>
      <w:r w:rsidRPr="009252D6">
        <w:rPr>
          <w:rFonts w:ascii="Times New Roman" w:eastAsia="Times New Roman" w:hAnsi="Times New Roman" w:cs="B Nazanin"/>
          <w:sz w:val="24"/>
          <w:szCs w:val="24"/>
        </w:rPr>
        <w:t xml:space="preserve"> </w:t>
      </w:r>
      <w:r w:rsidRPr="009252D6">
        <w:rPr>
          <w:rFonts w:ascii="Times New Roman" w:eastAsia="Times New Roman" w:hAnsi="Times New Roman" w:cs="B Nazanin"/>
          <w:sz w:val="24"/>
          <w:szCs w:val="24"/>
          <w:rtl/>
        </w:rPr>
        <w:t>آنان در خصیصه گفتمانی بودن آنان ( به معنای اخص کلمه ) نهفته است</w:t>
      </w:r>
      <w:r w:rsidRPr="009252D6">
        <w:rPr>
          <w:rFonts w:ascii="Times New Roman" w:eastAsia="Times New Roman" w:hAnsi="Times New Roman" w:cs="B Nazanin"/>
          <w:sz w:val="24"/>
          <w:szCs w:val="24"/>
        </w:rPr>
        <w:t xml:space="preserve">. </w:t>
      </w:r>
      <w:r w:rsidRPr="009252D6">
        <w:rPr>
          <w:rFonts w:ascii="Times New Roman" w:eastAsia="Times New Roman" w:hAnsi="Times New Roman" w:cs="B Nazanin"/>
          <w:sz w:val="24"/>
          <w:szCs w:val="24"/>
          <w:rtl/>
        </w:rPr>
        <w:t>مراد از خصیصه های گفتمانی، شناسه هایی همچون “سیال بودن”، “مخالفت با انسداد و تصلب”، “محلی بودن”، “عارضی بودن”، “تکثر”، “هم نشینی حاشیه و متن یا خودی و دگر”، “مخالف با تقلیل، تخفیف و جوهرگرایی”، “مخالفت با جزمیت و قدسیت”،” تعیین چندجانبه”، “مخالفت با حقیقت محوری” (</w:t>
      </w:r>
      <w:r w:rsidRPr="009252D6">
        <w:rPr>
          <w:rFonts w:ascii="Times New Roman" w:eastAsia="Times New Roman" w:hAnsi="Times New Roman" w:cs="B Nazanin" w:hint="cs"/>
          <w:sz w:val="24"/>
          <w:szCs w:val="24"/>
          <w:rtl/>
        </w:rPr>
        <w:t>لاین،</w:t>
      </w:r>
      <w:r w:rsidRPr="009252D6">
        <w:rPr>
          <w:rFonts w:ascii="Times New Roman" w:eastAsia="Times New Roman" w:hAnsi="Times New Roman" w:cs="B Nazanin"/>
          <w:sz w:val="24"/>
          <w:szCs w:val="24"/>
          <w:rtl/>
        </w:rPr>
        <w:t xml:space="preserve"> 1381</w:t>
      </w:r>
      <w:r w:rsidRPr="009252D6">
        <w:rPr>
          <w:rFonts w:ascii="Times New Roman" w:eastAsia="Times New Roman" w:hAnsi="Times New Roman" w:cs="B Nazanin"/>
          <w:sz w:val="24"/>
          <w:szCs w:val="24"/>
        </w:rPr>
        <w:t>: 9)</w:t>
      </w:r>
    </w:p>
    <w:p w:rsidR="009252D6" w:rsidRPr="009252D6" w:rsidRDefault="009252D6" w:rsidP="009252D6">
      <w:pPr>
        <w:spacing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پرداختن به پسامدرنیته بیش از این موجب اطاله کلام و خارج شدن از مسیر مورد نظر مقاله حاضر است از این رو در ادامه با آوردن جدولی از فصل هفتم کتاب کالین های نگاهی گذرا به مختصات فرامدرنیسم خواهیم افکند</w:t>
      </w:r>
      <w:r w:rsidRPr="009252D6">
        <w:rPr>
          <w:rFonts w:ascii="Times New Roman" w:eastAsia="Times New Roman" w:hAnsi="Times New Roman" w:cs="B Nazanin" w:hint="cs"/>
          <w:sz w:val="24"/>
          <w:szCs w:val="24"/>
          <w:rtl/>
        </w:rPr>
        <w:t>.</w:t>
      </w:r>
    </w:p>
    <w:tbl>
      <w:tblPr>
        <w:bidiVisual/>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5"/>
        <w:gridCol w:w="3115"/>
        <w:gridCol w:w="3115"/>
      </w:tblGrid>
      <w:tr w:rsidR="009252D6" w:rsidRPr="009252D6" w:rsidTr="00773028">
        <w:trPr>
          <w:tblCellSpacing w:w="0" w:type="dxa"/>
        </w:trPr>
        <w:tc>
          <w:tcPr>
            <w:tcW w:w="3075" w:type="dxa"/>
            <w:tcBorders>
              <w:top w:val="outset" w:sz="6" w:space="0" w:color="auto"/>
              <w:left w:val="outset" w:sz="6" w:space="0" w:color="auto"/>
              <w:bottom w:val="outset" w:sz="6" w:space="0" w:color="auto"/>
              <w:right w:val="outset" w:sz="6" w:space="0" w:color="auto"/>
            </w:tcBorders>
            <w:vAlign w:val="center"/>
            <w:hideMark/>
          </w:tcPr>
          <w:p w:rsidR="009252D6" w:rsidRPr="009252D6" w:rsidRDefault="009252D6" w:rsidP="009252D6">
            <w:pPr>
              <w:bidi/>
              <w:spacing w:after="0" w:line="276" w:lineRule="auto"/>
              <w:rPr>
                <w:rFonts w:ascii="Times New Roman" w:eastAsia="Times New Roman" w:hAnsi="Times New Roman" w:cs="B Nazanin"/>
                <w:sz w:val="20"/>
                <w:szCs w:val="20"/>
              </w:rPr>
            </w:pPr>
            <w:r w:rsidRPr="009252D6">
              <w:rPr>
                <w:rFonts w:ascii="Times New Roman" w:eastAsia="Times New Roman" w:hAnsi="Times New Roman" w:cs="B Nazanin"/>
                <w:sz w:val="20"/>
                <w:szCs w:val="20"/>
                <w:rtl/>
              </w:rPr>
              <w:t>هستی شناسی</w:t>
            </w:r>
          </w:p>
        </w:tc>
        <w:tc>
          <w:tcPr>
            <w:tcW w:w="3075" w:type="dxa"/>
            <w:tcBorders>
              <w:top w:val="outset" w:sz="6" w:space="0" w:color="auto"/>
              <w:left w:val="outset" w:sz="6" w:space="0" w:color="auto"/>
              <w:bottom w:val="outset" w:sz="6" w:space="0" w:color="auto"/>
              <w:right w:val="outset" w:sz="6" w:space="0" w:color="auto"/>
            </w:tcBorders>
            <w:vAlign w:val="center"/>
            <w:hideMark/>
          </w:tcPr>
          <w:p w:rsidR="009252D6" w:rsidRPr="009252D6" w:rsidRDefault="009252D6" w:rsidP="009252D6">
            <w:pPr>
              <w:bidi/>
              <w:spacing w:after="0"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شناخت شناسی</w:t>
            </w:r>
          </w:p>
        </w:tc>
        <w:tc>
          <w:tcPr>
            <w:tcW w:w="3075" w:type="dxa"/>
            <w:tcBorders>
              <w:top w:val="outset" w:sz="6" w:space="0" w:color="auto"/>
              <w:left w:val="outset" w:sz="6" w:space="0" w:color="auto"/>
              <w:bottom w:val="outset" w:sz="6" w:space="0" w:color="auto"/>
              <w:right w:val="outset" w:sz="6" w:space="0" w:color="auto"/>
            </w:tcBorders>
            <w:vAlign w:val="center"/>
            <w:hideMark/>
          </w:tcPr>
          <w:p w:rsidR="009252D6" w:rsidRPr="009252D6" w:rsidRDefault="009252D6" w:rsidP="009252D6">
            <w:pPr>
              <w:bidi/>
              <w:spacing w:after="0"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روش شناسی</w:t>
            </w:r>
          </w:p>
        </w:tc>
      </w:tr>
      <w:tr w:rsidR="009252D6" w:rsidRPr="009252D6" w:rsidTr="00773028">
        <w:trPr>
          <w:tblCellSpacing w:w="0" w:type="dxa"/>
        </w:trPr>
        <w:tc>
          <w:tcPr>
            <w:tcW w:w="3075" w:type="dxa"/>
            <w:tcBorders>
              <w:top w:val="outset" w:sz="6" w:space="0" w:color="auto"/>
              <w:left w:val="outset" w:sz="6" w:space="0" w:color="auto"/>
              <w:bottom w:val="outset" w:sz="6" w:space="0" w:color="auto"/>
              <w:right w:val="outset" w:sz="6" w:space="0" w:color="auto"/>
            </w:tcBorders>
            <w:vAlign w:val="center"/>
            <w:hideMark/>
          </w:tcPr>
          <w:p w:rsidR="009252D6" w:rsidRPr="009252D6" w:rsidRDefault="009252D6" w:rsidP="009252D6">
            <w:pPr>
              <w:bidi/>
              <w:spacing w:after="0"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در بیرون چه چیزی برای شناختن وجود دارد؟</w:t>
            </w:r>
          </w:p>
        </w:tc>
        <w:tc>
          <w:tcPr>
            <w:tcW w:w="3075" w:type="dxa"/>
            <w:tcBorders>
              <w:top w:val="outset" w:sz="6" w:space="0" w:color="auto"/>
              <w:left w:val="outset" w:sz="6" w:space="0" w:color="auto"/>
              <w:bottom w:val="outset" w:sz="6" w:space="0" w:color="auto"/>
              <w:right w:val="outset" w:sz="6" w:space="0" w:color="auto"/>
            </w:tcBorders>
            <w:vAlign w:val="center"/>
            <w:hideMark/>
          </w:tcPr>
          <w:p w:rsidR="009252D6" w:rsidRPr="009252D6" w:rsidRDefault="009252D6" w:rsidP="009252D6">
            <w:pPr>
              <w:bidi/>
              <w:spacing w:after="0"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چه شناختی (امیدوار باشیم) درباره آن بدست آوریم؟</w:t>
            </w:r>
          </w:p>
        </w:tc>
        <w:tc>
          <w:tcPr>
            <w:tcW w:w="3075" w:type="dxa"/>
            <w:tcBorders>
              <w:top w:val="outset" w:sz="6" w:space="0" w:color="auto"/>
              <w:left w:val="outset" w:sz="6" w:space="0" w:color="auto"/>
              <w:bottom w:val="outset" w:sz="6" w:space="0" w:color="auto"/>
              <w:right w:val="outset" w:sz="6" w:space="0" w:color="auto"/>
            </w:tcBorders>
            <w:vAlign w:val="center"/>
            <w:hideMark/>
          </w:tcPr>
          <w:p w:rsidR="009252D6" w:rsidRPr="009252D6" w:rsidRDefault="009252D6" w:rsidP="009252D6">
            <w:pPr>
              <w:bidi/>
              <w:spacing w:after="0"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چگونه می توانیم به آن شناخت دست یابیم؟</w:t>
            </w:r>
          </w:p>
        </w:tc>
      </w:tr>
      <w:tr w:rsidR="009252D6" w:rsidRPr="009252D6" w:rsidTr="00773028">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9252D6" w:rsidRPr="009252D6" w:rsidRDefault="009252D6" w:rsidP="009252D6">
            <w:pPr>
              <w:bidi/>
              <w:spacing w:after="0"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هستی شناسی تفاوت :</w:t>
            </w:r>
          </w:p>
          <w:p w:rsidR="009252D6" w:rsidRPr="009252D6" w:rsidRDefault="009252D6" w:rsidP="009252D6">
            <w:pPr>
              <w:numPr>
                <w:ilvl w:val="0"/>
                <w:numId w:val="1"/>
              </w:numPr>
              <w:bidi/>
              <w:spacing w:before="100" w:beforeAutospacing="1" w:after="100" w:afterAutospacing="1"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دنیا به صورت متفاوت تجربه می شود.</w:t>
            </w:r>
          </w:p>
          <w:p w:rsidR="009252D6" w:rsidRPr="009252D6" w:rsidRDefault="009252D6" w:rsidP="009252D6">
            <w:pPr>
              <w:numPr>
                <w:ilvl w:val="0"/>
                <w:numId w:val="1"/>
              </w:numPr>
              <w:bidi/>
              <w:spacing w:before="100" w:beforeAutospacing="1" w:after="100" w:afterAutospacing="1"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این تجارب از لحاظ فرهنگی و زمانی خاص هستند.</w:t>
            </w:r>
          </w:p>
          <w:p w:rsidR="009252D6" w:rsidRPr="009252D6" w:rsidRDefault="009252D6" w:rsidP="009252D6">
            <w:pPr>
              <w:numPr>
                <w:ilvl w:val="0"/>
                <w:numId w:val="1"/>
              </w:numPr>
              <w:bidi/>
              <w:spacing w:before="100" w:beforeAutospacing="1" w:after="100" w:afterAutospacing="1"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این تجارب واحد و بی همتا هستند.</w:t>
            </w:r>
          </w:p>
          <w:p w:rsidR="009252D6" w:rsidRPr="009252D6" w:rsidRDefault="009252D6" w:rsidP="009252D6">
            <w:pPr>
              <w:numPr>
                <w:ilvl w:val="0"/>
                <w:numId w:val="1"/>
              </w:numPr>
              <w:bidi/>
              <w:spacing w:before="100" w:beforeAutospacing="1" w:after="100" w:afterAutospacing="1"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آنها با فرایند های عام پیوند ندارند و نمود های آنها هم نیستند.</w:t>
            </w:r>
          </w:p>
        </w:tc>
        <w:tc>
          <w:tcPr>
            <w:tcW w:w="3075" w:type="dxa"/>
            <w:tcBorders>
              <w:top w:val="outset" w:sz="6" w:space="0" w:color="auto"/>
              <w:left w:val="outset" w:sz="6" w:space="0" w:color="auto"/>
              <w:bottom w:val="outset" w:sz="6" w:space="0" w:color="auto"/>
              <w:right w:val="outset" w:sz="6" w:space="0" w:color="auto"/>
            </w:tcBorders>
            <w:hideMark/>
          </w:tcPr>
          <w:p w:rsidR="009252D6" w:rsidRPr="009252D6" w:rsidRDefault="009252D6" w:rsidP="009252D6">
            <w:pPr>
              <w:bidi/>
              <w:spacing w:after="0"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تردیدگرایی شناختشناسانه :</w:t>
            </w:r>
          </w:p>
          <w:p w:rsidR="009252D6" w:rsidRPr="009252D6" w:rsidRDefault="009252D6" w:rsidP="009252D6">
            <w:pPr>
              <w:numPr>
                <w:ilvl w:val="0"/>
                <w:numId w:val="2"/>
              </w:numPr>
              <w:bidi/>
              <w:spacing w:before="100" w:beforeAutospacing="1" w:after="100" w:afterAutospacing="1"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 مواضع متفاوت فاعل شناسا، ادعاهای شناختی متفاوتی را شکل می دهند.</w:t>
            </w:r>
          </w:p>
          <w:p w:rsidR="009252D6" w:rsidRPr="009252D6" w:rsidRDefault="009252D6" w:rsidP="009252D6">
            <w:pPr>
              <w:numPr>
                <w:ilvl w:val="0"/>
                <w:numId w:val="2"/>
              </w:numPr>
              <w:bidi/>
              <w:spacing w:before="100" w:beforeAutospacing="1" w:after="100" w:afterAutospacing="1"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 شناخت دیدگاه مبناست و دیدگاه های متفاوت قیاس ناپذیرند.</w:t>
            </w:r>
          </w:p>
          <w:p w:rsidR="009252D6" w:rsidRPr="009252D6" w:rsidRDefault="009252D6" w:rsidP="009252D6">
            <w:pPr>
              <w:numPr>
                <w:ilvl w:val="0"/>
                <w:numId w:val="2"/>
              </w:numPr>
              <w:bidi/>
              <w:spacing w:before="100" w:beforeAutospacing="1" w:after="100" w:afterAutospacing="1"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 ادعاهای حقیقت گویی را نمی توان به</w:t>
            </w:r>
            <w:r w:rsidRPr="009252D6">
              <w:rPr>
                <w:rFonts w:ascii="Cambria" w:eastAsia="Times New Roman" w:hAnsi="Cambria" w:cs="Cambria" w:hint="cs"/>
                <w:sz w:val="20"/>
                <w:szCs w:val="20"/>
                <w:rtl/>
              </w:rPr>
              <w:t> </w:t>
            </w:r>
            <w:r w:rsidRPr="009252D6">
              <w:rPr>
                <w:rFonts w:ascii="Times New Roman" w:eastAsia="Times New Roman" w:hAnsi="Times New Roman" w:cs="B Nazanin"/>
                <w:sz w:val="20"/>
                <w:szCs w:val="20"/>
                <w:rtl/>
              </w:rPr>
              <w:t xml:space="preserve"> </w:t>
            </w:r>
            <w:r w:rsidRPr="009252D6">
              <w:rPr>
                <w:rFonts w:ascii="Times New Roman" w:eastAsia="Times New Roman" w:hAnsi="Times New Roman" w:cs="B Nazanin" w:hint="cs"/>
                <w:sz w:val="20"/>
                <w:szCs w:val="20"/>
                <w:rtl/>
              </w:rPr>
              <w:t>صورت</w:t>
            </w:r>
            <w:r w:rsidRPr="009252D6">
              <w:rPr>
                <w:rFonts w:ascii="Times New Roman" w:eastAsia="Times New Roman" w:hAnsi="Times New Roman" w:cs="B Nazanin"/>
                <w:sz w:val="20"/>
                <w:szCs w:val="20"/>
                <w:rtl/>
              </w:rPr>
              <w:t xml:space="preserve"> </w:t>
            </w:r>
            <w:r w:rsidRPr="009252D6">
              <w:rPr>
                <w:rFonts w:ascii="Times New Roman" w:eastAsia="Times New Roman" w:hAnsi="Times New Roman" w:cs="B Nazanin" w:hint="cs"/>
                <w:sz w:val="20"/>
                <w:szCs w:val="20"/>
                <w:rtl/>
              </w:rPr>
              <w:t>تجربی</w:t>
            </w:r>
            <w:r w:rsidRPr="009252D6">
              <w:rPr>
                <w:rFonts w:ascii="Times New Roman" w:eastAsia="Times New Roman" w:hAnsi="Times New Roman" w:cs="B Nazanin"/>
                <w:sz w:val="20"/>
                <w:szCs w:val="20"/>
                <w:rtl/>
              </w:rPr>
              <w:t xml:space="preserve"> </w:t>
            </w:r>
            <w:r w:rsidRPr="009252D6">
              <w:rPr>
                <w:rFonts w:ascii="Times New Roman" w:eastAsia="Times New Roman" w:hAnsi="Times New Roman" w:cs="B Nazanin" w:hint="cs"/>
                <w:sz w:val="20"/>
                <w:szCs w:val="20"/>
                <w:rtl/>
              </w:rPr>
              <w:t>ارزیابی</w:t>
            </w:r>
            <w:r w:rsidRPr="009252D6">
              <w:rPr>
                <w:rFonts w:ascii="Times New Roman" w:eastAsia="Times New Roman" w:hAnsi="Times New Roman" w:cs="B Nazanin"/>
                <w:sz w:val="20"/>
                <w:szCs w:val="20"/>
                <w:rtl/>
              </w:rPr>
              <w:t xml:space="preserve"> </w:t>
            </w:r>
            <w:r w:rsidRPr="009252D6">
              <w:rPr>
                <w:rFonts w:ascii="Times New Roman" w:eastAsia="Times New Roman" w:hAnsi="Times New Roman" w:cs="B Nazanin" w:hint="cs"/>
                <w:sz w:val="20"/>
                <w:szCs w:val="20"/>
                <w:rtl/>
              </w:rPr>
              <w:t>کرد</w:t>
            </w:r>
            <w:r w:rsidRPr="009252D6">
              <w:rPr>
                <w:rFonts w:ascii="Times New Roman" w:eastAsia="Times New Roman" w:hAnsi="Times New Roman" w:cs="B Nazanin"/>
                <w:sz w:val="20"/>
                <w:szCs w:val="20"/>
                <w:rtl/>
              </w:rPr>
              <w:t>.</w:t>
            </w:r>
          </w:p>
          <w:p w:rsidR="009252D6" w:rsidRPr="009252D6" w:rsidRDefault="009252D6" w:rsidP="009252D6">
            <w:pPr>
              <w:numPr>
                <w:ilvl w:val="0"/>
                <w:numId w:val="2"/>
              </w:numPr>
              <w:bidi/>
              <w:spacing w:before="100" w:beforeAutospacing="1" w:after="100" w:afterAutospacing="1"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 پافشاری بر ادعای حقیفت گویی، تعصب آمیز . ماهیتا تمامیت خواه است.</w:t>
            </w:r>
          </w:p>
        </w:tc>
        <w:tc>
          <w:tcPr>
            <w:tcW w:w="3075" w:type="dxa"/>
            <w:tcBorders>
              <w:top w:val="outset" w:sz="6" w:space="0" w:color="auto"/>
              <w:left w:val="outset" w:sz="6" w:space="0" w:color="auto"/>
              <w:bottom w:val="outset" w:sz="6" w:space="0" w:color="auto"/>
              <w:right w:val="outset" w:sz="6" w:space="0" w:color="auto"/>
            </w:tcBorders>
            <w:hideMark/>
          </w:tcPr>
          <w:p w:rsidR="009252D6" w:rsidRPr="009252D6" w:rsidRDefault="009252D6" w:rsidP="009252D6">
            <w:pPr>
              <w:bidi/>
              <w:spacing w:after="0"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روش شناسی واسازانه :</w:t>
            </w:r>
          </w:p>
          <w:p w:rsidR="009252D6" w:rsidRPr="009252D6" w:rsidRDefault="009252D6" w:rsidP="009252D6">
            <w:pPr>
              <w:numPr>
                <w:ilvl w:val="0"/>
                <w:numId w:val="3"/>
              </w:numPr>
              <w:bidi/>
              <w:spacing w:before="100" w:beforeAutospacing="1" w:after="100" w:afterAutospacing="1"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 تردیدگرایی روش شناسانه مانع از ادعاهای حقیقت گویی گزاف می شود.</w:t>
            </w:r>
          </w:p>
          <w:p w:rsidR="009252D6" w:rsidRPr="009252D6" w:rsidRDefault="009252D6" w:rsidP="009252D6">
            <w:pPr>
              <w:numPr>
                <w:ilvl w:val="0"/>
                <w:numId w:val="3"/>
              </w:numPr>
              <w:bidi/>
              <w:spacing w:before="100" w:beforeAutospacing="1" w:after="100" w:afterAutospacing="1"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 دیدگاه های مدرنیستی همچنان قزض می کنند که دسترسی به واقعیت جایگاهی ممتاز دارند؛ فرض دفاع ناپذیر و دارای آثار بالقوه دیکتاتوری.</w:t>
            </w:r>
          </w:p>
          <w:p w:rsidR="009252D6" w:rsidRPr="009252D6" w:rsidRDefault="009252D6" w:rsidP="009252D6">
            <w:pPr>
              <w:numPr>
                <w:ilvl w:val="0"/>
                <w:numId w:val="3"/>
              </w:numPr>
              <w:bidi/>
              <w:spacing w:before="100" w:beforeAutospacing="1" w:after="100" w:afterAutospacing="1" w:line="276" w:lineRule="auto"/>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 فنون واسازانه می توانند چنین فراروایت های خطرناکی را از طریق جلب کردن توجه به “دیگرهای” به حاشیه رانده شده، دچار اخلال و فروپاشی کنند.</w:t>
            </w:r>
          </w:p>
        </w:tc>
      </w:tr>
    </w:tbl>
    <w:p w:rsidR="009252D6" w:rsidRPr="009252D6" w:rsidRDefault="009252D6" w:rsidP="009252D6">
      <w:pPr>
        <w:spacing w:before="100" w:beforeAutospacing="1" w:after="100" w:afterAutospacing="1" w:line="276" w:lineRule="auto"/>
        <w:jc w:val="center"/>
        <w:rPr>
          <w:rFonts w:ascii="Times New Roman" w:eastAsia="Times New Roman" w:hAnsi="Times New Roman" w:cs="B Nazanin"/>
          <w:sz w:val="20"/>
          <w:szCs w:val="20"/>
          <w:rtl/>
        </w:rPr>
      </w:pPr>
      <w:r w:rsidRPr="009252D6">
        <w:rPr>
          <w:rFonts w:ascii="Times New Roman" w:eastAsia="Times New Roman" w:hAnsi="Times New Roman" w:cs="B Nazanin"/>
          <w:sz w:val="20"/>
          <w:szCs w:val="20"/>
          <w:rtl/>
        </w:rPr>
        <w:t>هستی شناسی، شناخت شناسی و روش شناسی پست مدرنیسم</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b/>
          <w:bCs/>
          <w:sz w:val="24"/>
          <w:szCs w:val="24"/>
          <w:rtl/>
        </w:rPr>
      </w:pPr>
      <w:r w:rsidRPr="009252D6">
        <w:rPr>
          <w:rFonts w:ascii="Times New Roman" w:eastAsia="Times New Roman" w:hAnsi="Times New Roman" w:cs="B Nazanin"/>
          <w:b/>
          <w:bCs/>
          <w:sz w:val="24"/>
          <w:szCs w:val="24"/>
          <w:rtl/>
        </w:rPr>
        <w:t>تاریخچه تحلیل انتقادی گفتمان</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b/>
          <w:bCs/>
          <w:sz w:val="24"/>
          <w:szCs w:val="24"/>
        </w:rPr>
        <w:lastRenderedPageBreak/>
        <w:t xml:space="preserve"> </w:t>
      </w:r>
      <w:r w:rsidRPr="009252D6">
        <w:rPr>
          <w:rFonts w:ascii="Times New Roman" w:eastAsia="Times New Roman" w:hAnsi="Times New Roman" w:cs="B Nazanin"/>
          <w:sz w:val="24"/>
          <w:szCs w:val="24"/>
          <w:rtl/>
        </w:rPr>
        <w:t>تحلیل گفتمان گرایشی بینارشته ای است بدین معنا که از علوم گوناگونی همچون هرمنوتیک، ساختارگرایی، شالوده شکنی و</w:t>
      </w:r>
      <w:r w:rsidRPr="009252D6">
        <w:rPr>
          <w:rFonts w:ascii="Times New Roman" w:eastAsia="Times New Roman" w:hAnsi="Times New Roman" w:cs="B Nazanin"/>
          <w:sz w:val="24"/>
          <w:szCs w:val="24"/>
        </w:rPr>
        <w:t xml:space="preserve">… </w:t>
      </w:r>
      <w:r w:rsidRPr="009252D6">
        <w:rPr>
          <w:rFonts w:ascii="Times New Roman" w:eastAsia="Times New Roman" w:hAnsi="Times New Roman" w:cs="B Nazanin"/>
          <w:sz w:val="24"/>
          <w:szCs w:val="24"/>
          <w:rtl/>
        </w:rPr>
        <w:t>الهام گرفته است بهرام پور در “مقدمه گردآورنده”</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کتاب</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تحلیل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انتقادی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ارتباط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گوید</w:t>
      </w:r>
      <w:r w:rsidRPr="009252D6">
        <w:rPr>
          <w:rFonts w:ascii="Times New Roman" w:eastAsia="Times New Roman" w:hAnsi="Times New Roman" w:cs="B Nazanin"/>
          <w:sz w:val="24"/>
          <w:szCs w:val="24"/>
        </w:rPr>
        <w:t> </w:t>
      </w:r>
    </w:p>
    <w:p w:rsidR="009252D6" w:rsidRPr="009252D6" w:rsidRDefault="009252D6" w:rsidP="009252D6">
      <w:pPr>
        <w:spacing w:before="100" w:beforeAutospacing="1" w:after="100" w:afterAutospacing="1" w:line="276" w:lineRule="auto"/>
        <w:jc w:val="right"/>
        <w:rPr>
          <w:rFonts w:ascii="Cambria" w:eastAsia="Times New Roman" w:hAnsi="Cambria" w:cs="B Nazanin"/>
          <w:sz w:val="24"/>
          <w:szCs w:val="24"/>
          <w:rtl/>
        </w:rPr>
      </w:pPr>
      <w:r w:rsidRPr="009252D6">
        <w:rPr>
          <w:rFonts w:ascii="Times New Roman" w:eastAsia="Times New Roman" w:hAnsi="Times New Roman" w:cs="B Nazanin"/>
          <w:sz w:val="24"/>
          <w:szCs w:val="24"/>
        </w:rPr>
        <w:t>((</w:t>
      </w:r>
      <w:r w:rsidRPr="009252D6">
        <w:rPr>
          <w:rFonts w:ascii="Times New Roman" w:eastAsia="Times New Roman" w:hAnsi="Times New Roman" w:cs="B Nazanin"/>
          <w:sz w:val="24"/>
          <w:szCs w:val="24"/>
          <w:rtl/>
        </w:rPr>
        <w:t>تحلیل گفتمان</w:t>
      </w:r>
      <w:r w:rsidRPr="009252D6">
        <w:rPr>
          <w:rFonts w:ascii="Times New Roman" w:eastAsia="Times New Roman" w:hAnsi="Times New Roman" w:cs="B Nazanin"/>
          <w:sz w:val="24"/>
          <w:szCs w:val="24"/>
        </w:rPr>
        <w:t xml:space="preserve"> (discourse analysis) </w:t>
      </w:r>
      <w:r w:rsidRPr="009252D6">
        <w:rPr>
          <w:rFonts w:ascii="Times New Roman" w:eastAsia="Times New Roman" w:hAnsi="Times New Roman" w:cs="B Nazanin"/>
          <w:sz w:val="24"/>
          <w:szCs w:val="24"/>
          <w:rtl/>
        </w:rPr>
        <w:t>یک گرایشِ مطالعاتی بین رشته‌ای است که از اواسط دهه 1960 تا اواسط دهه 1970 در پی تغییراتِ گسترده علمی</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ـ</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معرفتی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رشته‌هایی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چون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انسان‌شناسی،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قوم‌نگاری،</w:t>
      </w:r>
      <w:r w:rsidRPr="009252D6">
        <w:rPr>
          <w:rFonts w:ascii="Times New Roman" w:eastAsia="Times New Roman" w:hAnsi="Times New Roman" w:cs="B Nazanin"/>
          <w:sz w:val="24"/>
          <w:szCs w:val="24"/>
          <w:rtl/>
        </w:rPr>
        <w:t xml:space="preserve"> جامعه‌شناسیِ خُرد، روانشناسی ادراکی و اجتماعی، شعر، معانی بیان، زبان‌شناسی، نشانه‌شناسی و سایر رشته‌های علوم اجتماعی و انسانی علاقه‌مند به مطالعاتِ نظام‌مندِ ساختار، کارکرد و فرآیند‌های تولیدِ گفتار و نوشتار ظهور کرده است. این گرایش به دلیل بین‌رشته‌ای بودن خیلی زود به عنوان یکی از روش‌های کیفی در حوزه‌های مختلف علوم سیاسی، علوم اجتماعی، ارتباطات و زبان‌شناسیِ انتقادی مورد استقبال واقع شد.))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فرکلاف،</w:t>
      </w:r>
      <w:r w:rsidRPr="009252D6">
        <w:rPr>
          <w:rFonts w:ascii="Times New Roman" w:eastAsia="Times New Roman" w:hAnsi="Times New Roman" w:cs="B Nazanin"/>
          <w:sz w:val="24"/>
          <w:szCs w:val="24"/>
          <w:rtl/>
        </w:rPr>
        <w:t>1379</w:t>
      </w:r>
      <w:r w:rsidRPr="009252D6">
        <w:rPr>
          <w:rFonts w:ascii="Cambria" w:eastAsia="Times New Roman" w:hAnsi="Cambria" w:cs="Cambria" w:hint="cs"/>
          <w:sz w:val="24"/>
          <w:szCs w:val="24"/>
          <w:rtl/>
        </w:rPr>
        <w:t>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b/>
          <w:bCs/>
          <w:sz w:val="24"/>
          <w:szCs w:val="24"/>
          <w:rtl/>
        </w:rPr>
        <w:t>اصول و ویژگی های تحلیل گفتمان</w:t>
      </w:r>
      <w:r w:rsidRPr="009252D6">
        <w:rPr>
          <w:rFonts w:ascii="Times New Roman" w:eastAsia="Times New Roman" w:hAnsi="Times New Roman" w:cs="B Nazanin"/>
          <w:b/>
          <w:bCs/>
          <w:sz w:val="24"/>
          <w:szCs w:val="24"/>
        </w:rPr>
        <w:t xml:space="preserve">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صادق حقیقت در کتاب خود اصول و ویژگی های حاکم بر این روش و نظریه و گفتمان کاوان را در قالب لیستی ارائه داده است که کوتاه و مختصر اما بسیار دقیق به نظر می آید</w:t>
      </w:r>
      <w:r w:rsidRPr="009252D6">
        <w:rPr>
          <w:rFonts w:ascii="Times New Roman" w:eastAsia="Times New Roman" w:hAnsi="Times New Roman" w:cs="B Nazanin"/>
          <w:sz w:val="24"/>
          <w:szCs w:val="24"/>
        </w:rPr>
        <w:t xml:space="preserve">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r w:rsidRPr="009252D6">
        <w:rPr>
          <w:rFonts w:ascii="Times New Roman" w:eastAsia="Times New Roman" w:hAnsi="Times New Roman" w:cs="B Nazanin"/>
          <w:sz w:val="24"/>
          <w:szCs w:val="24"/>
        </w:rPr>
        <w:t>((</w:t>
      </w:r>
      <w:r w:rsidRPr="009252D6">
        <w:rPr>
          <w:rFonts w:ascii="Times New Roman" w:eastAsia="Times New Roman" w:hAnsi="Times New Roman" w:cs="B Nazanin"/>
          <w:sz w:val="24"/>
          <w:szCs w:val="24"/>
          <w:rtl/>
        </w:rPr>
        <w:t>تحلیل گفتمانی از نظر روش شناسی ویژگی هایی دارد که این روش را از دیگر روش های علوم اجتماعی متمایز می کند به طور مثال، در بسیاری از نظریه های گفتمانی، گسست گفتمان ها مفروض تلقی می شود، در حالی که پیش فرض نظریه های تاریخی (همانند فلسفه هگل) تداوم و عدم گسست اندیشه هاست. مهمترین اصول و ویژگی های تحلیل گفتمان عبارتند از: نفی موضوع استعلایی در اندیشه، نفی فراروایت های کلان مثل توسعه و ترقی، نفی سوژه خودمختار، نفی وحدت و قطعیت، تاکید بر خصلت تاریخی عقل و معرفت، عدم وحدت خرد، تعیین کنندگی گفتمان ها، کشیده شدن پرده زبان بر واقعیت، زبانی و نسبی بودن عقل و عدالت و حقیقت، وحدت ظاهری پدیده ها و ایجاد هویت با غیریت سازی، نفی قطعیت های اخلاقی، تکتثر در حوزه های مختلف اجتماعی، تاریخی و گفتمانی دیدن پدیده ها، عدم امکان بازنمایی ناب جهان و واقعیت اجتماعی، تاکید بر وجود مفروضات پیشینی در تحقیقات به اصطلاح علمی اثباتگرایان نفی ادعای ایشان مبنی بر بی طرفی علوم، نفی ارزش های جهانشمول، گفتمانی دیدن همه پدیده ها و نفی بنیاد و ذات ثابت، زمانی و مکانی بودن هر گفتمان و تاریخ مندی آن، رابطه دوسویه متن و زمینه، کاربست ایدئولوژیک گفتمان ها، نسبیت معانی و تثبیت موقت در هر گفتمان، بی اثر کردن تاریخ عقاید، نفی علت غایی، تابعیت معرفت نسبت به قواعد گفتمانی، بی بنیادی متافیزیک، اختیاری بودن دال و مدلول، تشکیل هویت های متمایز، نفی اوصاف ذاتی بشر به شیوه عقل گرایی دکارتی، نفی حقیقت محوری،</w:t>
      </w:r>
      <w:r w:rsidRPr="009252D6">
        <w:rPr>
          <w:rFonts w:ascii="Times New Roman" w:eastAsia="Times New Roman" w:hAnsi="Times New Roman" w:cs="Times New Roman" w:hint="cs"/>
          <w:sz w:val="24"/>
          <w:szCs w:val="24"/>
          <w:rtl/>
        </w:rPr>
        <w:t>…</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انکار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دستیابی</w:t>
      </w:r>
      <w:r w:rsidRPr="009252D6">
        <w:rPr>
          <w:rFonts w:ascii="Times New Roman" w:eastAsia="Times New Roman" w:hAnsi="Times New Roman" w:cs="B Nazanin"/>
          <w:sz w:val="24"/>
          <w:szCs w:val="24"/>
          <w:rtl/>
        </w:rPr>
        <w:t xml:space="preserve"> به حقیقت</w:t>
      </w:r>
      <w:r w:rsidRPr="009252D6">
        <w:rPr>
          <w:rFonts w:ascii="Times New Roman" w:eastAsia="Times New Roman" w:hAnsi="Times New Roman" w:cs="Times New Roman" w:hint="cs"/>
          <w:sz w:val="24"/>
          <w:szCs w:val="24"/>
          <w:rtl/>
        </w:rPr>
        <w:t>…</w:t>
      </w:r>
      <w:r w:rsidRPr="009252D6">
        <w:rPr>
          <w:rFonts w:ascii="Times New Roman" w:eastAsia="Times New Roman" w:hAnsi="Times New Roman" w:cs="B Nazanin"/>
          <w:sz w:val="24"/>
          <w:szCs w:val="24"/>
          <w:rtl/>
        </w:rPr>
        <w:t>)) (</w:t>
      </w:r>
      <w:r w:rsidRPr="009252D6">
        <w:rPr>
          <w:rFonts w:ascii="Times New Roman" w:eastAsia="Times New Roman" w:hAnsi="Times New Roman" w:cs="B Nazanin" w:hint="cs"/>
          <w:sz w:val="24"/>
          <w:szCs w:val="24"/>
          <w:rtl/>
        </w:rPr>
        <w:t>حقیقت،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1387</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b/>
          <w:bCs/>
          <w:sz w:val="24"/>
          <w:szCs w:val="24"/>
          <w:rtl/>
        </w:rPr>
        <w:t>تحلیل گفتمان</w:t>
      </w:r>
      <w:r w:rsidRPr="009252D6">
        <w:rPr>
          <w:rFonts w:ascii="Times New Roman" w:eastAsia="Times New Roman" w:hAnsi="Times New Roman" w:cs="B Nazanin"/>
          <w:b/>
          <w:bCs/>
          <w:sz w:val="24"/>
          <w:szCs w:val="24"/>
        </w:rPr>
        <w:t xml:space="preserve"> </w:t>
      </w:r>
      <w:r w:rsidRPr="009252D6">
        <w:rPr>
          <w:rFonts w:ascii="Times New Roman" w:eastAsia="Times New Roman" w:hAnsi="Times New Roman" w:cs="B Nazanin"/>
          <w:sz w:val="24"/>
          <w:szCs w:val="24"/>
        </w:rPr>
        <w:t> </w:t>
      </w:r>
    </w:p>
    <w:p w:rsidR="009252D6" w:rsidRPr="009252D6" w:rsidRDefault="009252D6" w:rsidP="009252D6">
      <w:pPr>
        <w:spacing w:line="276" w:lineRule="auto"/>
        <w:jc w:val="right"/>
        <w:rPr>
          <w:rFonts w:ascii="Times New Roman" w:eastAsia="Times New Roman" w:hAnsi="Times New Roman" w:cs="B Nazanin"/>
          <w:sz w:val="24"/>
          <w:szCs w:val="24"/>
          <w:rtl/>
        </w:rPr>
      </w:pPr>
      <w:r w:rsidRPr="009252D6">
        <w:rPr>
          <w:rFonts w:ascii="Times New Roman" w:eastAsia="Times New Roman" w:hAnsi="Times New Roman" w:cs="B Nazanin" w:hint="cs"/>
          <w:sz w:val="24"/>
          <w:szCs w:val="24"/>
          <w:rtl/>
        </w:rPr>
        <w:t>1-</w:t>
      </w:r>
      <w:r w:rsidRPr="009252D6">
        <w:rPr>
          <w:rFonts w:ascii="Times New Roman" w:eastAsia="Times New Roman" w:hAnsi="Times New Roman" w:cs="B Nazanin"/>
          <w:sz w:val="24"/>
          <w:szCs w:val="24"/>
          <w:rtl/>
        </w:rPr>
        <w:t>نشان دادنِ رابطه بينِ نويسنده، متن و خواننده 2.</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روشن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ساختن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ساختار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عميق</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پيچيده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توليد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يعني</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“جريانِ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توليدِ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w:t>
      </w:r>
      <w:r w:rsidRPr="009252D6">
        <w:rPr>
          <w:rFonts w:ascii="Times New Roman" w:eastAsia="Times New Roman" w:hAnsi="Times New Roman" w:cs="B Nazanin"/>
          <w:sz w:val="24"/>
          <w:szCs w:val="24"/>
          <w:rtl/>
        </w:rPr>
        <w:t xml:space="preserve"> 3.</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نشان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دادن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تاثير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بافت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واحدهاي</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زباني</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محيطِ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بلافصل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مربوطه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نظام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زباني</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بافتِ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موقعيتي</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عوامل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اجتماعي،</w:t>
      </w:r>
      <w:r w:rsidRPr="009252D6">
        <w:rPr>
          <w:rFonts w:ascii="Times New Roman" w:eastAsia="Times New Roman" w:hAnsi="Times New Roman" w:cs="B Nazanin"/>
          <w:sz w:val="24"/>
          <w:szCs w:val="24"/>
          <w:rtl/>
        </w:rPr>
        <w:t xml:space="preserve"> فرهنگي، سياسي، تاريخي و شناختي) بر روي گفتمان 4.</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نشان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دادن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موقعيت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شرايط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خاصِ</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توليد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کننده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sz w:val="24"/>
          <w:szCs w:val="24"/>
          <w:rtl/>
        </w:rPr>
        <w:lastRenderedPageBreak/>
        <w:t>(</w:t>
      </w:r>
      <w:r w:rsidRPr="009252D6">
        <w:rPr>
          <w:rFonts w:ascii="Times New Roman" w:eastAsia="Times New Roman" w:hAnsi="Times New Roman" w:cs="B Nazanin" w:hint="cs"/>
          <w:sz w:val="24"/>
          <w:szCs w:val="24"/>
          <w:rtl/>
        </w:rPr>
        <w:t>شرايط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توليد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w:t>
      </w:r>
      <w:r w:rsidRPr="009252D6">
        <w:rPr>
          <w:rFonts w:ascii="Times New Roman" w:eastAsia="Times New Roman" w:hAnsi="Times New Roman" w:cs="B Nazanin"/>
          <w:sz w:val="24"/>
          <w:szCs w:val="24"/>
          <w:rtl/>
        </w:rPr>
        <w:t>) 5.</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نشان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دادنِ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بي‌ثباتي</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معنا؛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يعني</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معنا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هميشه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حالِ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تغيير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هرگز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کامل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نيست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هيچ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وقت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طورِ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کامل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درک</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نمي‌شود</w:t>
      </w:r>
      <w:r w:rsidRPr="009252D6">
        <w:rPr>
          <w:rFonts w:ascii="Times New Roman" w:eastAsia="Times New Roman" w:hAnsi="Times New Roman" w:cs="B Nazanin"/>
          <w:sz w:val="24"/>
          <w:szCs w:val="24"/>
          <w:rtl/>
        </w:rPr>
        <w:t xml:space="preserve"> 6.</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آشکار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ساختنِ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رابطه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w:t>
      </w:r>
      <w:r w:rsidRPr="009252D6">
        <w:rPr>
          <w:rFonts w:ascii="Times New Roman" w:eastAsia="Times New Roman" w:hAnsi="Times New Roman" w:cs="B Nazanin"/>
          <w:sz w:val="24"/>
          <w:szCs w:val="24"/>
          <w:rtl/>
        </w:rPr>
        <w:t>ين متن و ايدئولوژي. تحليل گفتمان از بَدوِ پيدايش همواره درصدد بوده است تا نشان دهد که هيچ متن يا گفتار و نوشتاري بي‌طرف نيست بلکه به موقعيتي خاص وابسته است. اين امر ممکن است کاملاً ناآگاهانه و غيرِ عامدانه باشد 7.</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هدف</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عمده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تحليل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اين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تکنيک</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روشِ جديدي را در مطالعه متون، رسانه‌ها، فرهنگ‌ها، علوم، سياست، اجتماع و</w:t>
      </w:r>
      <w:r w:rsidRPr="009252D6">
        <w:rPr>
          <w:rFonts w:ascii="Times New Roman" w:eastAsia="Times New Roman" w:hAnsi="Times New Roman" w:cs="Times New Roman" w:hint="cs"/>
          <w:sz w:val="24"/>
          <w:szCs w:val="24"/>
          <w:rtl/>
        </w:rPr>
        <w:t>…</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بدست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دهد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مباديِ</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فکري</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w:t>
      </w:r>
      <w:r w:rsidRPr="009252D6">
        <w:rPr>
          <w:rFonts w:ascii="Times New Roman" w:eastAsia="Times New Roman" w:hAnsi="Times New Roman" w:cs="B Nazanin"/>
          <w:sz w:val="24"/>
          <w:szCs w:val="24"/>
          <w:rtl/>
        </w:rPr>
        <w:t>ين روش همان پيش‌فرض‌هاي پسامدهستن</w:t>
      </w:r>
      <w:r w:rsidRPr="009252D6">
        <w:rPr>
          <w:rFonts w:ascii="Times New Roman" w:eastAsia="Times New Roman" w:hAnsi="Times New Roman" w:cs="B Nazanin" w:hint="cs"/>
          <w:sz w:val="24"/>
          <w:szCs w:val="24"/>
          <w:rtl/>
        </w:rPr>
        <w:t xml:space="preserve">د </w:t>
      </w:r>
      <w:r w:rsidRPr="009252D6">
        <w:rPr>
          <w:rFonts w:ascii="Times New Roman" w:eastAsia="Times New Roman" w:hAnsi="Times New Roman" w:cs="B Nazanin"/>
          <w:sz w:val="24"/>
          <w:szCs w:val="24"/>
          <w:rtl/>
        </w:rPr>
        <w:t>بهرامپور،</w:t>
      </w:r>
      <w:r w:rsidRPr="009252D6">
        <w:rPr>
          <w:rFonts w:ascii="Times New Roman" w:eastAsia="Times New Roman" w:hAnsi="Times New Roman" w:cs="B Nazanin" w:hint="cs"/>
          <w:sz w:val="24"/>
          <w:szCs w:val="24"/>
          <w:rtl/>
        </w:rPr>
        <w:t>1379</w:t>
      </w:r>
      <w:r w:rsidRPr="009252D6">
        <w:rPr>
          <w:rFonts w:ascii="Times New Roman" w:eastAsia="Times New Roman" w:hAnsi="Times New Roman" w:cs="B Nazanin"/>
          <w:sz w:val="24"/>
          <w:szCs w:val="24"/>
          <w:rtl/>
        </w:rPr>
        <w:t xml:space="preserve">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b/>
          <w:bCs/>
          <w:sz w:val="24"/>
          <w:szCs w:val="24"/>
          <w:rtl/>
        </w:rPr>
        <w:t>ضرورت، اهمیت و دلایل استفاده از روش تحلیل انتقادی گفتمان</w:t>
      </w:r>
      <w:r w:rsidRPr="009252D6">
        <w:rPr>
          <w:rFonts w:ascii="Times New Roman" w:eastAsia="Times New Roman" w:hAnsi="Times New Roman" w:cs="B Nazanin"/>
          <w:b/>
          <w:bCs/>
          <w:sz w:val="24"/>
          <w:szCs w:val="24"/>
        </w:rPr>
        <w:t xml:space="preserve">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تحلیل انتقادی گفتمان بر آن است که تحلیل دقیقِ متون باید به جزیی مهم از تحلیل‌های علمی و اجتماعیِ کلِ اَعمال و فرایند‌های اجتماعی و فرهنگی تبدیل شود تحلیل متن بهتر از هر روش دیگری می‌تواند فرایندهای اجتماعی را به هر شکلی که پدیدار می‌شوند با همه پیچیدگی‌شان، تناقض‌شان، ناکاملی‌شان و سرشت اغلب به هم ریخته‌شان توضیح دهد البته نباید فراموش شود که تحلیل گفتمانِ متن‌های گفتاری و نوشتاری باید بر تحلیل‌های نظام‌مندِ بافتِ اجتماعی‌شان منطبق باشد. فرکلاف با این بینش به چهار دلیل معتقد است که باید به تحلیل متن، در چارچوب تحلیل گفتمان به عنوان بخشی از مجموعه‌های روش‌شناختیِ علوم اجتماعی توجه بیشتری شود</w:t>
      </w:r>
      <w:r w:rsidRPr="009252D6">
        <w:rPr>
          <w:rFonts w:ascii="Times New Roman" w:eastAsia="Times New Roman" w:hAnsi="Times New Roman" w:cs="B Nazanin" w:hint="cs"/>
          <w:sz w:val="24"/>
          <w:szCs w:val="24"/>
          <w:rtl/>
        </w:rPr>
        <w:t>:</w:t>
      </w:r>
      <w:r w:rsidRPr="009252D6">
        <w:rPr>
          <w:rFonts w:ascii="Times New Roman" w:eastAsia="Times New Roman" w:hAnsi="Times New Roman" w:cs="B Nazanin"/>
          <w:sz w:val="24"/>
          <w:szCs w:val="24"/>
        </w:rPr>
        <w:t>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u w:val="single"/>
          <w:rtl/>
        </w:rPr>
        <w:t>دلیل نظری :</w:t>
      </w:r>
      <w:r w:rsidRPr="009252D6">
        <w:rPr>
          <w:rFonts w:ascii="Times New Roman" w:eastAsia="Times New Roman" w:hAnsi="Times New Roman" w:cs="B Nazanin"/>
          <w:sz w:val="24"/>
          <w:szCs w:val="24"/>
          <w:rtl/>
        </w:rPr>
        <w:t xml:space="preserve"> این است که ساختار‌های اجتماعی که در مرکزِ توجه بسیاری از دانشمندان علوم اجتماعی قرار دارد با عمل اجتماعی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مورد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توجه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خاصِ</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تحلیل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“خُرد”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است</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رابطه‌ای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دیالکتیکی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دارد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گونه‌ای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ساختار‌های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شرط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منشا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عمل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اجتماعی‌اند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ساخته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لذا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باید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یادآوری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کرد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متن‌ها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یکی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شکل‌ه</w:t>
      </w:r>
      <w:r w:rsidRPr="009252D6">
        <w:rPr>
          <w:rFonts w:ascii="Times New Roman" w:eastAsia="Times New Roman" w:hAnsi="Times New Roman" w:cs="B Nazanin"/>
          <w:sz w:val="24"/>
          <w:szCs w:val="24"/>
          <w:rtl/>
        </w:rPr>
        <w:t>ای مهم عملِ اجتماعی‌اند. نکته مهم دیگر آنکه غالباً و به غلط، زبان به مثابه واسطه‌ای شفاف و خنثی فرض می‌شود بنابراین “کارِ” اجتماعی و ایدئولوژیکی که زبان در تولید و بازتولید و انتقالِ ساختارها، روابط و هویت‌های اجتماعی انجام می‌دهد معمولاً “مغفول” می‌ماند</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u w:val="single"/>
          <w:rtl/>
        </w:rPr>
        <w:t>دلیل روش شناختی</w:t>
      </w:r>
      <w:r w:rsidRPr="009252D6">
        <w:rPr>
          <w:rFonts w:ascii="Times New Roman" w:eastAsia="Times New Roman" w:hAnsi="Times New Roman" w:cs="B Nazanin"/>
          <w:sz w:val="24"/>
          <w:szCs w:val="24"/>
          <w:rtl/>
        </w:rPr>
        <w:t xml:space="preserve"> : هم این است که متن‌ها منابع اصلیِ شواهدی هستند که ادعای ما درباره ساختارها، روابط و فرآیندهای اجتماعی بر مبنای آن گذاشته می‌شود. شواهدی که ما برای این مفاهیم و ساخت‌ها در دست داریم از اَشکال گوناگونِ عمل اجتماعی و از جمله متن‌ها به دست می‌آیند</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u w:val="single"/>
          <w:rtl/>
        </w:rPr>
        <w:t>دلیل تاریخی</w:t>
      </w:r>
      <w:r w:rsidRPr="009252D6">
        <w:rPr>
          <w:rFonts w:ascii="Times New Roman" w:eastAsia="Times New Roman" w:hAnsi="Times New Roman" w:cs="B Nazanin"/>
          <w:sz w:val="24"/>
          <w:szCs w:val="24"/>
          <w:rtl/>
        </w:rPr>
        <w:t xml:space="preserve"> : این است که متن‌ها نمودارهای حساسِ فرآیندها، حرکت‌ها و گوناگونی‌های اجتماعی‌اند و تحلیل متن می‌تواند شاخص‌های کاملاً مناسبی برای تغییرات اجتماعی به دست دهند</w:t>
      </w:r>
      <w:r w:rsidRPr="009252D6">
        <w:rPr>
          <w:rFonts w:ascii="Times New Roman" w:eastAsia="Times New Roman" w:hAnsi="Times New Roman" w:cs="B Nazanin"/>
          <w:sz w:val="24"/>
          <w:szCs w:val="24"/>
        </w:rPr>
        <w:t xml:space="preserve">. </w:t>
      </w:r>
      <w:r w:rsidRPr="009252D6">
        <w:rPr>
          <w:rFonts w:ascii="Times New Roman" w:eastAsia="Times New Roman" w:hAnsi="Times New Roman" w:cs="B Nazanin"/>
          <w:sz w:val="24"/>
          <w:szCs w:val="24"/>
          <w:rtl/>
        </w:rPr>
        <w:t>متن‌ها برای فرایند‌های جاری همچون تعریفِ مجددِ روابط اجتماعی، بازسازی هویت‌های اجتماعی و انواع اَشکالِ خود، یا بازسازی دانش و ایدئولوژی، شواهدی فراهم می‌آورند</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u w:val="single"/>
          <w:rtl/>
        </w:rPr>
        <w:t xml:space="preserve">دلیل سیاسی </w:t>
      </w:r>
      <w:r w:rsidRPr="009252D6">
        <w:rPr>
          <w:rFonts w:ascii="Times New Roman" w:eastAsia="Times New Roman" w:hAnsi="Times New Roman" w:cs="B Nazanin"/>
          <w:sz w:val="24"/>
          <w:szCs w:val="24"/>
          <w:rtl/>
        </w:rPr>
        <w:t xml:space="preserve">: خصوصاً به آن دسته از علوم اجتماعی که اهداف انتقادی دارند مربوط می‌شود. سلطه و کنترلِ اجتماعی بیش از پیش از طریق متن‌ها اعمال می‌شود بنابراین، تحلیل‌های متنی، به عنوان بخشی از تحلیل انتقادی گفتمان، منبع سیاسی مهمی است. ))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فرکلاف،</w:t>
      </w:r>
      <w:r w:rsidRPr="009252D6">
        <w:rPr>
          <w:rFonts w:ascii="Times New Roman" w:eastAsia="Times New Roman" w:hAnsi="Times New Roman" w:cs="B Nazanin"/>
          <w:sz w:val="24"/>
          <w:szCs w:val="24"/>
          <w:rtl/>
        </w:rPr>
        <w:t xml:space="preserve"> </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 xml:space="preserve">1379 </w:t>
      </w:r>
      <w:r w:rsidRPr="009252D6">
        <w:rPr>
          <w:rFonts w:ascii="Times New Roman" w:eastAsia="Times New Roman" w:hAnsi="Times New Roman" w:cs="B Nazanin"/>
          <w:sz w:val="24"/>
          <w:szCs w:val="24"/>
        </w:rPr>
        <w:t>: 156-154 )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lastRenderedPageBreak/>
        <w:t>در دید فرکلاف، تحلیل متون در چارچوب تحلیل انتقادی گفتمان باید از تحلیل‌های زبان‌شناختی و بینامتنی استفاده می‌شود. دوگونه تحلیل که مکمل یکدیگرند چرا که نمی‌توانیم محتوی را کاملاً تحلیل کنیم مگر آنکه همزمان به تحلیل صورت نیز بپردازیم. تحلیل زبان‌شناختی دامنه‌ بسیار گسترده ای دارد که علاوه بر سطوح متعارف آن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نظیر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واج‌شناسی،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دستور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زبان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حد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تحلیل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جمله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واژگان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معناشناسی</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مسائل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فراتر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حد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جمله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نیز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تحلیل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می‌کند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تح</w:t>
      </w:r>
      <w:r w:rsidRPr="009252D6">
        <w:rPr>
          <w:rFonts w:ascii="Times New Roman" w:eastAsia="Times New Roman" w:hAnsi="Times New Roman" w:cs="B Nazanin"/>
          <w:sz w:val="24"/>
          <w:szCs w:val="24"/>
          <w:rtl/>
        </w:rPr>
        <w:t>لیل بینامتنی نشان می‌دهد که متون چگونه از نظم‌های گفتمانی به نحوی گزینش‌گرایانه استفاده می‌کنند یعنی ترکیب خاصی از روش‌های قراردادی شده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نظیر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ژانرهای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ادبی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هنری،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گفتمان‌ها،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روایت‌ها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غیره</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شرایط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خاصِ</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دسترس</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تولیدکنندگان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مفسران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متون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ق</w:t>
      </w:r>
      <w:r w:rsidRPr="009252D6">
        <w:rPr>
          <w:rFonts w:ascii="Times New Roman" w:eastAsia="Times New Roman" w:hAnsi="Times New Roman" w:cs="B Nazanin"/>
          <w:sz w:val="24"/>
          <w:szCs w:val="24"/>
          <w:rtl/>
        </w:rPr>
        <w:t xml:space="preserve">رار دارد.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b/>
          <w:bCs/>
          <w:sz w:val="24"/>
          <w:szCs w:val="24"/>
          <w:rtl/>
        </w:rPr>
        <w:t>نقش و رویکرد گفتمان کاوان در پژوهش</w:t>
      </w:r>
      <w:r w:rsidRPr="009252D6">
        <w:rPr>
          <w:rFonts w:ascii="Times New Roman" w:eastAsia="Times New Roman" w:hAnsi="Times New Roman" w:cs="B Nazanin"/>
          <w:b/>
          <w:bCs/>
          <w:sz w:val="24"/>
          <w:szCs w:val="24"/>
        </w:rPr>
        <w:t xml:space="preserve">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در مورد گفتمان‌کاوان انتقادی (نقش پژوهشگر) نیز باید اشاره شود که آنها همچون پست مدرن‌ها موضع خود را از تلفیق عناصری از مواضع “میانجی زبان‌ها”، “شریک اندیشمند” و “آگاهی‌بخش” بر می‌گیرند البته قابل ذکر است که همه گفتمان‌کاوان انتقادی یکسانیِ هستی‌شناختی و روش</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شناختی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کاملی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مدرن‌ها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ندارند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بلکه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برخی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گفتمان‌کاوان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تکیه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عقلِ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انتقادی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برگزیدن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موضعی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سیاسی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اخلاقی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نقد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مورد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مطالعه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خود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پرداخته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خواهان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تغییر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هستند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همانگونه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فان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دایک</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کتاب</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“مطالعاتی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تحلیل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w:t>
      </w:r>
      <w:r w:rsidRPr="009252D6">
        <w:rPr>
          <w:rFonts w:ascii="Times New Roman" w:eastAsia="Times New Roman" w:hAnsi="Times New Roman" w:cs="B Nazanin"/>
          <w:sz w:val="24"/>
          <w:szCs w:val="24"/>
          <w:rtl/>
        </w:rPr>
        <w:t>” اشاره داشته است</w:t>
      </w:r>
      <w:r w:rsidRPr="009252D6">
        <w:rPr>
          <w:rFonts w:ascii="Times New Roman" w:eastAsia="Times New Roman" w:hAnsi="Times New Roman" w:cs="B Nazanin"/>
          <w:sz w:val="24"/>
          <w:szCs w:val="24"/>
        </w:rPr>
        <w:t>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Pr>
        <w:t>((</w:t>
      </w:r>
      <w:r w:rsidRPr="009252D6">
        <w:rPr>
          <w:rFonts w:ascii="Times New Roman" w:eastAsia="Times New Roman" w:hAnsi="Times New Roman" w:cs="B Nazanin"/>
          <w:sz w:val="24"/>
          <w:szCs w:val="24"/>
          <w:rtl/>
        </w:rPr>
        <w:t>به عقیده ما گفتمان‌کاویِ انتقادی اساساً باید به ابعاد گفتمانیِ سوء استفاده از قدرت و بی‌عدالتی و نابرابریِ ناشی از آن بپردازد</w:t>
      </w:r>
      <w:r w:rsidRPr="009252D6">
        <w:rPr>
          <w:rFonts w:ascii="Times New Roman" w:eastAsia="Times New Roman" w:hAnsi="Times New Roman" w:cs="Times New Roman" w:hint="cs"/>
          <w:sz w:val="24"/>
          <w:szCs w:val="24"/>
          <w:rtl/>
        </w:rPr>
        <w:t>…</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تمرکز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سلطه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نابرابری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بیانگر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گفتمان‌کاویِ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انتقادی</w:t>
      </w:r>
      <w:r w:rsidRPr="009252D6">
        <w:rPr>
          <w:rFonts w:ascii="Times New Roman" w:eastAsia="Times New Roman" w:hAnsi="Times New Roman" w:cs="Times New Roman" w:hint="cs"/>
          <w:sz w:val="24"/>
          <w:szCs w:val="24"/>
          <w:rtl/>
        </w:rPr>
        <w:t>…</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اساساً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بررسی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مسائل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مهم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w:t>
      </w:r>
      <w:r w:rsidRPr="009252D6">
        <w:rPr>
          <w:rFonts w:ascii="Times New Roman" w:eastAsia="Times New Roman" w:hAnsi="Times New Roman" w:cs="B Nazanin"/>
          <w:sz w:val="24"/>
          <w:szCs w:val="24"/>
          <w:rtl/>
        </w:rPr>
        <w:t>اعی علاقه‌مند و راغب است و می‌کوشد که از طریق تحلیل انتقادی گفتمان درک بهتری از آنها ارائه دهد</w:t>
      </w:r>
      <w:r w:rsidRPr="009252D6">
        <w:rPr>
          <w:rFonts w:ascii="Times New Roman" w:eastAsia="Times New Roman" w:hAnsi="Times New Roman" w:cs="Times New Roman" w:hint="cs"/>
          <w:sz w:val="24"/>
          <w:szCs w:val="24"/>
          <w:rtl/>
        </w:rPr>
        <w:t>…</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کانون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تلاش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نظری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تحلیل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روابط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پیچیده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سلطه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برخلاف</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دیگر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گفتمان‌کاوان،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گفتمان‌کاوانِ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انتقادی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باید</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موضع</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ـ</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سیاسی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شفافی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اتخاذ</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کنند</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آن</w:t>
      </w:r>
      <w:r w:rsidRPr="009252D6">
        <w:rPr>
          <w:rFonts w:ascii="Times New Roman" w:eastAsia="Times New Roman" w:hAnsi="Times New Roman" w:cs="B Nazanin"/>
          <w:sz w:val="24"/>
          <w:szCs w:val="24"/>
          <w:rtl/>
        </w:rPr>
        <w:t>ها نظرات، نگرش‌ها، اصول و اهداف‌شان را هم از بطن رشته‌شان و هم به طور وسیعی از متن جامعه به دست می‌آورند. کار تحلیل‌گران انتقادی در حقیقت و نهایتاً کاری سیاسی است، هر چند در تمام مراحل تکوین تحقیق و تحلیل نظری این‌گونه نباشد. آنها از طریق درک انتقادی درصدد تغییر اوضاع هستند</w:t>
      </w:r>
      <w:r w:rsidRPr="009252D6">
        <w:rPr>
          <w:rFonts w:ascii="Times New Roman" w:eastAsia="Times New Roman" w:hAnsi="Times New Roman" w:cs="Times New Roman" w:hint="cs"/>
          <w:sz w:val="24"/>
          <w:szCs w:val="24"/>
          <w:rtl/>
        </w:rPr>
        <w:t>…</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رویکرد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گفتمان‌کاوان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حتی‌المقدور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معطوف</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اشخاصی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بیشترین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رنج</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سلطه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نابرابری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برده‌اند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هدف</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انتقادِ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آنها،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نخبگان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قدرت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هستند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بی‌عدالتی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نابرابری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اِعمال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می‌کنند،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تداوم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می‌بخشند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دیده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اغماض</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می‌نگر</w:t>
      </w:r>
      <w:r w:rsidRPr="009252D6">
        <w:rPr>
          <w:rFonts w:ascii="Times New Roman" w:eastAsia="Times New Roman" w:hAnsi="Times New Roman" w:cs="B Nazanin"/>
          <w:sz w:val="24"/>
          <w:szCs w:val="24"/>
          <w:rtl/>
        </w:rPr>
        <w:t>ند و آن را نادیده می‌گیرند. یکی از معیار‌های کار این گفتمان‌کاوان، اتحاد و همبستگی با آنهایی است که شدیداً به اتحاد نیازمندند. مسائل آنها، مسائل واقعی است، مسائل مبرمی که زندگی و رفاه و بهزیستی بسیاری را تهدید می‌کند و نه مسائل جزئی‌ای که توصیف کننده ساختار گفتمان است و نه مشکلات قدرتمندان</w:t>
      </w:r>
      <w:r w:rsidRPr="009252D6">
        <w:rPr>
          <w:rFonts w:ascii="Times New Roman" w:eastAsia="Times New Roman" w:hAnsi="Times New Roman" w:cs="B Nazanin"/>
          <w:sz w:val="24"/>
          <w:szCs w:val="24"/>
        </w:rPr>
        <w:t xml:space="preserve">… </w:t>
      </w:r>
      <w:r w:rsidRPr="009252D6">
        <w:rPr>
          <w:rFonts w:ascii="Times New Roman" w:eastAsia="Times New Roman" w:hAnsi="Times New Roman" w:cs="B Nazanin"/>
          <w:sz w:val="24"/>
          <w:szCs w:val="24"/>
          <w:rtl/>
        </w:rPr>
        <w:t>نقد تحلیل‌گرانِ انتقادی از گفتمان متضمن نقد سیاسیِ عواملِ مسئولِ انحراف و تحریف گفتمان به نفع بازتولید سلطه و نابرابری است. چنین نقدی نباید موردی، فردی و اتفاقی باشد بلکه این نقد باید عام و ساختاری باشد و بر روی روابط قدرت بین گروه‌ها متمرکز شود. گفتمان‌کاوان انتقادی در چنین حالتی باید هم در مقام دانشمندانِ گفتمانیِ اجتماعی و سیاسی و هم در مقام منتقدان و فعالان سیاسی</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ـ</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اجتماعی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عمل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کنند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دایک،</w:t>
      </w:r>
      <w:r w:rsidRPr="009252D6">
        <w:rPr>
          <w:rFonts w:ascii="Times New Roman" w:eastAsia="Times New Roman" w:hAnsi="Times New Roman" w:cs="B Nazanin"/>
          <w:sz w:val="24"/>
          <w:szCs w:val="24"/>
          <w:rtl/>
        </w:rPr>
        <w:t xml:space="preserve"> 1382:</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188-182</w:t>
      </w:r>
      <w:r w:rsidRPr="009252D6">
        <w:rPr>
          <w:rFonts w:ascii="Times New Roman" w:eastAsia="Times New Roman" w:hAnsi="Times New Roman" w:cs="B Nazanin"/>
          <w:sz w:val="24"/>
          <w:szCs w:val="24"/>
        </w:rPr>
        <w:t>)</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lastRenderedPageBreak/>
        <w:t>همانطور که از آراء یکی از شارحان تحلیل انتقادی گفتمان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فان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دایک</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برمی‌آید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گفتمان‌کاوانی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رویکردی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انتقادی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دار</w:t>
      </w:r>
      <w:r w:rsidRPr="009252D6">
        <w:rPr>
          <w:rFonts w:ascii="Times New Roman" w:eastAsia="Times New Roman" w:hAnsi="Times New Roman" w:cs="B Nazanin"/>
          <w:sz w:val="24"/>
          <w:szCs w:val="24"/>
          <w:rtl/>
        </w:rPr>
        <w:t>ند به نحوی فعالانه درگیر موضوع مورد بررسی‌شان می‌شوند موضوعاتی چون قدرت، سلطه و نابرابری که در گفتمان نمود پیدا می‌کنند یا باز تولید می‌شوند</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r w:rsidRPr="009252D6">
        <w:rPr>
          <w:rFonts w:ascii="Times New Roman" w:eastAsia="Times New Roman" w:hAnsi="Times New Roman" w:cs="B Nazanin" w:hint="cs"/>
          <w:sz w:val="24"/>
          <w:szCs w:val="24"/>
          <w:rtl/>
        </w:rPr>
        <w:t>هدف</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نهایی</w:t>
      </w:r>
      <w:r w:rsidRPr="009252D6">
        <w:rPr>
          <w:rFonts w:ascii="Times New Roman" w:eastAsia="Times New Roman" w:hAnsi="Times New Roman" w:cs="B Nazanin"/>
          <w:sz w:val="24"/>
          <w:szCs w:val="24"/>
          <w:rtl/>
        </w:rPr>
        <w:t xml:space="preserve"> گفتمان‌کاوان انتقادی، صرفاً علمی نیست هدف آنها سیاسی و اجتماعی است آنان خواهان تغییر هستند و در این حالت گفتمان‌کاوی شکل انتقادی به خود می‌گیرد و شاید در این نقطه است که از بستر شکل گیری روش خود یعنی پست مدرنیسم فاصله می گیرند</w:t>
      </w:r>
      <w:r w:rsidRPr="009252D6">
        <w:rPr>
          <w:rFonts w:ascii="Times New Roman" w:eastAsia="Times New Roman" w:hAnsi="Times New Roman" w:cs="B Nazanin" w:hint="cs"/>
          <w:sz w:val="24"/>
          <w:szCs w:val="24"/>
          <w:rtl/>
        </w:rPr>
        <w:t>.</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b/>
          <w:bCs/>
          <w:sz w:val="24"/>
          <w:szCs w:val="24"/>
          <w:rtl/>
        </w:rPr>
        <w:t>تحلیل انتقادی گفتمان به مثابه روش</w:t>
      </w:r>
      <w:r w:rsidRPr="009252D6">
        <w:rPr>
          <w:rFonts w:ascii="Times New Roman" w:eastAsia="Times New Roman" w:hAnsi="Times New Roman" w:cs="B Nazanin"/>
          <w:b/>
          <w:bCs/>
          <w:sz w:val="24"/>
          <w:szCs w:val="24"/>
        </w:rPr>
        <w:t xml:space="preserve">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در ادامه ما به طور دقیق به روش فرکلاف در تحلیل انتقادی گفتمان می پردازیم که شامل سه مرحله وابسته به هم یعنی؛</w:t>
      </w:r>
      <w:r w:rsidRPr="009252D6">
        <w:rPr>
          <w:rFonts w:ascii="Times New Roman" w:eastAsia="Times New Roman" w:hAnsi="Times New Roman" w:cs="B Nazanin"/>
          <w:sz w:val="24"/>
          <w:szCs w:val="24"/>
        </w:rPr>
        <w:t> </w:t>
      </w:r>
      <w:r w:rsidRPr="009252D6">
        <w:rPr>
          <w:rFonts w:ascii="Times New Roman" w:eastAsia="Times New Roman" w:hAnsi="Times New Roman" w:cs="B Nazanin"/>
          <w:sz w:val="24"/>
          <w:szCs w:val="24"/>
          <w:rtl/>
        </w:rPr>
        <w:t>توصیف متن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آشکارسازی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گزاره‌ها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مواضع</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ایدئولوژیک</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3-تفسیر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sz w:val="24"/>
          <w:szCs w:val="24"/>
        </w:rPr>
        <w:t>( </w:t>
      </w:r>
      <w:r w:rsidRPr="009252D6">
        <w:rPr>
          <w:rFonts w:ascii="Times New Roman" w:eastAsia="Times New Roman" w:hAnsi="Times New Roman" w:cs="B Nazanin" w:hint="cs"/>
          <w:sz w:val="24"/>
          <w:szCs w:val="24"/>
          <w:rtl/>
        </w:rPr>
        <w:t>1-</w:t>
      </w:r>
      <w:r w:rsidRPr="009252D6">
        <w:rPr>
          <w:rFonts w:ascii="Times New Roman" w:eastAsia="Times New Roman" w:hAnsi="Times New Roman" w:cs="B Nazanin"/>
          <w:sz w:val="24"/>
          <w:szCs w:val="24"/>
          <w:rtl/>
        </w:rPr>
        <w:t>نشان دادن تعامل بین متن و بافت</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2-</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تبیین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تاثیر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سویه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ساختارها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ساختارها</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w:t>
      </w:r>
      <w:r w:rsidRPr="009252D6">
        <w:rPr>
          <w:rFonts w:ascii="Times New Roman" w:eastAsia="Times New Roman" w:hAnsi="Times New Roman" w:cs="B Nazanin" w:hint="cs"/>
          <w:sz w:val="24"/>
          <w:szCs w:val="24"/>
          <w:rtl/>
        </w:rPr>
        <w:t>،</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صورت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می‌پذیرد</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ـ مرحله توصیف متن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مرحله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اول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تحلیل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انتقادی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چیست؟</w:t>
      </w:r>
      <w:r w:rsidRPr="009252D6">
        <w:rPr>
          <w:rFonts w:ascii="Times New Roman" w:eastAsia="Times New Roman" w:hAnsi="Times New Roman" w:cs="B Nazanin"/>
          <w:sz w:val="24"/>
          <w:szCs w:val="24"/>
        </w:rPr>
        <w:t>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این مرحله با تمرکز بر واژه‌ها و وجوه دستوری و تحلیل زبان‌شناختیِ متن به جستجوی “ارزش‌های تجربی”، “ارزش‌های رابطه‌ای” و ” ارزش‌های بیانی” موجود در متن که فرکلاف آنان را “ارزش های صوری” متن می نامد می‌پردازد. نیاز است تا در اینجا با بیانی کامل‌تر به تفکیک این سه ارزش (تجربی، رابطه ای و بیانی) از دید فرکلاف بپردازیم</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فرکلاف می‌گوید</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میان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نوع</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ارزشی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وی</w:t>
      </w:r>
      <w:r w:rsidRPr="009252D6">
        <w:rPr>
          <w:rFonts w:ascii="Times New Roman" w:eastAsia="Times New Roman" w:hAnsi="Times New Roman" w:cs="B Nazanin"/>
          <w:sz w:val="24"/>
          <w:szCs w:val="24"/>
          <w:rtl/>
        </w:rPr>
        <w:t>ژگی‌های صوری ممکن است واجد آن باشند، یعنی تجربی، رابطه‌ای و بیانی باید تمایز قائل شد</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فرکلاف،</w:t>
      </w:r>
      <w:r w:rsidRPr="009252D6">
        <w:rPr>
          <w:rFonts w:ascii="Times New Roman" w:eastAsia="Times New Roman" w:hAnsi="Times New Roman" w:cs="B Nazanin"/>
          <w:sz w:val="24"/>
          <w:szCs w:val="24"/>
          <w:rtl/>
        </w:rPr>
        <w:t xml:space="preserve"> 1379:</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171</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ادامه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تمایز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نوع</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ارزش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صوری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بدین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شرح</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بیان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می‌دارد</w:t>
      </w:r>
      <w:r w:rsidRPr="009252D6">
        <w:rPr>
          <w:rFonts w:ascii="Times New Roman" w:eastAsia="Times New Roman" w:hAnsi="Times New Roman" w:cs="B Nazanin"/>
          <w:sz w:val="24"/>
          <w:szCs w:val="24"/>
        </w:rPr>
        <w:t>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u w:val="single"/>
          <w:rtl/>
        </w:rPr>
        <w:t>ارزش تجربی</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ردپا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سرنخی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روشی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می‌دهد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تجربه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تولید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کننده</w:t>
      </w:r>
      <w:r w:rsidRPr="009252D6">
        <w:rPr>
          <w:rFonts w:ascii="Times New Roman" w:eastAsia="Times New Roman" w:hAnsi="Times New Roman" w:cs="B Nazanin"/>
          <w:sz w:val="24"/>
          <w:szCs w:val="24"/>
          <w:rtl/>
        </w:rPr>
        <w:t xml:space="preserve"> متن از جهان طبیعی یا اجتماعی بازنمایی می‌گردد ارزش تجربی با محتوا، دانش، و اعتقادات</w:t>
      </w:r>
      <w:r w:rsidRPr="009252D6">
        <w:rPr>
          <w:rFonts w:ascii="Times New Roman" w:eastAsia="Times New Roman" w:hAnsi="Times New Roman" w:cs="Times New Roman" w:hint="cs"/>
          <w:sz w:val="24"/>
          <w:szCs w:val="24"/>
          <w:rtl/>
        </w:rPr>
        <w:t>…</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سر</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و</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کار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دارد</w:t>
      </w:r>
      <w:r w:rsidRPr="009252D6">
        <w:rPr>
          <w:rFonts w:ascii="Times New Roman" w:eastAsia="Times New Roman" w:hAnsi="Times New Roman" w:cs="B Nazanin"/>
          <w:sz w:val="24"/>
          <w:szCs w:val="24"/>
          <w:rtl/>
        </w:rPr>
        <w:t>.</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فرکلاف،</w:t>
      </w:r>
      <w:r w:rsidRPr="009252D6">
        <w:rPr>
          <w:rFonts w:ascii="Times New Roman" w:eastAsia="Times New Roman" w:hAnsi="Times New Roman" w:cs="B Nazanin"/>
          <w:sz w:val="24"/>
          <w:szCs w:val="24"/>
          <w:rtl/>
        </w:rPr>
        <w:t xml:space="preserve"> 1379:</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171</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واقع</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تمرکز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واژه‌ها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نوع</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کاربرد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وجوه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دستوری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جملات،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خواستار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آنیم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دریابیم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مولد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جهان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طبیعی</w:t>
      </w:r>
      <w:r w:rsidRPr="009252D6">
        <w:rPr>
          <w:rFonts w:ascii="Times New Roman" w:eastAsia="Times New Roman" w:hAnsi="Times New Roman" w:cs="B Nazanin"/>
          <w:sz w:val="24"/>
          <w:szCs w:val="24"/>
          <w:rtl/>
        </w:rPr>
        <w:t xml:space="preserve"> را چگونه ترسیم می‌کند، و مختصات جهان او چگونه است؟ و بر چه تفسیری از جهان تکیه دارد؟ از آنجا که زبان، ذهنیت را می‌سازد و تجربه گذشتگان و گویندگان را با خود حمل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تحمیل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طبیعی‌سازی</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می‌کند،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تحلیل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می‌تواند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بازنمایی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پدیده‌ها،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مفاهیم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سایر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عناص</w:t>
      </w:r>
      <w:r w:rsidRPr="009252D6">
        <w:rPr>
          <w:rFonts w:ascii="Times New Roman" w:eastAsia="Times New Roman" w:hAnsi="Times New Roman" w:cs="B Nazanin"/>
          <w:sz w:val="24"/>
          <w:szCs w:val="24"/>
          <w:rtl/>
        </w:rPr>
        <w:t>ر در دنیای ذهنی و تفسیری آنان آشنا سازد.</w:t>
      </w:r>
      <w:r w:rsidRPr="009252D6">
        <w:rPr>
          <w:rFonts w:ascii="Times New Roman" w:eastAsia="Times New Roman" w:hAnsi="Times New Roman" w:cs="B Nazanin"/>
          <w:sz w:val="24"/>
          <w:szCs w:val="24"/>
        </w:rPr>
        <w:t>”</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مثال</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استفاده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کلمات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گوناگون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یک</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رویداد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واحد،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توسط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نهادهای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خبری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فاعلان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ناظر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تفاوت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جهان</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ـ</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نگرش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تجربه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متفاوت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جهان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طب</w:t>
      </w:r>
      <w:r w:rsidRPr="009252D6">
        <w:rPr>
          <w:rFonts w:ascii="Times New Roman" w:eastAsia="Times New Roman" w:hAnsi="Times New Roman" w:cs="B Nazanin"/>
          <w:sz w:val="24"/>
          <w:szCs w:val="24"/>
          <w:rtl/>
        </w:rPr>
        <w:t xml:space="preserve">یعی است. به عنوان مثال به استفاده از سه کلمه که بازنمایی متفاوتی از یک واقعه واحد را ایجاد می کند اشاره می کنیم. بستن بمب به خود و انفجار آن؛ این رویداد سه نوع روایت می‌شود، عملیات </w:t>
      </w:r>
      <w:r w:rsidRPr="009252D6">
        <w:rPr>
          <w:rFonts w:ascii="Times New Roman" w:eastAsia="Times New Roman" w:hAnsi="Times New Roman" w:cs="B Nazanin"/>
          <w:sz w:val="24"/>
          <w:szCs w:val="24"/>
          <w:rtl/>
        </w:rPr>
        <w:lastRenderedPageBreak/>
        <w:t>“انتحاری”، عملیات “تروریستی” یا عملیات”</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استشهادی”،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یک</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ناظر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جهان</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ـ</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نگر</w:t>
      </w:r>
      <w:r w:rsidRPr="009252D6">
        <w:rPr>
          <w:rFonts w:ascii="Times New Roman" w:eastAsia="Times New Roman" w:hAnsi="Times New Roman" w:cs="B Nazanin"/>
          <w:sz w:val="24"/>
          <w:szCs w:val="24"/>
          <w:rtl/>
        </w:rPr>
        <w:t>ش‌های متفاوتِ میان گویندگان این رویداد است</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u w:val="single"/>
          <w:rtl/>
        </w:rPr>
        <w:t>ارزش‌های رابطه‌ای</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ارزش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رابطه‌ای،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ردپا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سرنخی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دسته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روابط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می‌دهد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طریق</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مورد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می‌آید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ارزش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رابطه‌ای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رابطه‌ها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روابط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سر</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و</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کار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دارد</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فرکلاف،</w:t>
      </w:r>
      <w:r w:rsidRPr="009252D6">
        <w:rPr>
          <w:rFonts w:ascii="Times New Roman" w:eastAsia="Times New Roman" w:hAnsi="Times New Roman" w:cs="B Nazanin"/>
          <w:sz w:val="24"/>
          <w:szCs w:val="24"/>
          <w:rtl/>
        </w:rPr>
        <w:t>1379:</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 xml:space="preserve">172)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اینجا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نیز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بررسی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واژگان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وجوه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دستوری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نشان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داده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خواهد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شد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چه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نوع</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روابطی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ترسیم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کند</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مثال</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وقتی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کسی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“شما</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خطاب</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می‌شود،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ارتباط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متفاوت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زمانی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خواهد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بود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خطاب</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می‌شود</w:t>
      </w:r>
      <w:r w:rsidRPr="009252D6">
        <w:rPr>
          <w:rFonts w:ascii="Times New Roman" w:eastAsia="Times New Roman" w:hAnsi="Times New Roman" w:cs="B Nazanin"/>
          <w:sz w:val="24"/>
          <w:szCs w:val="24"/>
        </w:rPr>
        <w:t xml:space="preserve"> </w:t>
      </w:r>
      <w:r w:rsidRPr="009252D6">
        <w:rPr>
          <w:rFonts w:ascii="Times New Roman" w:eastAsia="Times New Roman" w:hAnsi="Times New Roman" w:cs="B Nazanin"/>
          <w:sz w:val="24"/>
          <w:szCs w:val="24"/>
          <w:rtl/>
        </w:rPr>
        <w:t>نمونه بارز آن را در القاب یا روی دیگر آن، ناسزا می‌توان دید.</w:t>
      </w:r>
      <w:r w:rsidRPr="009252D6">
        <w:rPr>
          <w:rFonts w:ascii="Times New Roman" w:eastAsia="Times New Roman" w:hAnsi="Times New Roman" w:cs="B Nazanin"/>
          <w:sz w:val="24"/>
          <w:szCs w:val="24"/>
        </w:rPr>
        <w:t>”</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u w:val="single"/>
          <w:rtl/>
        </w:rPr>
        <w:t>ارزش بیانی</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ردپا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سرنخی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ارزشیابی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تولید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کننده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بخشی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واقعیت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ارائه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می‌دهد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مرتبط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ویژگی</w:t>
      </w:r>
      <w:r w:rsidRPr="009252D6">
        <w:rPr>
          <w:rFonts w:ascii="Times New Roman" w:eastAsia="Times New Roman" w:hAnsi="Times New Roman" w:cs="B Nazanin"/>
          <w:sz w:val="24"/>
          <w:szCs w:val="24"/>
          <w:rtl/>
        </w:rPr>
        <w:t xml:space="preserve"> است. ارزش بیانی با فاعل‌ها و هویت‌های اجتماعی سر</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و</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کار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دارد</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فرکلاف،</w:t>
      </w:r>
      <w:r w:rsidRPr="009252D6">
        <w:rPr>
          <w:rFonts w:ascii="Times New Roman" w:eastAsia="Times New Roman" w:hAnsi="Times New Roman" w:cs="B Nazanin"/>
          <w:sz w:val="24"/>
          <w:szCs w:val="24"/>
          <w:rtl/>
        </w:rPr>
        <w:t>1379:</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 xml:space="preserve">172)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ارزش،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هویت‌های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همان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فاعلان،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مورد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نظر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هستند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چگونه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برخی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ویژگی‌های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خاصِ</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هویت‌های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برجسته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می‌سازد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برخی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ویژگی‌ها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طرد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می‌کند</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مثال</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“مصرف‌گرایی”،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“مدگرایی”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چپ</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مارکسیست‌ها</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ارتباط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هویت‌های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موردِ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نظرشان،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ارزشِ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بیانیِ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منفی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دارد،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اما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کلمه‌ای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همچون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آگاهی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سیاسی”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“مبارزه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طبقاتی</w:t>
      </w:r>
      <w:r w:rsidRPr="009252D6">
        <w:rPr>
          <w:rFonts w:ascii="Times New Roman" w:eastAsia="Times New Roman" w:hAnsi="Times New Roman" w:cs="B Nazanin"/>
          <w:sz w:val="24"/>
          <w:szCs w:val="24"/>
        </w:rPr>
        <w:t xml:space="preserve">” </w:t>
      </w:r>
      <w:r w:rsidRPr="009252D6">
        <w:rPr>
          <w:rFonts w:ascii="Times New Roman" w:eastAsia="Times New Roman" w:hAnsi="Times New Roman" w:cs="B Nazanin"/>
          <w:sz w:val="24"/>
          <w:szCs w:val="24"/>
          <w:rtl/>
        </w:rPr>
        <w:t>برای این دسته از گویندگان</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مخاطبان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دارای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ارزش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بیانی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مثبت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وقتی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مشارکی</w:t>
      </w:r>
      <w:r w:rsidRPr="009252D6">
        <w:rPr>
          <w:rFonts w:ascii="Times New Roman" w:eastAsia="Times New Roman" w:hAnsi="Times New Roman" w:cs="B Nazanin"/>
          <w:sz w:val="24"/>
          <w:szCs w:val="24"/>
          <w:rtl/>
        </w:rPr>
        <w:t>نِ گفتمان سنت‌گرایی ایدئولوژیک از واژه “مکتبی” استفاده می‌کنند، این واژه برای آنان دارای ارزشِ بیانیِ مثبت است بدین معنا که هویت‌های اجتماعی مطلوب، فاعل و کنشگری است که در انطباق با این ارزش است و لذا مثبت ارزیابی می‌شود</w:t>
      </w:r>
      <w:r w:rsidRPr="009252D6">
        <w:rPr>
          <w:rFonts w:ascii="Times New Roman" w:eastAsia="Times New Roman" w:hAnsi="Times New Roman" w:cs="B Nazanin"/>
          <w:sz w:val="24"/>
          <w:szCs w:val="24"/>
        </w:rPr>
        <w:t xml:space="preserve">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 xml:space="preserve">مرحله تفسیر چیست </w:t>
      </w:r>
      <w:r w:rsidRPr="009252D6">
        <w:rPr>
          <w:rFonts w:ascii="Times New Roman" w:eastAsia="Times New Roman" w:hAnsi="Times New Roman" w:cs="B Nazanin" w:hint="cs"/>
          <w:sz w:val="24"/>
          <w:szCs w:val="24"/>
          <w:rtl/>
        </w:rPr>
        <w:t>؟</w:t>
      </w:r>
      <w:r w:rsidRPr="009252D6">
        <w:rPr>
          <w:rFonts w:ascii="Times New Roman" w:eastAsia="Times New Roman" w:hAnsi="Times New Roman" w:cs="B Nazanin"/>
          <w:sz w:val="24"/>
          <w:szCs w:val="24"/>
          <w:rtl/>
        </w:rPr>
        <w:t>(مرحله دوم تحلیل انتقادی گفتمان )</w:t>
      </w:r>
      <w:r w:rsidRPr="009252D6">
        <w:rPr>
          <w:rFonts w:ascii="Times New Roman" w:eastAsia="Times New Roman" w:hAnsi="Times New Roman" w:cs="B Nazanin"/>
          <w:sz w:val="24"/>
          <w:szCs w:val="24"/>
        </w:rPr>
        <w:t xml:space="preserve"> </w:t>
      </w:r>
      <w:r w:rsidRPr="009252D6">
        <w:rPr>
          <w:rFonts w:ascii="Times New Roman" w:eastAsia="Times New Roman" w:hAnsi="Times New Roman" w:cs="B Nazanin" w:hint="cs"/>
          <w:sz w:val="24"/>
          <w:szCs w:val="24"/>
          <w:rtl/>
        </w:rPr>
        <w:t>-</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فرکلاف می نویسد</w:t>
      </w:r>
      <w:r w:rsidRPr="009252D6">
        <w:rPr>
          <w:rFonts w:ascii="Times New Roman" w:eastAsia="Times New Roman" w:hAnsi="Times New Roman" w:cs="B Nazanin"/>
          <w:sz w:val="24"/>
          <w:szCs w:val="24"/>
        </w:rPr>
        <w:t xml:space="preserve">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proofErr w:type="gramStart"/>
      <w:r w:rsidRPr="009252D6">
        <w:rPr>
          <w:rFonts w:ascii="Times New Roman" w:eastAsia="Times New Roman" w:hAnsi="Times New Roman" w:cs="B Nazanin"/>
          <w:sz w:val="24"/>
          <w:szCs w:val="24"/>
        </w:rPr>
        <w:t>(( …</w:t>
      </w:r>
      <w:proofErr w:type="gramEnd"/>
      <w:r w:rsidRPr="009252D6">
        <w:rPr>
          <w:rFonts w:ascii="Times New Roman" w:eastAsia="Times New Roman" w:hAnsi="Times New Roman" w:cs="B Nazanin"/>
          <w:sz w:val="24"/>
          <w:szCs w:val="24"/>
        </w:rPr>
        <w:t xml:space="preserve"> </w:t>
      </w:r>
      <w:r w:rsidRPr="009252D6">
        <w:rPr>
          <w:rFonts w:ascii="Times New Roman" w:eastAsia="Times New Roman" w:hAnsi="Times New Roman" w:cs="B Nazanin"/>
          <w:sz w:val="24"/>
          <w:szCs w:val="24"/>
          <w:rtl/>
        </w:rPr>
        <w:t>روشن است که نمی‌توان از طریق ویژگی‌های صوری متن، مستقیماً به این تاثیرات ساختاری بر شالوده جامعه دست یافت چرا که اساساً نوع ارتباط متن و ساختارهای اجتماعی، رابطه‌ای غیر مستقیم است. این رابطه بیش از هر چیز توسط گفتمان که متن خود بخشی از آن است، برقرار می‌شود، چرا که ارزش ویژگی‌های متنی تنها با واقع شدن در تعامل اجتماعی است که جنبه واقعی می‌یابد و از نظر اجتماعی نیز عملی می‌شود. در اینجاست که متون بر</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اساس</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پیش‌فرض‌های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مبتنی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عقل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سلیم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بخشی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دانش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زمینه‌ای</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ویژگی‌های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ارزش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می‌دهند،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تولید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تفسیر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می‌شوند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مرحله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دوم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کار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یعنی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تف</w:t>
      </w:r>
      <w:r w:rsidRPr="009252D6">
        <w:rPr>
          <w:rFonts w:ascii="Times New Roman" w:eastAsia="Times New Roman" w:hAnsi="Times New Roman" w:cs="B Nazanin"/>
          <w:sz w:val="24"/>
          <w:szCs w:val="24"/>
          <w:rtl/>
        </w:rPr>
        <w:t>سیر خواهد بود</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فرکلاف،</w:t>
      </w:r>
      <w:r w:rsidRPr="009252D6">
        <w:rPr>
          <w:rFonts w:ascii="Times New Roman" w:eastAsia="Times New Roman" w:hAnsi="Times New Roman" w:cs="B Nazanin"/>
          <w:sz w:val="24"/>
          <w:szCs w:val="24"/>
          <w:rtl/>
        </w:rPr>
        <w:t>1379</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214</w:t>
      </w:r>
      <w:r w:rsidRPr="009252D6">
        <w:rPr>
          <w:rFonts w:ascii="Times New Roman" w:eastAsia="Times New Roman" w:hAnsi="Times New Roman" w:cs="B Nazanin"/>
          <w:sz w:val="24"/>
          <w:szCs w:val="24"/>
        </w:rPr>
        <w:t>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 xml:space="preserve">در مرحله دوم یعنی تفسیر متن می توان در 2 قلمروی اصلی که خود به بخش‌های کوچک‌تری تقسیم می‌شوند، متن را تفسیر </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نمود</w:t>
      </w:r>
      <w:r w:rsidRPr="009252D6">
        <w:rPr>
          <w:rFonts w:ascii="Times New Roman" w:eastAsia="Times New Roman" w:hAnsi="Times New Roman" w:cs="B Nazanin"/>
          <w:sz w:val="24"/>
          <w:szCs w:val="24"/>
        </w:rPr>
        <w:t>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Cambria" w:eastAsia="Times New Roman" w:hAnsi="Cambria" w:cs="Cambria" w:hint="cs"/>
          <w:sz w:val="24"/>
          <w:szCs w:val="24"/>
          <w:rtl/>
        </w:rPr>
        <w:lastRenderedPageBreak/>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بافت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موقعیتی</w:t>
      </w:r>
      <w:r w:rsidRPr="009252D6">
        <w:rPr>
          <w:rFonts w:ascii="Times New Roman" w:eastAsia="Times New Roman" w:hAnsi="Times New Roman" w:cs="B Nazanin"/>
          <w:sz w:val="24"/>
          <w:szCs w:val="24"/>
        </w:rPr>
        <w:t>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با چند پرسش می‌توان به تفسیر بافت موقعیتی پرداخت چرا که تفسیر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علاوه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تفسیر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تفسیر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زمینه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بافتِ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نیز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شامل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می‌شود</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فرکلاف،</w:t>
      </w:r>
      <w:r w:rsidRPr="009252D6">
        <w:rPr>
          <w:rFonts w:ascii="Times New Roman" w:eastAsia="Times New Roman" w:hAnsi="Times New Roman" w:cs="B Nazanin"/>
          <w:sz w:val="24"/>
          <w:szCs w:val="24"/>
          <w:rtl/>
        </w:rPr>
        <w:t>1379:</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219</w:t>
      </w:r>
      <w:r w:rsidRPr="009252D6">
        <w:rPr>
          <w:rFonts w:ascii="Times New Roman" w:eastAsia="Times New Roman" w:hAnsi="Times New Roman" w:cs="B Nazanin"/>
          <w:sz w:val="24"/>
          <w:szCs w:val="24"/>
        </w:rPr>
        <w:t>)</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الف</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ماجرا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چیست؟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پرسش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می‌شود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خواستار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آنیم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دریابیم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چه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فعالیتی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حال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انجام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عنوان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هدف</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B Nazanin"/>
          <w:sz w:val="24"/>
          <w:szCs w:val="24"/>
          <w:rtl/>
        </w:rPr>
        <w:t xml:space="preserve"> فعالیت چیست و همچنین دریابیم که جان</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مایه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چیست؟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چرا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پرسش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چیستی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ماجرا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توجه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داریم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پاسخ</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پرسش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تفسیر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زمینه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یاری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می‌رساند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اما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جان</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مایه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Pr>
        <w:t>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Pr>
        <w:t xml:space="preserve">((… </w:t>
      </w:r>
      <w:r w:rsidRPr="009252D6">
        <w:rPr>
          <w:rFonts w:ascii="Times New Roman" w:eastAsia="Times New Roman" w:hAnsi="Times New Roman" w:cs="B Nazanin"/>
          <w:sz w:val="24"/>
          <w:szCs w:val="24"/>
          <w:rtl/>
        </w:rPr>
        <w:t>عبارت است از خلاصه تفسیر آن به عنوان یک کل واحد، که مفسر می‌تواند بدان دست یابد و در حافظه بلند مدت خود آن را نگهداری کند تا در صورت نیاز به آن مراجعه کند. بُعد تجربی جان</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مایه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موضوع</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کلی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همین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جهت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واژه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جان</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مایه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“موضوع”</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ترجیح</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می‌دهم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چرا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جان</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مایه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یک</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عین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حال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برگیرنده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جنبه‌های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خبری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رابطه‌</w:t>
      </w:r>
      <w:r w:rsidRPr="009252D6">
        <w:rPr>
          <w:rFonts w:ascii="Times New Roman" w:eastAsia="Times New Roman" w:hAnsi="Times New Roman" w:cs="B Nazanin"/>
          <w:sz w:val="24"/>
          <w:szCs w:val="24"/>
          <w:rtl/>
        </w:rPr>
        <w:t>ای هست))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فرکلاف،</w:t>
      </w:r>
      <w:r w:rsidRPr="009252D6">
        <w:rPr>
          <w:rFonts w:ascii="Times New Roman" w:eastAsia="Times New Roman" w:hAnsi="Times New Roman" w:cs="B Nazanin"/>
          <w:sz w:val="24"/>
          <w:szCs w:val="24"/>
          <w:rtl/>
        </w:rPr>
        <w:t xml:space="preserve"> 1379:</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219</w:t>
      </w:r>
      <w:r w:rsidRPr="009252D6">
        <w:rPr>
          <w:rFonts w:ascii="Times New Roman" w:eastAsia="Times New Roman" w:hAnsi="Times New Roman" w:cs="B Nazanin"/>
          <w:sz w:val="24"/>
          <w:szCs w:val="24"/>
        </w:rPr>
        <w:t>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ب</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چه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کسانی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درگیر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ماجرا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هستند؟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پرسش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درباره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زمینه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بافتِ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درباره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فاعلان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تولید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ارتباط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یکدیگر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قرار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می‌گیرند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مطرح</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می‌کنیم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مقام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پاسخگویی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تفسیری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روشن‌تر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بافتِ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موقعیتیِ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دست یابیم. در این پرسش تلاش می‌شود تا جایگاه‌های فاعلی مشخص گردد</w:t>
      </w:r>
      <w:r w:rsidRPr="009252D6">
        <w:rPr>
          <w:rFonts w:ascii="Times New Roman" w:eastAsia="Times New Roman" w:hAnsi="Times New Roman" w:cs="B Nazanin"/>
          <w:sz w:val="24"/>
          <w:szCs w:val="24"/>
        </w:rPr>
        <w:t>.</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ج</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روابط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آنها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چیست</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فرکلاف</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می‌گوید</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پرسش‌های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مربوط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اشخاص</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درگیر”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“نوع</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روابط</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شان”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بی‌تردید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دارای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ارتباط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بسیار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نزدیکی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هستند،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چه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نظر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تحلیلی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پرسش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متفاوت‌اند</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فرکل</w:t>
      </w:r>
      <w:r w:rsidRPr="009252D6">
        <w:rPr>
          <w:rFonts w:ascii="Times New Roman" w:eastAsia="Times New Roman" w:hAnsi="Times New Roman" w:cs="B Nazanin"/>
          <w:sz w:val="24"/>
          <w:szCs w:val="24"/>
          <w:rtl/>
        </w:rPr>
        <w:t>اف،1379:</w:t>
      </w:r>
      <w:r w:rsidRPr="009252D6">
        <w:rPr>
          <w:rFonts w:ascii="Cambria" w:eastAsia="Times New Roman" w:hAnsi="Cambria" w:cs="Cambria" w:hint="cs"/>
          <w:sz w:val="24"/>
          <w:szCs w:val="24"/>
          <w:rtl/>
        </w:rPr>
        <w:t> </w:t>
      </w:r>
      <w:r w:rsidRPr="009252D6">
        <w:rPr>
          <w:rFonts w:ascii="Times New Roman" w:eastAsia="Times New Roman" w:hAnsi="Times New Roman" w:cs="B Nazanin"/>
          <w:sz w:val="24"/>
          <w:szCs w:val="24"/>
          <w:rtl/>
        </w:rPr>
        <w:t xml:space="preserve">224) </w:t>
      </w:r>
      <w:r w:rsidRPr="009252D6">
        <w:rPr>
          <w:rFonts w:ascii="Times New Roman" w:eastAsia="Times New Roman" w:hAnsi="Times New Roman" w:cs="B Nazanin" w:hint="cs"/>
          <w:sz w:val="24"/>
          <w:szCs w:val="24"/>
          <w:rtl/>
        </w:rPr>
        <w:t>ما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پاسخ</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پرسش</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ویژگی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روابط</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فاعلان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بافت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توجه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داریم.</w:t>
      </w:r>
      <w:r w:rsidRPr="009252D6">
        <w:rPr>
          <w:rFonts w:ascii="Times New Roman" w:eastAsia="Times New Roman" w:hAnsi="Times New Roman" w:cs="B Nazanin"/>
          <w:sz w:val="24"/>
          <w:szCs w:val="24"/>
        </w:rPr>
        <w:t xml:space="preserve">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فرکلاف در این ارتباط می گوید</w:t>
      </w:r>
      <w:r w:rsidRPr="009252D6">
        <w:rPr>
          <w:rFonts w:ascii="Times New Roman" w:eastAsia="Times New Roman" w:hAnsi="Times New Roman" w:cs="B Nazanin"/>
          <w:sz w:val="24"/>
          <w:szCs w:val="24"/>
        </w:rPr>
        <w:t xml:space="preserve">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proofErr w:type="gramStart"/>
      <w:r w:rsidRPr="009252D6">
        <w:rPr>
          <w:rFonts w:ascii="Times New Roman" w:eastAsia="Times New Roman" w:hAnsi="Times New Roman" w:cs="B Nazanin"/>
          <w:sz w:val="24"/>
          <w:szCs w:val="24"/>
        </w:rPr>
        <w:t>(( </w:t>
      </w:r>
      <w:r w:rsidRPr="009252D6">
        <w:rPr>
          <w:rFonts w:ascii="Times New Roman" w:eastAsia="Times New Roman" w:hAnsi="Times New Roman" w:cs="B Nazanin"/>
          <w:sz w:val="24"/>
          <w:szCs w:val="24"/>
          <w:rtl/>
        </w:rPr>
        <w:t>گفتمان‌ها</w:t>
      </w:r>
      <w:proofErr w:type="gramEnd"/>
      <w:r w:rsidRPr="009252D6">
        <w:rPr>
          <w:rFonts w:ascii="Times New Roman" w:eastAsia="Times New Roman" w:hAnsi="Times New Roman" w:cs="B Nazanin"/>
          <w:sz w:val="24"/>
          <w:szCs w:val="24"/>
          <w:rtl/>
        </w:rPr>
        <w:t xml:space="preserve"> و متونِ آنها خود دارای تاریخ‌اند و متعلق به مجموعه‌های تاریخی هستند و تفسیر بافت بینامتنی به این موضوع بستگی دارد که متن را متعلق به کدام مجموعه بدانیم و در</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نتیجه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چه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چیز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میان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مشارکین،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زمینه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مشترک</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مفروض</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بخوانیم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sz w:val="24"/>
          <w:szCs w:val="24"/>
        </w:rPr>
        <w:t>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در جمع بندی مرحله تفسیر می توان در دو قلمروی اصلی با طرح پرسش هایی به تفسیر متن می پرداخت</w:t>
      </w:r>
      <w:r w:rsidRPr="009252D6">
        <w:rPr>
          <w:rFonts w:ascii="Times New Roman" w:eastAsia="Times New Roman" w:hAnsi="Times New Roman" w:cs="B Nazanin"/>
          <w:sz w:val="24"/>
          <w:szCs w:val="24"/>
        </w:rPr>
        <w:t xml:space="preserve">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hint="cs"/>
          <w:sz w:val="24"/>
          <w:szCs w:val="24"/>
          <w:rtl/>
        </w:rPr>
        <w:t>1</w:t>
      </w:r>
      <w:r w:rsidRPr="009252D6">
        <w:rPr>
          <w:rFonts w:ascii="Times New Roman" w:eastAsia="Times New Roman" w:hAnsi="Times New Roman" w:cs="B Nazanin"/>
          <w:sz w:val="24"/>
          <w:szCs w:val="24"/>
          <w:rtl/>
        </w:rPr>
        <w:t>ـ بافت موقعیتی (تفسیر زمینه ی بافت متن) و بافت بینامتنی (چشم انداز تاریخی و پیوست و گسست ها با سایر گفتمان ها و در یک تشکل گفتمانی) : با چند پرسش می توان به تفسیر بافت موقعیتی و بافت بینامتنی پرداخت</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hint="cs"/>
          <w:sz w:val="24"/>
          <w:szCs w:val="24"/>
          <w:rtl/>
        </w:rPr>
        <w:t>2</w:t>
      </w:r>
      <w:r w:rsidRPr="009252D6">
        <w:rPr>
          <w:rFonts w:ascii="Times New Roman" w:eastAsia="Times New Roman" w:hAnsi="Times New Roman" w:cs="B Nazanin"/>
          <w:sz w:val="24"/>
          <w:szCs w:val="24"/>
          <w:rtl/>
        </w:rPr>
        <w:t>ـ جان مایه، پیش فرض ها و کنش گفتارهای متن : که با دو پرسش می توان بدان پرداخ</w:t>
      </w:r>
      <w:r w:rsidRPr="009252D6">
        <w:rPr>
          <w:rFonts w:ascii="Times New Roman" w:eastAsia="Times New Roman" w:hAnsi="Times New Roman" w:cs="B Nazanin" w:hint="cs"/>
          <w:sz w:val="24"/>
          <w:szCs w:val="24"/>
          <w:rtl/>
        </w:rPr>
        <w:t>ت</w:t>
      </w:r>
      <w:r w:rsidRPr="009252D6">
        <w:rPr>
          <w:rFonts w:ascii="Times New Roman" w:eastAsia="Times New Roman" w:hAnsi="Times New Roman" w:cs="B Nazanin"/>
          <w:sz w:val="24"/>
          <w:szCs w:val="24"/>
        </w:rPr>
        <w:t xml:space="preserve">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در ارتباط با مرحله پایانی تحلیل انتقادی گفتمان فرکلاف می نویسد</w:t>
      </w:r>
      <w:r w:rsidRPr="009252D6">
        <w:rPr>
          <w:rFonts w:ascii="Times New Roman" w:eastAsia="Times New Roman" w:hAnsi="Times New Roman" w:cs="B Nazanin"/>
          <w:sz w:val="24"/>
          <w:szCs w:val="24"/>
        </w:rPr>
        <w:t xml:space="preserve"> </w:t>
      </w:r>
    </w:p>
    <w:p w:rsidR="009252D6" w:rsidRPr="009252D6" w:rsidRDefault="009252D6" w:rsidP="009252D6">
      <w:pPr>
        <w:spacing w:before="100" w:beforeAutospacing="1" w:after="100" w:afterAutospacing="1" w:line="276" w:lineRule="auto"/>
        <w:jc w:val="right"/>
        <w:rPr>
          <w:rFonts w:ascii="Cambria" w:eastAsia="Times New Roman" w:hAnsi="Cambria" w:cs="B Nazanin"/>
          <w:sz w:val="24"/>
          <w:szCs w:val="24"/>
        </w:rPr>
      </w:pPr>
      <w:proofErr w:type="gramStart"/>
      <w:r w:rsidRPr="009252D6">
        <w:rPr>
          <w:rFonts w:ascii="Times New Roman" w:eastAsia="Times New Roman" w:hAnsi="Times New Roman" w:cs="B Nazanin"/>
          <w:sz w:val="24"/>
          <w:szCs w:val="24"/>
        </w:rPr>
        <w:lastRenderedPageBreak/>
        <w:t>(( </w:t>
      </w:r>
      <w:r w:rsidRPr="009252D6">
        <w:rPr>
          <w:rFonts w:ascii="Times New Roman" w:eastAsia="Times New Roman" w:hAnsi="Times New Roman" w:cs="B Nazanin"/>
          <w:sz w:val="24"/>
          <w:szCs w:val="24"/>
          <w:u w:val="single"/>
          <w:rtl/>
        </w:rPr>
        <w:t>هدف</w:t>
      </w:r>
      <w:proofErr w:type="gramEnd"/>
      <w:r w:rsidRPr="009252D6">
        <w:rPr>
          <w:rFonts w:ascii="Times New Roman" w:eastAsia="Times New Roman" w:hAnsi="Times New Roman" w:cs="B Nazanin"/>
          <w:sz w:val="24"/>
          <w:szCs w:val="24"/>
          <w:rtl/>
        </w:rPr>
        <w:t xml:space="preserve"> از مرحله تبیین، توصیفِ گفتمان به عنوان بخشی از یک فرآیند اجتماعی است، تبیین، گفتمان را به عنوان کنش اجتماعی توصیف می‌کند و نشان می‌دهد که چگونه ساختارهای اجتماعی، گفتمان را تعین می‌بخشند، همچنین تبیین نشان می‌دهد که گفتمان‌ها چه تاثیراتِ بازتولیدی می‌توانند بر آن ساختارها بگذارند، تاثیراتی که منجر به حفظ یا تغییر آن ساختارها می‌شوند</w:t>
      </w:r>
      <w:r w:rsidRPr="009252D6">
        <w:rPr>
          <w:rFonts w:ascii="Times New Roman" w:eastAsia="Times New Roman" w:hAnsi="Times New Roman" w:cs="Times New Roman" w:hint="cs"/>
          <w:sz w:val="24"/>
          <w:szCs w:val="24"/>
          <w:rtl/>
        </w:rPr>
        <w:t>…</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تبیین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عبارت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دیدن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عنوان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جزئی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از</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روند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مبارزه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اجتماعی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ظرف</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مناسبات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قدرت</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sz w:val="24"/>
          <w:szCs w:val="24"/>
          <w:rtl/>
        </w:rPr>
        <w:t>)) (</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فرکلاف،</w:t>
      </w:r>
      <w:r w:rsidRPr="009252D6">
        <w:rPr>
          <w:rFonts w:ascii="Times New Roman" w:eastAsia="Times New Roman" w:hAnsi="Times New Roman" w:cs="B Nazanin"/>
          <w:sz w:val="24"/>
          <w:szCs w:val="24"/>
          <w:rtl/>
        </w:rPr>
        <w:t xml:space="preserve"> 1379:</w:t>
      </w:r>
      <w:r w:rsidRPr="009252D6">
        <w:rPr>
          <w:rFonts w:ascii="Cambria" w:eastAsia="Times New Roman" w:hAnsi="Cambria" w:cs="Cambria" w:hint="cs"/>
          <w:sz w:val="24"/>
          <w:szCs w:val="24"/>
          <w:rtl/>
        </w:rPr>
        <w:t> </w:t>
      </w:r>
      <w:r w:rsidRPr="009252D6">
        <w:rPr>
          <w:rFonts w:ascii="Cambria" w:eastAsia="Times New Roman" w:hAnsi="Cambria" w:cs="B Nazanin" w:hint="cs"/>
          <w:sz w:val="24"/>
          <w:szCs w:val="24"/>
          <w:rtl/>
        </w:rPr>
        <w:t xml:space="preserve"> </w:t>
      </w:r>
      <w:r w:rsidRPr="009252D6">
        <w:rPr>
          <w:rFonts w:ascii="Times New Roman" w:eastAsia="Times New Roman" w:hAnsi="Times New Roman" w:cs="B Nazanin"/>
          <w:sz w:val="24"/>
          <w:szCs w:val="24"/>
          <w:rtl/>
        </w:rPr>
        <w:t>245</w:t>
      </w:r>
      <w:r w:rsidRPr="009252D6">
        <w:rPr>
          <w:rFonts w:ascii="Times New Roman" w:eastAsia="Times New Roman" w:hAnsi="Times New Roman" w:cs="B Nazanin"/>
          <w:sz w:val="24"/>
          <w:szCs w:val="24"/>
        </w:rPr>
        <w:t>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b/>
          <w:bCs/>
          <w:sz w:val="24"/>
          <w:szCs w:val="24"/>
        </w:rPr>
      </w:pPr>
      <w:r w:rsidRPr="009252D6">
        <w:rPr>
          <w:rFonts w:ascii="Times New Roman" w:eastAsia="Times New Roman" w:hAnsi="Times New Roman" w:cs="B Nazanin"/>
          <w:b/>
          <w:bCs/>
          <w:sz w:val="24"/>
          <w:szCs w:val="24"/>
          <w:rtl/>
        </w:rPr>
        <w:t>نتیجه گیری</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در پایان باید اشاره داشت که تحلیل انتقادی گفتمان با رویکرد فرکلاف می تواند با توجه همزمان به متن و زمینه متن یا به بیانی دیگر بررسی گفتگو و متن در چارچوب زمینه یا بافت آن بین رخدادهای “خرد” و “ساختارهای کلان” پیوند به وجود آورد این از آن رو اهمیت دارد که ساختارهای کلان از سویی دربرگیرنده شرایط تحققِ رخدادهای خرد و از سویی دیگر نتیجه آنها هستند</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تحلیل انتقادی گفتمان در بررسی پدیده‌های زبانی و اَعمالِ گفتمانی به فرآیند‌های ایدئولوژیک در گفتمان، روابط بین زبان، قدرت و ایدئولوژی، سلطه و قدرت و پیش‌فرض‌های دارای بارِ ایدئولوژیک در گفتمان که موجد تولید و بازتولیدِ قدرت و سلطه و نابرابری می‌گردد توجه می‌کند و عناصر زبانی و غیرِ زبانی را به همراه دانش زمینه‌ای کنشگران هدف و موضوع قرار می‌دهد چرا که رویکرد انتقادی مدعی است که گزاره‌های تلویحیِ طبیعی شده که مَنشی ایدئولوژیک دارند در گفتمان فراوان یافت می‌شوند و این گزاره‌ها و قضایا در تعیین جایگاهِ مردم به عنوان فاعلان اجتماعی نقش ایفا می‌کنند این نگرش موجب تمایز آن از روش تحلیل توصیفی گفتمان می گردد که تنها در زبان‌شناسی و مطالعات پدیده‌های زبانی محدود می شود و صرفاً به بررسیِ توصیفیِ ساختار و کارکردِ اَعمالِ گفتمانی بسنده می‌کند و به تبیین شیوه‌های شکل‌گیریِ اجتماعیِ اَعمالِ گفتمانی و یا تاثیرات اجتماعی آن توجه ندارد</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تحلیل انتقادی گفتمان با استفاده از سه مرحله به تحلیل دقیق و موشکافانه ای دست می یابد که می تواند به پژوهشگر در رد یا اثبات فرضیه هایش به صورت جامع ای یاری رساند. در مرحله نخست یعنی</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ت</w:t>
      </w:r>
      <w:r w:rsidRPr="009252D6">
        <w:rPr>
          <w:rFonts w:ascii="Times New Roman" w:eastAsia="Times New Roman" w:hAnsi="Times New Roman" w:cs="B Nazanin"/>
          <w:sz w:val="24"/>
          <w:szCs w:val="24"/>
          <w:rtl/>
        </w:rPr>
        <w:t>وصیف متن پژوهشگر به</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آشکارسازی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گزاره‌ها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مواضع</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ایدئولوژیک</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دست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خواهد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یافت</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مرحله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دوم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یعنی</w:t>
      </w:r>
      <w:r w:rsidRPr="009252D6">
        <w:rPr>
          <w:rFonts w:ascii="Cambria" w:eastAsia="Times New Roman" w:hAnsi="Cambria" w:cs="Cambria" w:hint="cs"/>
          <w:sz w:val="24"/>
          <w:szCs w:val="24"/>
          <w:rtl/>
        </w:rPr>
        <w:t> </w:t>
      </w:r>
      <w:r w:rsidRPr="009252D6">
        <w:rPr>
          <w:rFonts w:ascii="Times New Roman" w:eastAsia="Times New Roman" w:hAnsi="Times New Roman" w:cs="B Nazanin" w:hint="cs"/>
          <w:sz w:val="24"/>
          <w:szCs w:val="24"/>
          <w:rtl/>
        </w:rPr>
        <w:t>تفسیر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تعامل</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متن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بافت</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را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خواهد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یافت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مرحله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سوم</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یعنی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تبیین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به</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تاثیر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دو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سویه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ساختارها</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گفتمان</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بر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ساختارها</w:t>
      </w:r>
      <w:r w:rsidRPr="009252D6">
        <w:rPr>
          <w:rFonts w:ascii="Times New Roman" w:eastAsia="Times New Roman" w:hAnsi="Times New Roman" w:cs="Times New Roman" w:hint="cs"/>
          <w:sz w:val="24"/>
          <w:szCs w:val="24"/>
          <w:rtl/>
        </w:rPr>
        <w:t> </w:t>
      </w:r>
      <w:r w:rsidRPr="009252D6">
        <w:rPr>
          <w:rFonts w:ascii="Times New Roman" w:eastAsia="Times New Roman" w:hAnsi="Times New Roman" w:cs="B Nazanin" w:hint="cs"/>
          <w:sz w:val="24"/>
          <w:szCs w:val="24"/>
          <w:rtl/>
        </w:rPr>
        <w:t>آگاهی</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خواهد</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یافت</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و</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همانطور</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که</w:t>
      </w:r>
      <w:r w:rsidRPr="009252D6">
        <w:rPr>
          <w:rFonts w:ascii="Times New Roman" w:eastAsia="Times New Roman" w:hAnsi="Times New Roman" w:cs="B Nazanin"/>
          <w:sz w:val="24"/>
          <w:szCs w:val="24"/>
          <w:rtl/>
        </w:rPr>
        <w:t xml:space="preserve"> </w:t>
      </w:r>
      <w:r w:rsidRPr="009252D6">
        <w:rPr>
          <w:rFonts w:ascii="Times New Roman" w:eastAsia="Times New Roman" w:hAnsi="Times New Roman" w:cs="B Nazanin" w:hint="cs"/>
          <w:sz w:val="24"/>
          <w:szCs w:val="24"/>
          <w:rtl/>
        </w:rPr>
        <w:t>پی</w:t>
      </w:r>
      <w:r w:rsidRPr="009252D6">
        <w:rPr>
          <w:rFonts w:ascii="Times New Roman" w:eastAsia="Times New Roman" w:hAnsi="Times New Roman" w:cs="B Nazanin"/>
          <w:sz w:val="24"/>
          <w:szCs w:val="24"/>
          <w:rtl/>
        </w:rPr>
        <w:t>شتر از فان دایک اشاره شد رشته‌های بسیار کمی فرصت‌هایی این چنین، در اختیار ما قرار می‌دهند تا برای بررسی اینکه چگونه مردم زبان را بکار می‌برند، فکر می‌کنند، درگیر تعامل می‌شوند و چگونه گروه‌ها، جوامع و فرهنگ‌های خود را شکل می‌دهند و بازتولید می‌کنند، دقت صوری را با چارچوب‌های توضیحیِ گسترده ترکیب می کنند</w:t>
      </w:r>
      <w:r w:rsidRPr="009252D6">
        <w:rPr>
          <w:rFonts w:ascii="Times New Roman" w:eastAsia="Times New Roman" w:hAnsi="Times New Roman" w:cs="B Nazanin" w:hint="cs"/>
          <w:sz w:val="24"/>
          <w:szCs w:val="24"/>
          <w:rtl/>
        </w:rPr>
        <w:t>.</w:t>
      </w:r>
    </w:p>
    <w:p w:rsid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p>
    <w:p w:rsid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p>
    <w:p w:rsid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p>
    <w:p w:rsid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p>
    <w:p w:rsid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p>
    <w:p w:rsid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p>
    <w:p w:rsid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p>
    <w:p w:rsid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p>
    <w:p w:rsid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p>
    <w:p w:rsid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p>
    <w:p w:rsid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p>
    <w:p w:rsid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p>
    <w:p w:rsid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p>
    <w:p w:rsid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p>
    <w:p w:rsidR="00ED1281" w:rsidRDefault="00ED1281" w:rsidP="009252D6">
      <w:pPr>
        <w:spacing w:before="100" w:beforeAutospacing="1" w:after="100" w:afterAutospacing="1" w:line="276" w:lineRule="auto"/>
        <w:jc w:val="right"/>
        <w:rPr>
          <w:rFonts w:ascii="Times New Roman" w:eastAsia="Times New Roman" w:hAnsi="Times New Roman" w:cs="B Nazanin"/>
          <w:sz w:val="24"/>
          <w:szCs w:val="24"/>
          <w:rtl/>
        </w:rPr>
      </w:pPr>
    </w:p>
    <w:p w:rsidR="00ED1281" w:rsidRDefault="00ED1281" w:rsidP="009252D6">
      <w:pPr>
        <w:spacing w:before="100" w:beforeAutospacing="1" w:after="100" w:afterAutospacing="1" w:line="276" w:lineRule="auto"/>
        <w:jc w:val="right"/>
        <w:rPr>
          <w:rFonts w:ascii="Times New Roman" w:eastAsia="Times New Roman" w:hAnsi="Times New Roman" w:cs="B Nazanin"/>
          <w:sz w:val="24"/>
          <w:szCs w:val="24"/>
          <w:rtl/>
        </w:rPr>
      </w:pPr>
    </w:p>
    <w:p w:rsidR="00ED1281" w:rsidRDefault="00ED1281" w:rsidP="009252D6">
      <w:pPr>
        <w:spacing w:before="100" w:beforeAutospacing="1" w:after="100" w:afterAutospacing="1" w:line="276" w:lineRule="auto"/>
        <w:jc w:val="right"/>
        <w:rPr>
          <w:rFonts w:ascii="Times New Roman" w:eastAsia="Times New Roman" w:hAnsi="Times New Roman" w:cs="B Nazanin"/>
          <w:sz w:val="24"/>
          <w:szCs w:val="24"/>
          <w:rtl/>
        </w:rPr>
      </w:pPr>
    </w:p>
    <w:p w:rsidR="00ED1281" w:rsidRDefault="00ED1281" w:rsidP="009252D6">
      <w:pPr>
        <w:spacing w:before="100" w:beforeAutospacing="1" w:after="100" w:afterAutospacing="1" w:line="276" w:lineRule="auto"/>
        <w:jc w:val="right"/>
        <w:rPr>
          <w:rFonts w:ascii="Times New Roman" w:eastAsia="Times New Roman" w:hAnsi="Times New Roman" w:cs="B Nazanin"/>
          <w:sz w:val="24"/>
          <w:szCs w:val="24"/>
          <w:rtl/>
        </w:rPr>
      </w:pPr>
    </w:p>
    <w:p w:rsidR="00ED1281" w:rsidRDefault="00ED1281" w:rsidP="009252D6">
      <w:pPr>
        <w:spacing w:before="100" w:beforeAutospacing="1" w:after="100" w:afterAutospacing="1" w:line="276" w:lineRule="auto"/>
        <w:jc w:val="right"/>
        <w:rPr>
          <w:rFonts w:ascii="Times New Roman" w:eastAsia="Times New Roman" w:hAnsi="Times New Roman" w:cs="B Nazanin"/>
          <w:sz w:val="24"/>
          <w:szCs w:val="24"/>
          <w:rtl/>
        </w:rPr>
      </w:pPr>
      <w:bookmarkStart w:id="0" w:name="_GoBack"/>
      <w:bookmarkEnd w:id="0"/>
    </w:p>
    <w:p w:rsidR="009252D6" w:rsidRDefault="009252D6" w:rsidP="009252D6">
      <w:pPr>
        <w:spacing w:before="100" w:beforeAutospacing="1" w:after="100" w:afterAutospacing="1" w:line="276" w:lineRule="auto"/>
        <w:jc w:val="right"/>
        <w:rPr>
          <w:rFonts w:ascii="Times New Roman" w:eastAsia="Times New Roman" w:hAnsi="Times New Roman" w:cs="B Nazanin"/>
          <w:sz w:val="24"/>
          <w:szCs w:val="24"/>
          <w:rtl/>
        </w:rPr>
      </w:pP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b/>
          <w:bCs/>
          <w:sz w:val="24"/>
          <w:szCs w:val="24"/>
        </w:rPr>
      </w:pPr>
      <w:r w:rsidRPr="009252D6">
        <w:rPr>
          <w:rFonts w:ascii="Times New Roman" w:eastAsia="Times New Roman" w:hAnsi="Times New Roman" w:cs="B Nazanin"/>
          <w:b/>
          <w:bCs/>
          <w:sz w:val="24"/>
          <w:szCs w:val="24"/>
          <w:rtl/>
        </w:rPr>
        <w:lastRenderedPageBreak/>
        <w:t>منابع</w:t>
      </w:r>
      <w:r w:rsidRPr="009252D6">
        <w:rPr>
          <w:rFonts w:ascii="Times New Roman" w:eastAsia="Times New Roman" w:hAnsi="Times New Roman" w:cs="B Nazanin"/>
          <w:b/>
          <w:bCs/>
          <w:sz w:val="24"/>
          <w:szCs w:val="24"/>
        </w:rPr>
        <w:t xml:space="preserve"> </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بهرامپور، شعبانعلی. (1379). «درآمدی بر تحلیل گفتمان»، گفتمان و تحلیل گفتمانی. تهران : فرهنگ گفتمان</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حقیقت، سید صادق. (1387). روش شناسی علوم سیاسی. قم : انتشارات دانشگاه مفید</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دایک، تون آدریانوس فان. (1382). مطالعاتی در تحلیل گفتمان. تهران : مرکز مطالعات و تحقیقات رسانه ها</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فرکلاف، نورمن. (1379). تحلیل انتقادی گفتمان. تهران : مرکز مطالعات و تحقیقات رسانه ها</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لاین، دیوید. (1381). پسامدرنیته. ترجمه محمدرضا تاجیک. تهران : بقعه</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مارش، دیوید؛ استوکر، جری و دیگران</w:t>
      </w:r>
      <w:r w:rsidRPr="009252D6">
        <w:rPr>
          <w:rFonts w:ascii="Times New Roman" w:eastAsia="Times New Roman" w:hAnsi="Times New Roman" w:cs="B Nazanin"/>
          <w:sz w:val="24"/>
          <w:szCs w:val="24"/>
        </w:rPr>
        <w:t xml:space="preserve">. (1378). </w:t>
      </w:r>
      <w:r w:rsidRPr="009252D6">
        <w:rPr>
          <w:rFonts w:ascii="Times New Roman" w:eastAsia="Times New Roman" w:hAnsi="Times New Roman" w:cs="B Nazanin"/>
          <w:sz w:val="24"/>
          <w:szCs w:val="24"/>
          <w:rtl/>
        </w:rPr>
        <w:t>روش و نظریه در علوم سیاسی. ترجمه امیر محمد حاجی یوسفی. تهران</w:t>
      </w:r>
      <w:r w:rsidRPr="009252D6">
        <w:rPr>
          <w:rFonts w:ascii="Times New Roman" w:eastAsia="Times New Roman" w:hAnsi="Times New Roman" w:cs="B Nazanin"/>
          <w:sz w:val="24"/>
          <w:szCs w:val="24"/>
        </w:rPr>
        <w:t xml:space="preserve"> : </w:t>
      </w:r>
      <w:r w:rsidRPr="009252D6">
        <w:rPr>
          <w:rFonts w:ascii="Times New Roman" w:eastAsia="Times New Roman" w:hAnsi="Times New Roman" w:cs="B Nazanin"/>
          <w:sz w:val="24"/>
          <w:szCs w:val="24"/>
          <w:rtl/>
        </w:rPr>
        <w:t>پژوهشکده مطالعات راهبردی</w:t>
      </w: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r w:rsidRPr="009252D6">
        <w:rPr>
          <w:rFonts w:ascii="Times New Roman" w:eastAsia="Times New Roman" w:hAnsi="Times New Roman" w:cs="B Nazanin"/>
          <w:sz w:val="24"/>
          <w:szCs w:val="24"/>
          <w:rtl/>
        </w:rPr>
        <w:t>های، کالین. (1385). درآمدی انتقادی بر تحلیل سیاسی. ترجمه احمد گل محمدی. تهران : نشر نی</w:t>
      </w:r>
    </w:p>
    <w:p w:rsidR="009252D6" w:rsidRPr="009252D6" w:rsidRDefault="009252D6" w:rsidP="009252D6">
      <w:pPr>
        <w:spacing w:line="276" w:lineRule="auto"/>
        <w:jc w:val="right"/>
        <w:rPr>
          <w:rFonts w:cs="B Nazanin"/>
          <w:sz w:val="24"/>
          <w:szCs w:val="24"/>
        </w:rPr>
      </w:pPr>
    </w:p>
    <w:p w:rsidR="009252D6" w:rsidRPr="009252D6" w:rsidRDefault="009252D6" w:rsidP="009252D6">
      <w:pPr>
        <w:spacing w:line="276" w:lineRule="auto"/>
        <w:jc w:val="right"/>
        <w:rPr>
          <w:rFonts w:cs="B Nazanin"/>
          <w:sz w:val="24"/>
          <w:szCs w:val="24"/>
        </w:rPr>
      </w:pPr>
    </w:p>
    <w:p w:rsidR="009252D6" w:rsidRPr="009252D6" w:rsidRDefault="009252D6" w:rsidP="009252D6">
      <w:pPr>
        <w:spacing w:line="276" w:lineRule="auto"/>
        <w:jc w:val="right"/>
        <w:rPr>
          <w:rFonts w:cs="B Nazanin"/>
          <w:sz w:val="24"/>
          <w:szCs w:val="24"/>
        </w:rPr>
      </w:pPr>
    </w:p>
    <w:p w:rsidR="009252D6" w:rsidRPr="009252D6" w:rsidRDefault="009252D6" w:rsidP="009252D6">
      <w:pPr>
        <w:spacing w:before="100" w:beforeAutospacing="1" w:after="100" w:afterAutospacing="1" w:line="276" w:lineRule="auto"/>
        <w:jc w:val="right"/>
        <w:rPr>
          <w:rFonts w:ascii="Times New Roman" w:eastAsia="Times New Roman" w:hAnsi="Times New Roman" w:cs="B Nazanin"/>
          <w:sz w:val="24"/>
          <w:szCs w:val="24"/>
        </w:rPr>
      </w:pPr>
    </w:p>
    <w:p w:rsidR="002C7844" w:rsidRDefault="002C7844" w:rsidP="009252D6">
      <w:pPr>
        <w:jc w:val="right"/>
      </w:pPr>
    </w:p>
    <w:sectPr w:rsidR="002C78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831" w:rsidRDefault="00686831" w:rsidP="009252D6">
      <w:pPr>
        <w:spacing w:after="0" w:line="240" w:lineRule="auto"/>
      </w:pPr>
      <w:r>
        <w:separator/>
      </w:r>
    </w:p>
  </w:endnote>
  <w:endnote w:type="continuationSeparator" w:id="0">
    <w:p w:rsidR="00686831" w:rsidRDefault="00686831" w:rsidP="0092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873333"/>
      <w:docPartObj>
        <w:docPartGallery w:val="Page Numbers (Bottom of Page)"/>
        <w:docPartUnique/>
      </w:docPartObj>
    </w:sdtPr>
    <w:sdtEndPr>
      <w:rPr>
        <w:noProof/>
      </w:rPr>
    </w:sdtEndPr>
    <w:sdtContent>
      <w:p w:rsidR="009252D6" w:rsidRDefault="009252D6">
        <w:pPr>
          <w:pStyle w:val="Footer"/>
          <w:jc w:val="center"/>
        </w:pPr>
        <w:r>
          <w:fldChar w:fldCharType="begin"/>
        </w:r>
        <w:r>
          <w:instrText xml:space="preserve"> PAGE   \* MERGEFORMAT </w:instrText>
        </w:r>
        <w:r>
          <w:fldChar w:fldCharType="separate"/>
        </w:r>
        <w:r w:rsidR="00ED1281">
          <w:rPr>
            <w:noProof/>
          </w:rPr>
          <w:t>11</w:t>
        </w:r>
        <w:r>
          <w:rPr>
            <w:noProof/>
          </w:rPr>
          <w:fldChar w:fldCharType="end"/>
        </w:r>
      </w:p>
    </w:sdtContent>
  </w:sdt>
  <w:p w:rsidR="009252D6" w:rsidRDefault="009252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831" w:rsidRDefault="00686831" w:rsidP="009252D6">
      <w:pPr>
        <w:spacing w:after="0" w:line="240" w:lineRule="auto"/>
      </w:pPr>
      <w:r>
        <w:separator/>
      </w:r>
    </w:p>
  </w:footnote>
  <w:footnote w:type="continuationSeparator" w:id="0">
    <w:p w:rsidR="00686831" w:rsidRDefault="00686831" w:rsidP="00925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0F01"/>
    <w:multiLevelType w:val="multilevel"/>
    <w:tmpl w:val="A460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04736"/>
    <w:multiLevelType w:val="multilevel"/>
    <w:tmpl w:val="5CC0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66B36"/>
    <w:multiLevelType w:val="multilevel"/>
    <w:tmpl w:val="6B40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A1BA5"/>
    <w:multiLevelType w:val="multilevel"/>
    <w:tmpl w:val="9E54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7306E"/>
    <w:multiLevelType w:val="multilevel"/>
    <w:tmpl w:val="4A3E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D6"/>
    <w:rsid w:val="002C7844"/>
    <w:rsid w:val="004B4CD0"/>
    <w:rsid w:val="00686831"/>
    <w:rsid w:val="009252D6"/>
    <w:rsid w:val="00ED1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320A"/>
  <w15:chartTrackingRefBased/>
  <w15:docId w15:val="{C590D1A6-9DA6-47CD-ABAE-879A51B1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D6"/>
  </w:style>
  <w:style w:type="paragraph" w:styleId="Footer">
    <w:name w:val="footer"/>
    <w:basedOn w:val="Normal"/>
    <w:link w:val="FooterChar"/>
    <w:uiPriority w:val="99"/>
    <w:unhideWhenUsed/>
    <w:rsid w:val="00925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3397</Words>
  <Characters>19368</Characters>
  <Application>Microsoft Office Word</Application>
  <DocSecurity>0</DocSecurity>
  <Lines>161</Lines>
  <Paragraphs>45</Paragraphs>
  <ScaleCrop>false</ScaleCrop>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keshtkar</dc:creator>
  <cp:keywords/>
  <dc:description/>
  <cp:lastModifiedBy>keshtkar</cp:lastModifiedBy>
  <cp:revision>3</cp:revision>
  <dcterms:created xsi:type="dcterms:W3CDTF">2018-04-21T20:38:00Z</dcterms:created>
  <dcterms:modified xsi:type="dcterms:W3CDTF">2018-04-21T20:46:00Z</dcterms:modified>
</cp:coreProperties>
</file>