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A5" w:rsidRPr="005B3DA5" w:rsidRDefault="00243F67" w:rsidP="005B3DA5">
      <w:pPr>
        <w:jc w:val="center"/>
        <w:rPr>
          <w:b/>
          <w:bCs/>
          <w:i/>
          <w:iCs/>
        </w:rPr>
      </w:pPr>
      <w:r w:rsidRPr="005B3DA5">
        <w:rPr>
          <w:b/>
          <w:bCs/>
          <w:i/>
          <w:iCs/>
        </w:rPr>
        <w:t xml:space="preserve">Comments on </w:t>
      </w:r>
    </w:p>
    <w:p w:rsidR="00D44A05" w:rsidRPr="005B3DA5" w:rsidRDefault="00045E9F" w:rsidP="005B3DA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</w:t>
      </w:r>
      <w:r w:rsidR="00124117">
        <w:rPr>
          <w:b/>
          <w:bCs/>
          <w:sz w:val="22"/>
        </w:rPr>
        <w:t>he</w:t>
      </w:r>
      <w:r w:rsidR="005B3DA5" w:rsidRPr="005B3DA5">
        <w:rPr>
          <w:b/>
          <w:bCs/>
          <w:sz w:val="22"/>
        </w:rPr>
        <w:t xml:space="preserve"> Report “Analysis of Using Reserve AFA in Future Fuel Loadings”</w:t>
      </w:r>
    </w:p>
    <w:p w:rsidR="00D94AE0" w:rsidRPr="00243F67" w:rsidRDefault="00D94AE0" w:rsidP="00243F67">
      <w:pPr>
        <w:jc w:val="center"/>
        <w:rPr>
          <w:b/>
          <w:bCs/>
        </w:rPr>
      </w:pPr>
    </w:p>
    <w:p w:rsidR="00D13A0E" w:rsidRDefault="001B17DD" w:rsidP="001B17DD">
      <w:pPr>
        <w:pStyle w:val="ListParagraph"/>
        <w:numPr>
          <w:ilvl w:val="0"/>
          <w:numId w:val="1"/>
        </w:numPr>
      </w:pPr>
      <w:r w:rsidRPr="001B17DD">
        <w:t>The proposed pattern for the 4</w:t>
      </w:r>
      <w:r w:rsidRPr="00AB1C16">
        <w:rPr>
          <w:vertAlign w:val="superscript"/>
        </w:rPr>
        <w:t>th</w:t>
      </w:r>
      <w:r w:rsidRPr="001B17DD">
        <w:t xml:space="preserve"> cycle is based on the long term fuel management plan stipulated in the appendix H of the Fuel Contract. The core pattern of the 3</w:t>
      </w:r>
      <w:r w:rsidRPr="00F53C7E">
        <w:rPr>
          <w:vertAlign w:val="superscript"/>
        </w:rPr>
        <w:t>rd</w:t>
      </w:r>
      <w:r w:rsidRPr="001B17DD">
        <w:t xml:space="preserve"> cycle has been changed during PM-2015. Therefore, the calculation shall be revised according to the final core pattern of the 3rd cycle.</w:t>
      </w:r>
    </w:p>
    <w:p w:rsidR="001A3BEC" w:rsidRDefault="001A3BEC" w:rsidP="001A3BEC">
      <w:pPr>
        <w:pStyle w:val="ListParagraph"/>
      </w:pPr>
    </w:p>
    <w:p w:rsidR="001A3BEC" w:rsidRPr="001B17DD" w:rsidRDefault="001A3BEC" w:rsidP="001B17DD">
      <w:pPr>
        <w:pStyle w:val="ListParagraph"/>
        <w:numPr>
          <w:ilvl w:val="0"/>
          <w:numId w:val="1"/>
        </w:numPr>
      </w:pPr>
      <w:r w:rsidRPr="001B17DD">
        <w:t>In order to have sufficient information for decision making, the core pattern and neutron physical characteristics of the 5</w:t>
      </w:r>
      <w:r w:rsidRPr="00F53C7E">
        <w:rPr>
          <w:vertAlign w:val="superscript"/>
        </w:rPr>
        <w:t>th</w:t>
      </w:r>
      <w:r w:rsidRPr="001B17DD">
        <w:t xml:space="preserve"> and 6</w:t>
      </w:r>
      <w:r w:rsidRPr="00F53C7E">
        <w:rPr>
          <w:vertAlign w:val="superscript"/>
        </w:rPr>
        <w:t>th</w:t>
      </w:r>
      <w:r w:rsidRPr="001B17DD">
        <w:t xml:space="preserve"> cycles</w:t>
      </w:r>
      <w:r w:rsidR="001B17DD" w:rsidRPr="001B17DD">
        <w:t xml:space="preserve"> (Item 1 of Appendix 2 to the supplement 7)</w:t>
      </w:r>
      <w:r w:rsidRPr="001B17DD">
        <w:t xml:space="preserve"> as well as using 6 FAs with 3.6% enrichment, which is supposed to </w:t>
      </w:r>
      <w:r w:rsidR="00C26649" w:rsidRPr="001B17DD">
        <w:t xml:space="preserve">be </w:t>
      </w:r>
      <w:r w:rsidRPr="001B17DD">
        <w:t>removed from the core at the end of cycle, in future cycles should be included in the report.</w:t>
      </w:r>
    </w:p>
    <w:p w:rsidR="00217F2E" w:rsidRDefault="00217F2E" w:rsidP="00217F2E">
      <w:pPr>
        <w:pStyle w:val="ListParagraph"/>
      </w:pPr>
    </w:p>
    <w:p w:rsidR="00B13363" w:rsidRPr="001B17DD" w:rsidRDefault="00217F2E" w:rsidP="001B17DD">
      <w:pPr>
        <w:pStyle w:val="ListParagraph"/>
        <w:numPr>
          <w:ilvl w:val="0"/>
          <w:numId w:val="1"/>
        </w:numPr>
      </w:pPr>
      <w:r w:rsidRPr="001B17DD">
        <w:t>In the proposed plan for the 4</w:t>
      </w:r>
      <w:r w:rsidRPr="00F53C7E">
        <w:rPr>
          <w:vertAlign w:val="superscript"/>
        </w:rPr>
        <w:t>th</w:t>
      </w:r>
      <w:r w:rsidRPr="001B17DD">
        <w:t xml:space="preserve"> cycle, all fuel assemblies with 1.6% enrichment are placed in the outer layer of the core. Therefore, their radial power coefficients (</w:t>
      </w:r>
      <w:proofErr w:type="spellStart"/>
      <w:r w:rsidRPr="001B17DD">
        <w:t>Kq</w:t>
      </w:r>
      <w:proofErr w:type="spellEnd"/>
      <w:r w:rsidRPr="001B17DD">
        <w:t xml:space="preserve">), at the beginning and the end of cycle, are 0.50 and 0.59 respectively. Consequently, the achieved burn-up of fuel assemblies with 1.6% enrichment is less than their ultimate burn-up.  </w:t>
      </w:r>
      <w:r w:rsidR="00B13363" w:rsidRPr="001B17DD">
        <w:t xml:space="preserve">In other word, these </w:t>
      </w:r>
      <w:r w:rsidRPr="001B17DD">
        <w:t>fuel assemblies</w:t>
      </w:r>
      <w:r w:rsidR="00B13363" w:rsidRPr="001B17DD">
        <w:t xml:space="preserve"> are not efficiently used. Therefore, it is necessary to take into consideration alternative options such as using 12 reserved FAs in two consecutive cycles (4</w:t>
      </w:r>
      <w:r w:rsidR="00B13363" w:rsidRPr="00F53C7E">
        <w:rPr>
          <w:vertAlign w:val="superscript"/>
        </w:rPr>
        <w:t>th</w:t>
      </w:r>
      <w:r w:rsidR="00B13363" w:rsidRPr="001B17DD">
        <w:t xml:space="preserve"> and 5</w:t>
      </w:r>
      <w:r w:rsidR="00B13363" w:rsidRPr="00F53C7E">
        <w:rPr>
          <w:vertAlign w:val="superscript"/>
        </w:rPr>
        <w:t>th</w:t>
      </w:r>
      <w:r w:rsidR="00B13363" w:rsidRPr="001B17DD">
        <w:t xml:space="preserve"> cycles) or any other recommended options in order to efficiently use</w:t>
      </w:r>
      <w:r w:rsidR="008B4F3B" w:rsidRPr="001B17DD">
        <w:t xml:space="preserve"> of</w:t>
      </w:r>
      <w:r w:rsidR="00B13363" w:rsidRPr="001B17DD">
        <w:t xml:space="preserve"> reserve FAs. </w:t>
      </w:r>
    </w:p>
    <w:p w:rsidR="000409B7" w:rsidRDefault="000409B7" w:rsidP="000409B7"/>
    <w:p w:rsidR="000409B7" w:rsidRPr="001B17DD" w:rsidRDefault="000409B7" w:rsidP="001B17DD">
      <w:pPr>
        <w:pStyle w:val="ListParagraph"/>
        <w:numPr>
          <w:ilvl w:val="0"/>
          <w:numId w:val="1"/>
        </w:numPr>
      </w:pPr>
      <w:r w:rsidRPr="001B17DD">
        <w:t xml:space="preserve">The calculation of MDNBR parameters and comparing with their maximum permissible values should be included in the report (similar to </w:t>
      </w:r>
      <w:proofErr w:type="spellStart"/>
      <w:r w:rsidRPr="001B17DD">
        <w:t>Ql</w:t>
      </w:r>
      <w:proofErr w:type="spellEnd"/>
      <w:r w:rsidRPr="001B17DD">
        <w:t xml:space="preserve"> values). </w:t>
      </w:r>
    </w:p>
    <w:p w:rsidR="000409B7" w:rsidRDefault="000409B7" w:rsidP="000409B7"/>
    <w:p w:rsidR="000409B7" w:rsidRDefault="000409B7" w:rsidP="001B17DD">
      <w:pPr>
        <w:pStyle w:val="ListParagraph"/>
        <w:numPr>
          <w:ilvl w:val="0"/>
          <w:numId w:val="1"/>
        </w:numPr>
      </w:pPr>
      <w:r w:rsidRPr="001B17DD">
        <w:t>Page 24: The average enrichment of alternative option for the 4</w:t>
      </w:r>
      <w:r w:rsidRPr="00B477F7">
        <w:rPr>
          <w:vertAlign w:val="superscript"/>
        </w:rPr>
        <w:t>th</w:t>
      </w:r>
      <w:r w:rsidRPr="001B17DD">
        <w:t xml:space="preserve"> cycle should be corrected to 3.4%.</w:t>
      </w:r>
    </w:p>
    <w:p w:rsidR="001B17DD" w:rsidRPr="001B17DD" w:rsidRDefault="001B17DD" w:rsidP="001B17DD">
      <w:pPr>
        <w:pStyle w:val="ListParagraph"/>
      </w:pPr>
    </w:p>
    <w:p w:rsidR="00A03ECC" w:rsidRPr="001B17DD" w:rsidRDefault="00A03ECC" w:rsidP="001B17DD">
      <w:pPr>
        <w:pStyle w:val="ListParagraph"/>
        <w:numPr>
          <w:ilvl w:val="0"/>
          <w:numId w:val="1"/>
        </w:numPr>
      </w:pPr>
      <w:r w:rsidRPr="001B17DD">
        <w:t xml:space="preserve">The main neutron physical characteristics of the reactor core and fuel assemblies as well as calculation assumptions should be included in the report. </w:t>
      </w:r>
    </w:p>
    <w:p w:rsidR="00B950D4" w:rsidRDefault="00B950D4" w:rsidP="00B950D4"/>
    <w:p w:rsidR="00B2211D" w:rsidRPr="001B17DD" w:rsidRDefault="00B2211D" w:rsidP="001B17DD">
      <w:pPr>
        <w:pStyle w:val="ListParagraph"/>
        <w:numPr>
          <w:ilvl w:val="0"/>
          <w:numId w:val="1"/>
        </w:numPr>
      </w:pPr>
      <w:r w:rsidRPr="001B17DD">
        <w:t>The "inlet coolant temperature at the core” should be corrected to 289.5</w:t>
      </w:r>
      <w:r w:rsidRPr="001B17DD">
        <w:sym w:font="Symbol" w:char="F0B0"/>
      </w:r>
      <w:r w:rsidRPr="001B17DD">
        <w:t xml:space="preserve"> C, (instead of 291</w:t>
      </w:r>
      <w:r w:rsidRPr="001B17DD">
        <w:sym w:font="Symbol" w:char="F0B0"/>
      </w:r>
      <w:r w:rsidRPr="001B17DD">
        <w:t xml:space="preserve">C in this report) based on </w:t>
      </w:r>
      <w:proofErr w:type="spellStart"/>
      <w:r w:rsidRPr="001B17DD">
        <w:t>Ablum</w:t>
      </w:r>
      <w:proofErr w:type="spellEnd"/>
      <w:r w:rsidRPr="001B17DD">
        <w:t xml:space="preserve"> and FMR.</w:t>
      </w:r>
    </w:p>
    <w:p w:rsidR="00B950D4" w:rsidRDefault="00B950D4" w:rsidP="00B950D4"/>
    <w:p w:rsidR="008F1F60" w:rsidRDefault="00D72221" w:rsidP="001B17DD">
      <w:pPr>
        <w:pStyle w:val="ListParagraph"/>
        <w:numPr>
          <w:ilvl w:val="0"/>
          <w:numId w:val="1"/>
        </w:numPr>
      </w:pPr>
      <w:r>
        <w:t xml:space="preserve">Based on </w:t>
      </w:r>
      <w:r w:rsidR="00A35682">
        <w:t>measurement</w:t>
      </w:r>
      <w:r w:rsidR="00A35682" w:rsidRPr="00D72221">
        <w:t xml:space="preserve"> </w:t>
      </w:r>
      <w:r w:rsidR="00A35682">
        <w:t>"</w:t>
      </w:r>
      <w:r w:rsidRPr="00D72221">
        <w:t>Coolant flow rate from the core</w:t>
      </w:r>
      <w:r w:rsidR="00A35682">
        <w:t xml:space="preserve">" is </w:t>
      </w:r>
      <w:proofErr w:type="gramStart"/>
      <w:r w:rsidR="00A35682">
        <w:t>86400</w:t>
      </w:r>
      <w:r w:rsidRPr="00D72221">
        <w:t xml:space="preserve"> m</w:t>
      </w:r>
      <w:r w:rsidRPr="00A35682">
        <w:rPr>
          <w:vertAlign w:val="superscript"/>
        </w:rPr>
        <w:t>3</w:t>
      </w:r>
      <w:r w:rsidR="00A35682">
        <w:t>/h</w:t>
      </w:r>
      <w:r w:rsidR="001B17DD">
        <w:t>,</w:t>
      </w:r>
      <w:proofErr w:type="gramEnd"/>
      <w:r w:rsidR="00A35682">
        <w:t xml:space="preserve"> but in calculation it is assumed 84000 </w:t>
      </w:r>
      <w:r w:rsidR="00A35682" w:rsidRPr="00D72221">
        <w:t>m</w:t>
      </w:r>
      <w:r w:rsidR="00A35682" w:rsidRPr="00A35682">
        <w:rPr>
          <w:vertAlign w:val="superscript"/>
        </w:rPr>
        <w:t>3</w:t>
      </w:r>
      <w:r w:rsidR="00A35682">
        <w:t>/h.</w:t>
      </w:r>
      <w:r w:rsidR="001B17DD">
        <w:t xml:space="preserve"> </w:t>
      </w:r>
    </w:p>
    <w:p w:rsidR="00B2211D" w:rsidRDefault="00B2211D" w:rsidP="00B2211D"/>
    <w:p w:rsidR="000D1F9F" w:rsidRDefault="00A35682" w:rsidP="00D9583B">
      <w:pPr>
        <w:pStyle w:val="ListParagraph"/>
        <w:numPr>
          <w:ilvl w:val="0"/>
          <w:numId w:val="1"/>
        </w:numPr>
      </w:pPr>
      <w:r>
        <w:t xml:space="preserve"> </w:t>
      </w:r>
      <w:r w:rsidR="00F43806">
        <w:t>Based on measurement</w:t>
      </w:r>
      <w:r w:rsidR="002F21AB">
        <w:t xml:space="preserve"> the position of CR (group 1 to 9) is 362 cm, but in calculation it is 354 cm.  </w:t>
      </w:r>
    </w:p>
    <w:p w:rsidR="00A6113A" w:rsidRDefault="00A6113A" w:rsidP="00A6113A">
      <w:pPr>
        <w:pStyle w:val="ListParagraph"/>
        <w:rPr>
          <w:color w:val="0070C0"/>
        </w:rPr>
      </w:pPr>
    </w:p>
    <w:p w:rsidR="004E5170" w:rsidRPr="001B17DD" w:rsidRDefault="004E5170" w:rsidP="001B17DD">
      <w:pPr>
        <w:pStyle w:val="ListParagraph"/>
        <w:numPr>
          <w:ilvl w:val="0"/>
          <w:numId w:val="1"/>
        </w:numPr>
      </w:pPr>
      <w:r w:rsidRPr="001B17DD">
        <w:lastRenderedPageBreak/>
        <w:t>Appendix A, Table A1: "Average burn up of unloaded fuel" for alternative option should be specified.</w:t>
      </w:r>
    </w:p>
    <w:p w:rsidR="004E5170" w:rsidRDefault="004E5170" w:rsidP="004E5170"/>
    <w:p w:rsidR="004E5170" w:rsidRPr="001B17DD" w:rsidRDefault="004E5170" w:rsidP="001B17DD">
      <w:pPr>
        <w:pStyle w:val="ListParagraph"/>
        <w:numPr>
          <w:ilvl w:val="0"/>
          <w:numId w:val="1"/>
        </w:numPr>
      </w:pPr>
      <w:r w:rsidRPr="001B17DD">
        <w:t>Appendix A, Table A1: "The reactivity coefficient of coolant temperature" is too close to the limit. It is necessary to provide safety justification.</w:t>
      </w:r>
    </w:p>
    <w:p w:rsidR="00A35682" w:rsidRDefault="00A35682" w:rsidP="00124117">
      <w:pPr>
        <w:pStyle w:val="ListParagraph"/>
      </w:pPr>
    </w:p>
    <w:p w:rsidR="004E5170" w:rsidRPr="001B17DD" w:rsidRDefault="004E5170" w:rsidP="001B17DD">
      <w:pPr>
        <w:pStyle w:val="ListParagraph"/>
        <w:numPr>
          <w:ilvl w:val="0"/>
          <w:numId w:val="1"/>
        </w:numPr>
      </w:pPr>
      <w:r w:rsidRPr="001B17DD">
        <w:t>The</w:t>
      </w:r>
      <w:bookmarkStart w:id="0" w:name="_GoBack"/>
      <w:bookmarkEnd w:id="0"/>
      <w:r w:rsidRPr="001B17DD">
        <w:t xml:space="preserve"> limitation for other reactivity coefficients should be specified in the table A1 of Appendix A (if there are any).</w:t>
      </w:r>
    </w:p>
    <w:p w:rsidR="004E5170" w:rsidRDefault="004E5170" w:rsidP="00124117">
      <w:pPr>
        <w:pStyle w:val="ListParagraph"/>
      </w:pPr>
    </w:p>
    <w:p w:rsidR="004E16BD" w:rsidRDefault="004E16BD" w:rsidP="00124117">
      <w:pPr>
        <w:pStyle w:val="ListParagraph"/>
      </w:pPr>
    </w:p>
    <w:p w:rsidR="004E16BD" w:rsidRPr="004E16BD" w:rsidRDefault="004E16BD" w:rsidP="004E16BD">
      <w:pPr>
        <w:pStyle w:val="ListParagraph"/>
        <w:spacing w:line="360" w:lineRule="auto"/>
        <w:ind w:left="5760"/>
        <w:rPr>
          <w:i/>
          <w:iCs/>
        </w:rPr>
      </w:pPr>
      <w:r w:rsidRPr="004E16BD">
        <w:rPr>
          <w:i/>
          <w:iCs/>
        </w:rPr>
        <w:t xml:space="preserve">Ahmad </w:t>
      </w:r>
      <w:proofErr w:type="spellStart"/>
      <w:r w:rsidRPr="004E16BD">
        <w:rPr>
          <w:i/>
          <w:iCs/>
        </w:rPr>
        <w:t>Emamjomeh</w:t>
      </w:r>
      <w:proofErr w:type="spellEnd"/>
    </w:p>
    <w:p w:rsidR="004E16BD" w:rsidRPr="004E16BD" w:rsidRDefault="004E16BD" w:rsidP="004E16BD">
      <w:pPr>
        <w:spacing w:line="360" w:lineRule="auto"/>
        <w:rPr>
          <w:i/>
          <w:iCs/>
        </w:rPr>
      </w:pPr>
      <w:r w:rsidRPr="004E16BD">
        <w:rPr>
          <w:i/>
          <w:iCs/>
        </w:rPr>
        <w:t xml:space="preserve">  </w:t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  <w:t xml:space="preserve">      Fuel Department Manager</w:t>
      </w:r>
    </w:p>
    <w:p w:rsidR="004E16BD" w:rsidRPr="004E16BD" w:rsidRDefault="004E16BD" w:rsidP="004E16BD">
      <w:pPr>
        <w:spacing w:line="360" w:lineRule="auto"/>
        <w:rPr>
          <w:i/>
          <w:iCs/>
        </w:rPr>
      </w:pP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  <w:t xml:space="preserve">       Nuclear Power production &amp; Development Co. of Iran</w:t>
      </w:r>
    </w:p>
    <w:p w:rsidR="004E16BD" w:rsidRPr="004E16BD" w:rsidRDefault="004E16BD" w:rsidP="004E16BD">
      <w:pPr>
        <w:spacing w:line="360" w:lineRule="auto"/>
        <w:rPr>
          <w:i/>
          <w:iCs/>
        </w:rPr>
      </w:pP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</w:r>
      <w:r w:rsidRPr="004E16BD">
        <w:rPr>
          <w:i/>
          <w:iCs/>
        </w:rPr>
        <w:tab/>
        <w:t xml:space="preserve">       18-05-2016</w:t>
      </w:r>
    </w:p>
    <w:p w:rsidR="00255875" w:rsidRDefault="00255875" w:rsidP="00124117">
      <w:pPr>
        <w:pStyle w:val="ListParagraph"/>
      </w:pPr>
    </w:p>
    <w:sectPr w:rsidR="00255875" w:rsidSect="00F026FA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94F"/>
    <w:multiLevelType w:val="hybridMultilevel"/>
    <w:tmpl w:val="867A5BFE"/>
    <w:lvl w:ilvl="0" w:tplc="6DA841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815CEC"/>
    <w:multiLevelType w:val="hybridMultilevel"/>
    <w:tmpl w:val="7E4E0040"/>
    <w:lvl w:ilvl="0" w:tplc="08ECC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744"/>
    <w:multiLevelType w:val="hybridMultilevel"/>
    <w:tmpl w:val="7E4E0040"/>
    <w:lvl w:ilvl="0" w:tplc="08ECC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EB1"/>
    <w:rsid w:val="000130AE"/>
    <w:rsid w:val="000409B7"/>
    <w:rsid w:val="00045E9F"/>
    <w:rsid w:val="000773C7"/>
    <w:rsid w:val="000A2EDA"/>
    <w:rsid w:val="000C5413"/>
    <w:rsid w:val="000D1F9F"/>
    <w:rsid w:val="000D2A67"/>
    <w:rsid w:val="000D45DA"/>
    <w:rsid w:val="000F6573"/>
    <w:rsid w:val="00124117"/>
    <w:rsid w:val="001678D7"/>
    <w:rsid w:val="001A33F7"/>
    <w:rsid w:val="001A3BEC"/>
    <w:rsid w:val="001B17DD"/>
    <w:rsid w:val="00217F2E"/>
    <w:rsid w:val="00243B0F"/>
    <w:rsid w:val="00243F67"/>
    <w:rsid w:val="002463FE"/>
    <w:rsid w:val="0025395E"/>
    <w:rsid w:val="00255875"/>
    <w:rsid w:val="00261C74"/>
    <w:rsid w:val="002B5E38"/>
    <w:rsid w:val="002C6C88"/>
    <w:rsid w:val="002F21AB"/>
    <w:rsid w:val="00361879"/>
    <w:rsid w:val="003C3864"/>
    <w:rsid w:val="003C6CB4"/>
    <w:rsid w:val="00400230"/>
    <w:rsid w:val="00444BBC"/>
    <w:rsid w:val="0045238D"/>
    <w:rsid w:val="004A301A"/>
    <w:rsid w:val="004E16BD"/>
    <w:rsid w:val="004E5170"/>
    <w:rsid w:val="00516032"/>
    <w:rsid w:val="0056514E"/>
    <w:rsid w:val="00571420"/>
    <w:rsid w:val="005B3DA5"/>
    <w:rsid w:val="005E126C"/>
    <w:rsid w:val="005F12D2"/>
    <w:rsid w:val="00610E3A"/>
    <w:rsid w:val="00627C2B"/>
    <w:rsid w:val="00641E75"/>
    <w:rsid w:val="0064233D"/>
    <w:rsid w:val="0067364D"/>
    <w:rsid w:val="006778C6"/>
    <w:rsid w:val="006F0AEA"/>
    <w:rsid w:val="00721ED1"/>
    <w:rsid w:val="00783B8B"/>
    <w:rsid w:val="007C0782"/>
    <w:rsid w:val="00815D27"/>
    <w:rsid w:val="00881FC1"/>
    <w:rsid w:val="008B2DE3"/>
    <w:rsid w:val="008B4F3B"/>
    <w:rsid w:val="008C657C"/>
    <w:rsid w:val="008F1F60"/>
    <w:rsid w:val="009143FB"/>
    <w:rsid w:val="00922094"/>
    <w:rsid w:val="009F5A73"/>
    <w:rsid w:val="00A03ECC"/>
    <w:rsid w:val="00A35682"/>
    <w:rsid w:val="00A6113A"/>
    <w:rsid w:val="00AA55A4"/>
    <w:rsid w:val="00AB1C16"/>
    <w:rsid w:val="00AE2329"/>
    <w:rsid w:val="00AF0AEF"/>
    <w:rsid w:val="00B13363"/>
    <w:rsid w:val="00B2211D"/>
    <w:rsid w:val="00B34EF0"/>
    <w:rsid w:val="00B477F7"/>
    <w:rsid w:val="00B950D4"/>
    <w:rsid w:val="00BA28ED"/>
    <w:rsid w:val="00C26649"/>
    <w:rsid w:val="00C44768"/>
    <w:rsid w:val="00C96882"/>
    <w:rsid w:val="00CA6E10"/>
    <w:rsid w:val="00CB0A59"/>
    <w:rsid w:val="00CD1E48"/>
    <w:rsid w:val="00CF2988"/>
    <w:rsid w:val="00D13A0E"/>
    <w:rsid w:val="00D373CA"/>
    <w:rsid w:val="00D72221"/>
    <w:rsid w:val="00D9236C"/>
    <w:rsid w:val="00D94AE0"/>
    <w:rsid w:val="00D94C39"/>
    <w:rsid w:val="00D9583B"/>
    <w:rsid w:val="00DA4678"/>
    <w:rsid w:val="00DD3EB1"/>
    <w:rsid w:val="00DF3D3E"/>
    <w:rsid w:val="00DF4E9C"/>
    <w:rsid w:val="00E07F05"/>
    <w:rsid w:val="00E22347"/>
    <w:rsid w:val="00E552B0"/>
    <w:rsid w:val="00E56953"/>
    <w:rsid w:val="00E949B2"/>
    <w:rsid w:val="00E956F9"/>
    <w:rsid w:val="00EE4815"/>
    <w:rsid w:val="00EE6ED3"/>
    <w:rsid w:val="00F026FA"/>
    <w:rsid w:val="00F420E4"/>
    <w:rsid w:val="00F43806"/>
    <w:rsid w:val="00F505D1"/>
    <w:rsid w:val="00F53C7E"/>
    <w:rsid w:val="00FB4BB8"/>
    <w:rsid w:val="00FE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67"/>
    <w:pPr>
      <w:spacing w:after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67"/>
    <w:pPr>
      <w:spacing w:after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, Shakiba</dc:creator>
  <cp:lastModifiedBy>emamjomeh</cp:lastModifiedBy>
  <cp:revision>10</cp:revision>
  <dcterms:created xsi:type="dcterms:W3CDTF">2016-05-18T10:30:00Z</dcterms:created>
  <dcterms:modified xsi:type="dcterms:W3CDTF">2016-05-18T11:12:00Z</dcterms:modified>
</cp:coreProperties>
</file>