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A26" w:rsidRPr="00A073AA" w:rsidRDefault="00074195" w:rsidP="008F0F53">
      <w:pPr>
        <w:jc w:val="right"/>
        <w:rPr>
          <w:b/>
          <w:sz w:val="28"/>
          <w:szCs w:val="28"/>
          <w:lang w:val="en-GB"/>
        </w:rPr>
      </w:pPr>
      <w:r>
        <w:rPr>
          <w:b/>
          <w:bCs/>
          <w:lang w:val="en-GB"/>
        </w:rPr>
        <w:t>621</w:t>
      </w:r>
      <w:r w:rsidR="00EA03FA" w:rsidRPr="00BF2B12">
        <w:rPr>
          <w:b/>
          <w:bCs/>
          <w:lang w:val="en-GB"/>
        </w:rPr>
        <w:t>-</w:t>
      </w:r>
      <w:r w:rsidR="00874F22">
        <w:rPr>
          <w:b/>
          <w:bCs/>
          <w:lang w:val="en-GB"/>
        </w:rPr>
        <w:t>1</w:t>
      </w:r>
      <w:r w:rsidR="00525CBC">
        <w:rPr>
          <w:b/>
          <w:bCs/>
          <w:lang w:val="en-GB"/>
        </w:rPr>
        <w:t>2</w:t>
      </w:r>
      <w:r w:rsidR="00592A26" w:rsidRPr="00BF2B12">
        <w:rPr>
          <w:b/>
          <w:bCs/>
          <w:lang w:val="en-GB"/>
        </w:rPr>
        <w:t>-TM-</w:t>
      </w:r>
      <w:r w:rsidR="00874F22">
        <w:rPr>
          <w:b/>
          <w:bCs/>
          <w:lang w:val="en-GB"/>
        </w:rPr>
        <w:t>44989</w:t>
      </w:r>
    </w:p>
    <w:p w:rsidR="00592A26" w:rsidRPr="00A073AA" w:rsidRDefault="00E43B5C">
      <w:pPr>
        <w:jc w:val="center"/>
        <w:rPr>
          <w:b/>
          <w:sz w:val="28"/>
          <w:szCs w:val="28"/>
          <w:lang w:val="en-GB"/>
        </w:rPr>
      </w:pPr>
      <w:r>
        <w:rPr>
          <w:b/>
          <w:noProof/>
          <w:sz w:val="28"/>
          <w:szCs w:val="28"/>
          <w:lang w:val="en-GB" w:eastAsia="en-GB"/>
        </w:rPr>
        <w:drawing>
          <wp:inline distT="0" distB="0" distL="0" distR="0" wp14:anchorId="1B0004C6" wp14:editId="6AC3D700">
            <wp:extent cx="3486785" cy="3486785"/>
            <wp:effectExtent l="0" t="0" r="0" b="0"/>
            <wp:docPr id="1" name="Picture 1" descr="centered-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ed-slog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6785" cy="3486785"/>
                    </a:xfrm>
                    <a:prstGeom prst="rect">
                      <a:avLst/>
                    </a:prstGeom>
                    <a:noFill/>
                    <a:ln>
                      <a:noFill/>
                    </a:ln>
                  </pic:spPr>
                </pic:pic>
              </a:graphicData>
            </a:graphic>
          </wp:inline>
        </w:drawing>
      </w:r>
    </w:p>
    <w:p w:rsidR="00592A26" w:rsidRPr="00A073AA" w:rsidRDefault="00592A26">
      <w:pPr>
        <w:jc w:val="center"/>
        <w:rPr>
          <w:b/>
          <w:sz w:val="44"/>
          <w:szCs w:val="44"/>
          <w:lang w:val="en-GB"/>
        </w:rPr>
      </w:pPr>
    </w:p>
    <w:p w:rsidR="00592A26" w:rsidRPr="00A073AA" w:rsidRDefault="0034296D">
      <w:pPr>
        <w:jc w:val="center"/>
        <w:rPr>
          <w:b/>
          <w:sz w:val="28"/>
          <w:szCs w:val="28"/>
          <w:lang w:val="en-GB"/>
        </w:rPr>
      </w:pPr>
      <w:r w:rsidRPr="00A073AA">
        <w:rPr>
          <w:b/>
          <w:sz w:val="28"/>
          <w:szCs w:val="28"/>
          <w:lang w:val="en-GB"/>
        </w:rPr>
        <w:t xml:space="preserve">TECHNICAL MEETING </w:t>
      </w:r>
    </w:p>
    <w:p w:rsidR="00592A26" w:rsidRPr="00A073AA" w:rsidRDefault="00592A26">
      <w:pPr>
        <w:jc w:val="center"/>
        <w:rPr>
          <w:b/>
          <w:sz w:val="28"/>
          <w:szCs w:val="28"/>
          <w:lang w:val="en-GB"/>
        </w:rPr>
      </w:pPr>
    </w:p>
    <w:p w:rsidR="001728AB" w:rsidRDefault="0011265B" w:rsidP="001728AB">
      <w:pPr>
        <w:jc w:val="center"/>
        <w:rPr>
          <w:b/>
          <w:sz w:val="28"/>
          <w:szCs w:val="28"/>
          <w:lang w:val="en-GB"/>
        </w:rPr>
      </w:pPr>
      <w:r w:rsidRPr="00A073AA">
        <w:rPr>
          <w:b/>
          <w:sz w:val="28"/>
          <w:szCs w:val="28"/>
          <w:lang w:val="en-GB"/>
        </w:rPr>
        <w:t>ON</w:t>
      </w:r>
    </w:p>
    <w:p w:rsidR="00F30D78" w:rsidRDefault="00F30D78" w:rsidP="00B14E3C">
      <w:pPr>
        <w:jc w:val="center"/>
        <w:rPr>
          <w:rFonts w:ascii="Franklin Gothic Medium" w:hAnsi="Franklin Gothic Medium"/>
          <w:b/>
          <w:bCs/>
          <w:sz w:val="20"/>
        </w:rPr>
      </w:pPr>
    </w:p>
    <w:p w:rsidR="00B14E3C" w:rsidRPr="00A073AA" w:rsidRDefault="00681F9D" w:rsidP="00B14E3C">
      <w:pPr>
        <w:jc w:val="center"/>
        <w:rPr>
          <w:b/>
          <w:sz w:val="28"/>
          <w:szCs w:val="28"/>
          <w:lang w:val="en-GB"/>
        </w:rPr>
      </w:pPr>
      <w:r>
        <w:rPr>
          <w:b/>
          <w:sz w:val="28"/>
          <w:szCs w:val="28"/>
          <w:lang w:val="en-GB"/>
        </w:rPr>
        <w:t>TOPICAL ISSUES OF</w:t>
      </w:r>
      <w:r w:rsidR="00B14E3C" w:rsidRPr="00A073AA">
        <w:rPr>
          <w:b/>
          <w:sz w:val="28"/>
          <w:szCs w:val="28"/>
          <w:lang w:val="en-GB"/>
        </w:rPr>
        <w:t xml:space="preserve"> INFRASTRUCTURE DEVELOPMENT:</w:t>
      </w:r>
    </w:p>
    <w:p w:rsidR="00B14E3C" w:rsidRPr="00A073AA" w:rsidRDefault="00B14E3C" w:rsidP="001728AB">
      <w:pPr>
        <w:jc w:val="center"/>
        <w:rPr>
          <w:b/>
          <w:sz w:val="28"/>
          <w:szCs w:val="28"/>
          <w:lang w:val="en-GB"/>
        </w:rPr>
      </w:pPr>
    </w:p>
    <w:p w:rsidR="002D4CEF" w:rsidRPr="00A073AA" w:rsidRDefault="002D4CEF" w:rsidP="008F0F53">
      <w:pPr>
        <w:jc w:val="center"/>
        <w:rPr>
          <w:b/>
          <w:sz w:val="28"/>
          <w:szCs w:val="28"/>
          <w:lang w:val="en-GB"/>
        </w:rPr>
      </w:pPr>
    </w:p>
    <w:p w:rsidR="00592A26" w:rsidRDefault="00B14E3C">
      <w:pPr>
        <w:jc w:val="center"/>
        <w:rPr>
          <w:b/>
          <w:sz w:val="28"/>
          <w:lang w:val="en-GB"/>
        </w:rPr>
      </w:pPr>
      <w:r>
        <w:rPr>
          <w:b/>
          <w:sz w:val="28"/>
          <w:lang w:val="en-GB"/>
        </w:rPr>
        <w:t>NUCLEAR POWER PROJECT</w:t>
      </w:r>
      <w:r w:rsidR="001A793C">
        <w:rPr>
          <w:b/>
          <w:sz w:val="28"/>
          <w:lang w:val="en-GB"/>
        </w:rPr>
        <w:t xml:space="preserve"> </w:t>
      </w:r>
      <w:r w:rsidR="006B3035">
        <w:rPr>
          <w:b/>
          <w:sz w:val="28"/>
          <w:lang w:val="en-GB"/>
        </w:rPr>
        <w:t xml:space="preserve">DEVELOPMENT </w:t>
      </w:r>
      <w:r w:rsidR="00095FB1">
        <w:rPr>
          <w:b/>
          <w:sz w:val="28"/>
          <w:lang w:val="en-GB"/>
        </w:rPr>
        <w:t>IN EMERGING NUCLEAR POWER</w:t>
      </w:r>
      <w:r w:rsidR="001A793C">
        <w:rPr>
          <w:b/>
          <w:sz w:val="28"/>
          <w:lang w:val="en-GB"/>
        </w:rPr>
        <w:t xml:space="preserve"> STATES</w:t>
      </w:r>
    </w:p>
    <w:p w:rsidR="00EA1B73" w:rsidRPr="00A073AA" w:rsidRDefault="00EA1B73">
      <w:pPr>
        <w:jc w:val="center"/>
        <w:rPr>
          <w:b/>
          <w:sz w:val="28"/>
          <w:lang w:val="en-GB"/>
        </w:rPr>
      </w:pPr>
    </w:p>
    <w:p w:rsidR="005E056E" w:rsidRPr="00A073AA" w:rsidRDefault="005E056E">
      <w:pPr>
        <w:jc w:val="center"/>
        <w:rPr>
          <w:b/>
          <w:sz w:val="28"/>
          <w:lang w:val="en-GB"/>
        </w:rPr>
      </w:pPr>
    </w:p>
    <w:p w:rsidR="005E056E" w:rsidRPr="00A073AA" w:rsidRDefault="005E056E">
      <w:pPr>
        <w:jc w:val="center"/>
        <w:rPr>
          <w:b/>
          <w:sz w:val="28"/>
          <w:lang w:val="en-GB"/>
        </w:rPr>
      </w:pPr>
    </w:p>
    <w:p w:rsidR="005E056E" w:rsidRDefault="00EA1B73" w:rsidP="00EA1B73">
      <w:pPr>
        <w:jc w:val="center"/>
        <w:rPr>
          <w:b/>
          <w:sz w:val="28"/>
          <w:lang w:val="en-GB"/>
        </w:rPr>
      </w:pPr>
      <w:r>
        <w:rPr>
          <w:b/>
          <w:sz w:val="28"/>
          <w:lang w:val="en-GB"/>
        </w:rPr>
        <w:t>INFORMATION SHEET</w:t>
      </w:r>
    </w:p>
    <w:p w:rsidR="00D12C76" w:rsidRDefault="00D12C76">
      <w:pPr>
        <w:jc w:val="center"/>
        <w:rPr>
          <w:b/>
          <w:sz w:val="28"/>
          <w:lang w:val="en-GB"/>
        </w:rPr>
      </w:pPr>
    </w:p>
    <w:p w:rsidR="00D12C76" w:rsidRDefault="00D12C76">
      <w:pPr>
        <w:jc w:val="center"/>
        <w:rPr>
          <w:b/>
          <w:sz w:val="28"/>
          <w:lang w:val="en-GB"/>
        </w:rPr>
      </w:pPr>
    </w:p>
    <w:p w:rsidR="00B56460" w:rsidRPr="00A073AA" w:rsidRDefault="00B56460" w:rsidP="00463DDA">
      <w:pPr>
        <w:rPr>
          <w:b/>
          <w:sz w:val="28"/>
          <w:lang w:val="en-GB"/>
        </w:rPr>
      </w:pPr>
    </w:p>
    <w:p w:rsidR="005E056E" w:rsidRPr="00A073AA" w:rsidRDefault="005E056E">
      <w:pPr>
        <w:jc w:val="center"/>
        <w:rPr>
          <w:b/>
          <w:sz w:val="28"/>
          <w:lang w:val="en-GB"/>
        </w:rPr>
      </w:pPr>
    </w:p>
    <w:p w:rsidR="00D6691C" w:rsidRPr="00A073AA" w:rsidRDefault="00D6691C">
      <w:pPr>
        <w:jc w:val="center"/>
        <w:rPr>
          <w:b/>
          <w:sz w:val="28"/>
          <w:lang w:val="en-GB"/>
        </w:rPr>
      </w:pPr>
    </w:p>
    <w:p w:rsidR="00D6691C" w:rsidRPr="00A073AA" w:rsidRDefault="00D6691C">
      <w:pPr>
        <w:jc w:val="center"/>
        <w:rPr>
          <w:b/>
          <w:sz w:val="28"/>
          <w:lang w:val="en-GB"/>
        </w:rPr>
      </w:pPr>
    </w:p>
    <w:p w:rsidR="00592A26" w:rsidRPr="00A073AA" w:rsidRDefault="00CD22F2" w:rsidP="006138C5">
      <w:pPr>
        <w:jc w:val="center"/>
        <w:rPr>
          <w:b/>
          <w:sz w:val="32"/>
          <w:szCs w:val="32"/>
          <w:lang w:val="en-GB"/>
        </w:rPr>
      </w:pPr>
      <w:r>
        <w:rPr>
          <w:b/>
          <w:sz w:val="32"/>
          <w:szCs w:val="32"/>
          <w:lang w:val="en-GB"/>
        </w:rPr>
        <w:t>1</w:t>
      </w:r>
      <w:r w:rsidR="00B14E3C">
        <w:rPr>
          <w:b/>
          <w:sz w:val="32"/>
          <w:szCs w:val="32"/>
          <w:lang w:val="en-GB"/>
        </w:rPr>
        <w:t>1</w:t>
      </w:r>
      <w:r w:rsidR="000A3974" w:rsidRPr="00A073AA">
        <w:rPr>
          <w:b/>
          <w:sz w:val="32"/>
          <w:szCs w:val="32"/>
          <w:lang w:val="en-GB"/>
        </w:rPr>
        <w:t>–</w:t>
      </w:r>
      <w:r w:rsidR="00B14E3C">
        <w:rPr>
          <w:b/>
          <w:sz w:val="32"/>
          <w:szCs w:val="32"/>
          <w:lang w:val="en-GB"/>
        </w:rPr>
        <w:t>14</w:t>
      </w:r>
      <w:r w:rsidR="00B14E3C" w:rsidRPr="00A073AA">
        <w:rPr>
          <w:b/>
          <w:sz w:val="32"/>
          <w:szCs w:val="32"/>
          <w:lang w:val="en-GB"/>
        </w:rPr>
        <w:t xml:space="preserve"> </w:t>
      </w:r>
      <w:r w:rsidR="00B14E3C">
        <w:rPr>
          <w:b/>
          <w:sz w:val="32"/>
          <w:szCs w:val="32"/>
          <w:lang w:val="en-GB"/>
        </w:rPr>
        <w:t>FEBRUARY</w:t>
      </w:r>
      <w:r w:rsidR="00B14E3C" w:rsidRPr="00A073AA">
        <w:rPr>
          <w:b/>
          <w:sz w:val="32"/>
          <w:szCs w:val="32"/>
          <w:lang w:val="en-GB"/>
        </w:rPr>
        <w:t xml:space="preserve"> </w:t>
      </w:r>
      <w:r w:rsidR="00555589" w:rsidRPr="00A073AA">
        <w:rPr>
          <w:b/>
          <w:sz w:val="32"/>
          <w:szCs w:val="32"/>
          <w:lang w:val="en-GB"/>
        </w:rPr>
        <w:t>201</w:t>
      </w:r>
      <w:r w:rsidR="00B14E3C">
        <w:rPr>
          <w:b/>
          <w:sz w:val="32"/>
          <w:szCs w:val="32"/>
          <w:lang w:val="en-GB"/>
        </w:rPr>
        <w:t>3</w:t>
      </w:r>
    </w:p>
    <w:p w:rsidR="00592A26" w:rsidRPr="00A073AA" w:rsidRDefault="00592A26">
      <w:pPr>
        <w:jc w:val="center"/>
        <w:rPr>
          <w:b/>
          <w:bCs/>
          <w:szCs w:val="24"/>
          <w:lang w:val="en-GB"/>
        </w:rPr>
      </w:pPr>
    </w:p>
    <w:p w:rsidR="00592A26" w:rsidRPr="00A073AA" w:rsidRDefault="00592A26">
      <w:pPr>
        <w:jc w:val="center"/>
        <w:rPr>
          <w:b/>
          <w:sz w:val="28"/>
          <w:lang w:val="en-GB"/>
        </w:rPr>
      </w:pPr>
      <w:r w:rsidRPr="00A073AA">
        <w:rPr>
          <w:b/>
          <w:sz w:val="28"/>
          <w:lang w:val="en-GB"/>
        </w:rPr>
        <w:t>I</w:t>
      </w:r>
      <w:r w:rsidR="00E34C49" w:rsidRPr="00A073AA">
        <w:rPr>
          <w:b/>
          <w:sz w:val="28"/>
          <w:lang w:val="en-GB"/>
        </w:rPr>
        <w:t>AEA Headquarters</w:t>
      </w:r>
      <w:r w:rsidRPr="00A073AA">
        <w:rPr>
          <w:b/>
          <w:sz w:val="28"/>
          <w:lang w:val="en-GB"/>
        </w:rPr>
        <w:t>,</w:t>
      </w:r>
    </w:p>
    <w:p w:rsidR="00592A26" w:rsidRPr="00A073AA" w:rsidRDefault="00592A26">
      <w:pPr>
        <w:jc w:val="center"/>
        <w:rPr>
          <w:b/>
          <w:sz w:val="28"/>
          <w:lang w:val="en-GB"/>
        </w:rPr>
      </w:pPr>
      <w:r w:rsidRPr="00A073AA">
        <w:rPr>
          <w:b/>
          <w:sz w:val="28"/>
          <w:lang w:val="en-GB"/>
        </w:rPr>
        <w:t>Vienna, Austria</w:t>
      </w:r>
    </w:p>
    <w:p w:rsidR="00592A26" w:rsidRDefault="00592A26">
      <w:pPr>
        <w:jc w:val="center"/>
        <w:rPr>
          <w:b/>
          <w:sz w:val="28"/>
          <w:lang w:val="en-GB"/>
        </w:rPr>
      </w:pPr>
    </w:p>
    <w:p w:rsidR="00CF13EB" w:rsidRPr="00A073AA" w:rsidRDefault="00CF13EB">
      <w:pPr>
        <w:jc w:val="center"/>
        <w:rPr>
          <w:b/>
          <w:sz w:val="28"/>
          <w:lang w:val="en-GB"/>
        </w:rPr>
      </w:pPr>
    </w:p>
    <w:p w:rsidR="00FA438F" w:rsidRPr="00A073AA" w:rsidRDefault="00592A26" w:rsidP="003313B9">
      <w:pPr>
        <w:numPr>
          <w:ilvl w:val="0"/>
          <w:numId w:val="1"/>
        </w:numPr>
        <w:tabs>
          <w:tab w:val="left" w:pos="720"/>
        </w:tabs>
        <w:jc w:val="both"/>
        <w:rPr>
          <w:b/>
          <w:bCs/>
          <w:sz w:val="22"/>
          <w:szCs w:val="22"/>
          <w:lang w:val="en-GB"/>
        </w:rPr>
      </w:pPr>
      <w:r w:rsidRPr="00A073AA">
        <w:rPr>
          <w:rFonts w:ascii="Arial" w:hAnsi="Arial"/>
          <w:b/>
          <w:lang w:val="en-GB"/>
        </w:rPr>
        <w:br w:type="page"/>
      </w:r>
      <w:r w:rsidR="00D7310C" w:rsidRPr="00A073AA">
        <w:rPr>
          <w:b/>
          <w:bCs/>
          <w:sz w:val="22"/>
          <w:szCs w:val="22"/>
          <w:lang w:val="en-GB"/>
        </w:rPr>
        <w:lastRenderedPageBreak/>
        <w:t>BACKGROUND</w:t>
      </w:r>
    </w:p>
    <w:p w:rsidR="00FD4460" w:rsidRPr="00A073AA" w:rsidRDefault="00FD4460" w:rsidP="00FD4460">
      <w:pPr>
        <w:jc w:val="both"/>
        <w:rPr>
          <w:b/>
          <w:bCs/>
          <w:lang w:val="en-GB"/>
        </w:rPr>
      </w:pPr>
    </w:p>
    <w:p w:rsidR="00B14E3C" w:rsidRPr="00463DDA" w:rsidRDefault="00CD22F2" w:rsidP="00463DDA">
      <w:pPr>
        <w:spacing w:after="170" w:line="280" w:lineRule="atLeast"/>
        <w:ind w:left="709"/>
        <w:jc w:val="both"/>
        <w:rPr>
          <w:sz w:val="22"/>
          <w:szCs w:val="22"/>
          <w:lang w:val="en-GB"/>
        </w:rPr>
      </w:pPr>
      <w:r w:rsidRPr="00463DDA">
        <w:rPr>
          <w:sz w:val="22"/>
          <w:szCs w:val="22"/>
          <w:lang w:val="en-GB"/>
        </w:rPr>
        <w:t xml:space="preserve">The increased demand for the introduction of nuclear power in a significant number of countries prompted the </w:t>
      </w:r>
      <w:r w:rsidR="006138C5" w:rsidRPr="00463DDA">
        <w:rPr>
          <w:sz w:val="22"/>
          <w:szCs w:val="22"/>
          <w:lang w:val="en-GB"/>
        </w:rPr>
        <w:t>International Atomic Energy Agency (</w:t>
      </w:r>
      <w:r w:rsidRPr="00463DDA">
        <w:rPr>
          <w:sz w:val="22"/>
          <w:szCs w:val="22"/>
          <w:lang w:val="en-GB"/>
        </w:rPr>
        <w:t>IAEA</w:t>
      </w:r>
      <w:r w:rsidR="006138C5" w:rsidRPr="00463DDA">
        <w:rPr>
          <w:sz w:val="22"/>
          <w:szCs w:val="22"/>
          <w:lang w:val="en-GB"/>
        </w:rPr>
        <w:t>)</w:t>
      </w:r>
      <w:r w:rsidRPr="00463DDA">
        <w:rPr>
          <w:sz w:val="22"/>
          <w:szCs w:val="22"/>
          <w:lang w:val="en-GB"/>
        </w:rPr>
        <w:t xml:space="preserve"> to develop a publication entitled </w:t>
      </w:r>
      <w:r w:rsidRPr="00463DDA">
        <w:rPr>
          <w:i/>
          <w:iCs/>
          <w:sz w:val="22"/>
          <w:szCs w:val="22"/>
          <w:lang w:val="en-GB"/>
        </w:rPr>
        <w:t>Milestones in the Development of a National Infrastructure for Nuclear Power</w:t>
      </w:r>
      <w:r w:rsidRPr="00463DDA">
        <w:rPr>
          <w:sz w:val="22"/>
          <w:szCs w:val="22"/>
          <w:lang w:val="en-GB"/>
        </w:rPr>
        <w:t xml:space="preserve"> </w:t>
      </w:r>
      <w:r w:rsidR="006138C5" w:rsidRPr="00463DDA">
        <w:rPr>
          <w:sz w:val="22"/>
          <w:szCs w:val="22"/>
          <w:lang w:val="en-GB"/>
        </w:rPr>
        <w:t xml:space="preserve">(IAEA Nuclear Energy Series No. </w:t>
      </w:r>
      <w:proofErr w:type="gramStart"/>
      <w:r w:rsidR="006138C5" w:rsidRPr="00463DDA">
        <w:rPr>
          <w:sz w:val="22"/>
          <w:szCs w:val="22"/>
          <w:lang w:val="en-GB"/>
        </w:rPr>
        <w:t>NG-G-3.1, Vienna, 2007)</w:t>
      </w:r>
      <w:r w:rsidRPr="00463DDA">
        <w:rPr>
          <w:sz w:val="22"/>
          <w:szCs w:val="22"/>
          <w:lang w:val="en-GB"/>
        </w:rPr>
        <w:t>.</w:t>
      </w:r>
      <w:proofErr w:type="gramEnd"/>
      <w:r w:rsidRPr="00463DDA">
        <w:rPr>
          <w:sz w:val="22"/>
          <w:szCs w:val="22"/>
          <w:lang w:val="en-GB"/>
        </w:rPr>
        <w:t xml:space="preserve"> This publication impresses on </w:t>
      </w:r>
      <w:r w:rsidR="006138C5" w:rsidRPr="00463DDA">
        <w:rPr>
          <w:sz w:val="22"/>
          <w:szCs w:val="22"/>
          <w:lang w:val="en-GB"/>
        </w:rPr>
        <w:t>M</w:t>
      </w:r>
      <w:r w:rsidRPr="00463DDA">
        <w:rPr>
          <w:sz w:val="22"/>
          <w:szCs w:val="22"/>
          <w:lang w:val="en-GB"/>
        </w:rPr>
        <w:t xml:space="preserve">ember </w:t>
      </w:r>
      <w:r w:rsidR="006138C5" w:rsidRPr="00463DDA">
        <w:rPr>
          <w:sz w:val="22"/>
          <w:szCs w:val="22"/>
          <w:lang w:val="en-GB"/>
        </w:rPr>
        <w:t>S</w:t>
      </w:r>
      <w:r w:rsidRPr="00463DDA">
        <w:rPr>
          <w:sz w:val="22"/>
          <w:szCs w:val="22"/>
          <w:lang w:val="en-GB"/>
        </w:rPr>
        <w:t xml:space="preserve">tates the need to develop a clear strategy and to plan properly, to enhance human resources and infrastructure across a number of </w:t>
      </w:r>
      <w:proofErr w:type="gramStart"/>
      <w:r w:rsidRPr="00463DDA">
        <w:rPr>
          <w:sz w:val="22"/>
          <w:szCs w:val="22"/>
          <w:lang w:val="en-GB"/>
        </w:rPr>
        <w:t>areas,</w:t>
      </w:r>
      <w:r w:rsidR="00FA6259" w:rsidRPr="00463DDA">
        <w:rPr>
          <w:sz w:val="22"/>
          <w:szCs w:val="22"/>
          <w:lang w:val="en-GB"/>
        </w:rPr>
        <w:t xml:space="preserve"> that</w:t>
      </w:r>
      <w:proofErr w:type="gramEnd"/>
      <w:r w:rsidR="00FA6259" w:rsidRPr="00463DDA">
        <w:rPr>
          <w:sz w:val="22"/>
          <w:szCs w:val="22"/>
          <w:lang w:val="en-GB"/>
        </w:rPr>
        <w:t xml:space="preserve"> are necessary for the implementation of a successful nuclear power program.</w:t>
      </w:r>
      <w:r w:rsidRPr="00463DDA">
        <w:rPr>
          <w:sz w:val="22"/>
          <w:szCs w:val="22"/>
          <w:lang w:val="en-GB"/>
        </w:rPr>
        <w:t xml:space="preserve"> It identifies 19 separate infrastructur</w:t>
      </w:r>
      <w:r w:rsidR="00FA6259" w:rsidRPr="00463DDA">
        <w:rPr>
          <w:sz w:val="22"/>
          <w:szCs w:val="22"/>
          <w:lang w:val="en-GB"/>
        </w:rPr>
        <w:t>al</w:t>
      </w:r>
      <w:r w:rsidRPr="00463DDA">
        <w:rPr>
          <w:sz w:val="22"/>
          <w:szCs w:val="22"/>
          <w:lang w:val="en-GB"/>
        </w:rPr>
        <w:t xml:space="preserve"> issues to be addressed by a </w:t>
      </w:r>
      <w:r w:rsidR="00FA6259" w:rsidRPr="00463DDA">
        <w:rPr>
          <w:sz w:val="22"/>
          <w:szCs w:val="22"/>
          <w:lang w:val="en-GB"/>
        </w:rPr>
        <w:t xml:space="preserve">Member </w:t>
      </w:r>
      <w:r w:rsidRPr="00463DDA">
        <w:rPr>
          <w:sz w:val="22"/>
          <w:szCs w:val="22"/>
          <w:lang w:val="en-GB"/>
        </w:rPr>
        <w:t>State</w:t>
      </w:r>
      <w:r w:rsidR="00FA6259" w:rsidRPr="00463DDA">
        <w:rPr>
          <w:sz w:val="22"/>
          <w:szCs w:val="22"/>
          <w:lang w:val="en-GB"/>
        </w:rPr>
        <w:t xml:space="preserve"> embarking on the construction of a new Nuclear Power Plant (NPP).</w:t>
      </w:r>
      <w:r w:rsidRPr="00463DDA">
        <w:rPr>
          <w:sz w:val="22"/>
          <w:szCs w:val="22"/>
          <w:lang w:val="en-GB"/>
        </w:rPr>
        <w:t xml:space="preserve"> </w:t>
      </w:r>
      <w:r w:rsidR="00FA6259" w:rsidRPr="00463DDA">
        <w:rPr>
          <w:sz w:val="22"/>
          <w:szCs w:val="22"/>
          <w:lang w:val="en-GB"/>
        </w:rPr>
        <w:t xml:space="preserve">A similar document SSG-16 provides a road map of the different safety guides that </w:t>
      </w:r>
      <w:r w:rsidR="00EF1051" w:rsidRPr="00463DDA">
        <w:rPr>
          <w:sz w:val="22"/>
          <w:szCs w:val="22"/>
          <w:lang w:val="en-GB"/>
        </w:rPr>
        <w:t xml:space="preserve">provide guidance on the different safety aspects associated with all stage of the nuclear power program. </w:t>
      </w:r>
    </w:p>
    <w:p w:rsidR="00B14E3C" w:rsidRPr="00463DDA" w:rsidRDefault="00B14E3C" w:rsidP="006B3035">
      <w:pPr>
        <w:spacing w:after="170" w:line="280" w:lineRule="atLeast"/>
        <w:ind w:left="709"/>
        <w:jc w:val="both"/>
        <w:rPr>
          <w:sz w:val="22"/>
          <w:szCs w:val="22"/>
          <w:lang w:val="en-GB"/>
        </w:rPr>
      </w:pPr>
      <w:r w:rsidRPr="00463DDA">
        <w:rPr>
          <w:sz w:val="22"/>
          <w:szCs w:val="22"/>
        </w:rPr>
        <w:t xml:space="preserve">Since 2006, the IAEA has organized an annual </w:t>
      </w:r>
      <w:r w:rsidR="00394359">
        <w:rPr>
          <w:rFonts w:eastAsia="Times New Roman"/>
          <w:sz w:val="22"/>
          <w:szCs w:val="22"/>
          <w:lang w:eastAsia="en-GB"/>
        </w:rPr>
        <w:t>Technical Meeting (TM)</w:t>
      </w:r>
      <w:r w:rsidR="00394359" w:rsidRPr="00463DDA">
        <w:rPr>
          <w:sz w:val="22"/>
          <w:szCs w:val="22"/>
        </w:rPr>
        <w:t xml:space="preserve"> </w:t>
      </w:r>
      <w:r w:rsidRPr="00463DDA">
        <w:rPr>
          <w:sz w:val="22"/>
          <w:szCs w:val="22"/>
        </w:rPr>
        <w:t xml:space="preserve">on </w:t>
      </w:r>
      <w:r w:rsidRPr="00463DDA">
        <w:rPr>
          <w:i/>
          <w:sz w:val="22"/>
          <w:szCs w:val="22"/>
        </w:rPr>
        <w:t xml:space="preserve">Topical Issues </w:t>
      </w:r>
      <w:r w:rsidR="00EE010F">
        <w:rPr>
          <w:i/>
          <w:sz w:val="22"/>
          <w:szCs w:val="22"/>
        </w:rPr>
        <w:t>of</w:t>
      </w:r>
      <w:r w:rsidRPr="00463DDA">
        <w:rPr>
          <w:i/>
          <w:sz w:val="22"/>
          <w:szCs w:val="22"/>
        </w:rPr>
        <w:t xml:space="preserve"> Infrastructure Development</w:t>
      </w:r>
      <w:r w:rsidRPr="00463DDA">
        <w:rPr>
          <w:sz w:val="22"/>
          <w:szCs w:val="22"/>
        </w:rPr>
        <w:t xml:space="preserve"> aimed at providing</w:t>
      </w:r>
      <w:r w:rsidRPr="00463DDA">
        <w:rPr>
          <w:rFonts w:eastAsia="Times New Roman"/>
          <w:sz w:val="22"/>
          <w:szCs w:val="22"/>
          <w:lang w:eastAsia="en-GB"/>
        </w:rPr>
        <w:t xml:space="preserve"> a platform for </w:t>
      </w:r>
      <w:r w:rsidRPr="00463DDA">
        <w:rPr>
          <w:sz w:val="22"/>
          <w:szCs w:val="22"/>
        </w:rPr>
        <w:t>exchanging best practices in developing the required infrastructure</w:t>
      </w:r>
      <w:r w:rsidRPr="00463DDA">
        <w:rPr>
          <w:rFonts w:eastAsia="Times New Roman"/>
          <w:sz w:val="22"/>
          <w:szCs w:val="22"/>
          <w:lang w:eastAsia="en-GB"/>
        </w:rPr>
        <w:t xml:space="preserve"> and identifying the main issues that need to be considered when introducing nuclear power (NP). </w:t>
      </w:r>
      <w:r w:rsidR="00EE010F">
        <w:rPr>
          <w:rFonts w:eastAsia="Times New Roman"/>
          <w:sz w:val="22"/>
          <w:szCs w:val="22"/>
          <w:lang w:eastAsia="en-GB"/>
        </w:rPr>
        <w:t>Previous meetings focused on knowledgeable decision-making and awareness building, infrastructure development and implication of Fukushima</w:t>
      </w:r>
      <w:r w:rsidRPr="00463DDA">
        <w:rPr>
          <w:sz w:val="22"/>
          <w:szCs w:val="22"/>
        </w:rPr>
        <w:t>.</w:t>
      </w:r>
    </w:p>
    <w:p w:rsidR="00B14E3C" w:rsidRPr="00463DDA" w:rsidRDefault="00B14E3C" w:rsidP="00463DDA">
      <w:pPr>
        <w:spacing w:after="170" w:line="280" w:lineRule="atLeast"/>
        <w:ind w:left="709"/>
        <w:jc w:val="both"/>
        <w:rPr>
          <w:sz w:val="22"/>
          <w:szCs w:val="22"/>
          <w:lang w:val="en-GB"/>
        </w:rPr>
      </w:pPr>
      <w:r w:rsidRPr="00463DDA">
        <w:rPr>
          <w:sz w:val="22"/>
          <w:szCs w:val="22"/>
        </w:rPr>
        <w:t xml:space="preserve">The 4 day </w:t>
      </w:r>
      <w:r w:rsidR="00394359">
        <w:rPr>
          <w:sz w:val="22"/>
          <w:szCs w:val="22"/>
        </w:rPr>
        <w:t>meeting</w:t>
      </w:r>
      <w:r w:rsidR="00394359" w:rsidRPr="00463DDA">
        <w:rPr>
          <w:sz w:val="22"/>
          <w:szCs w:val="22"/>
        </w:rPr>
        <w:t xml:space="preserve"> </w:t>
      </w:r>
      <w:r w:rsidRPr="00463DDA">
        <w:rPr>
          <w:sz w:val="22"/>
          <w:szCs w:val="22"/>
        </w:rPr>
        <w:t xml:space="preserve">this year will enable participants to share their experience in introducing and developing the nuclear power </w:t>
      </w:r>
      <w:proofErr w:type="spellStart"/>
      <w:r w:rsidRPr="00463DDA">
        <w:rPr>
          <w:sz w:val="22"/>
          <w:szCs w:val="22"/>
        </w:rPr>
        <w:t>programme</w:t>
      </w:r>
      <w:proofErr w:type="spellEnd"/>
      <w:r w:rsidRPr="00463DDA">
        <w:rPr>
          <w:sz w:val="22"/>
          <w:szCs w:val="22"/>
        </w:rPr>
        <w:t>, with special emphasis on the nuclear power project</w:t>
      </w:r>
      <w:r w:rsidR="00EE010F">
        <w:rPr>
          <w:sz w:val="22"/>
          <w:szCs w:val="22"/>
        </w:rPr>
        <w:t xml:space="preserve"> and development of related infrastructure</w:t>
      </w:r>
      <w:r w:rsidRPr="00463DDA">
        <w:rPr>
          <w:sz w:val="22"/>
          <w:szCs w:val="22"/>
        </w:rPr>
        <w:t xml:space="preserve">. The </w:t>
      </w:r>
      <w:r w:rsidR="00EE010F">
        <w:rPr>
          <w:sz w:val="22"/>
          <w:szCs w:val="22"/>
        </w:rPr>
        <w:t>Technical Meeting (TM)</w:t>
      </w:r>
      <w:r w:rsidR="00EE010F" w:rsidRPr="00C03E10">
        <w:rPr>
          <w:sz w:val="22"/>
          <w:szCs w:val="22"/>
        </w:rPr>
        <w:t xml:space="preserve"> </w:t>
      </w:r>
      <w:r w:rsidRPr="00463DDA">
        <w:rPr>
          <w:sz w:val="22"/>
          <w:szCs w:val="22"/>
        </w:rPr>
        <w:t xml:space="preserve">on </w:t>
      </w:r>
      <w:r w:rsidRPr="00463DDA">
        <w:rPr>
          <w:i/>
          <w:sz w:val="22"/>
          <w:szCs w:val="22"/>
        </w:rPr>
        <w:t xml:space="preserve">Topical Issues </w:t>
      </w:r>
      <w:r w:rsidR="00EE010F">
        <w:rPr>
          <w:i/>
          <w:sz w:val="22"/>
          <w:szCs w:val="22"/>
        </w:rPr>
        <w:t>of</w:t>
      </w:r>
      <w:r w:rsidRPr="00463DDA">
        <w:rPr>
          <w:i/>
          <w:sz w:val="22"/>
          <w:szCs w:val="22"/>
        </w:rPr>
        <w:t xml:space="preserve"> Infrastructure Development</w:t>
      </w:r>
      <w:r w:rsidRPr="00463DDA">
        <w:rPr>
          <w:sz w:val="22"/>
          <w:szCs w:val="22"/>
        </w:rPr>
        <w:t xml:space="preserve"> that is planned from 11-14 February 2013 will therefore focus on issues related to (</w:t>
      </w:r>
      <w:proofErr w:type="spellStart"/>
      <w:r w:rsidRPr="00463DDA">
        <w:rPr>
          <w:sz w:val="22"/>
          <w:szCs w:val="22"/>
        </w:rPr>
        <w:t>i</w:t>
      </w:r>
      <w:proofErr w:type="spellEnd"/>
      <w:r w:rsidRPr="00463DDA">
        <w:rPr>
          <w:sz w:val="22"/>
          <w:szCs w:val="22"/>
        </w:rPr>
        <w:t>) building k</w:t>
      </w:r>
      <w:r w:rsidRPr="00463DDA">
        <w:rPr>
          <w:rFonts w:eastAsia="Arial Unicode MS"/>
          <w:color w:val="000000"/>
          <w:sz w:val="22"/>
          <w:szCs w:val="22"/>
          <w:u w:color="000000"/>
        </w:rPr>
        <w:t xml:space="preserve">nowledgeable and responsible Owner-Operators able to manage the NPP project, (ii) establishing operational independent regulatory bodies able to define the rules for safety, security and safeguards including licensing process and other key functions, (iii) strengthening international cooperation and “soft coordination” mechanisms in NP </w:t>
      </w:r>
      <w:proofErr w:type="spellStart"/>
      <w:r w:rsidRPr="00463DDA">
        <w:rPr>
          <w:rFonts w:eastAsia="Arial Unicode MS"/>
          <w:color w:val="000000"/>
          <w:sz w:val="22"/>
          <w:szCs w:val="22"/>
          <w:u w:color="000000"/>
        </w:rPr>
        <w:t>programmes</w:t>
      </w:r>
      <w:proofErr w:type="spellEnd"/>
      <w:r w:rsidRPr="00463DDA">
        <w:rPr>
          <w:rFonts w:eastAsia="Arial Unicode MS"/>
          <w:color w:val="000000"/>
          <w:sz w:val="22"/>
          <w:szCs w:val="22"/>
          <w:u w:color="000000"/>
        </w:rPr>
        <w:t xml:space="preserve"> and (iv) establishing self-evaluation methodologies and ensuring that IAEA review services that include INIR, IRRS, EPREV, IPPAS, ISSAS, Pre-OSART, etc. meet the needs of countries developing their infrastructure.</w:t>
      </w:r>
    </w:p>
    <w:p w:rsidR="007B5F19" w:rsidRDefault="009D4D6A" w:rsidP="001D1DAD">
      <w:pPr>
        <w:numPr>
          <w:ilvl w:val="0"/>
          <w:numId w:val="1"/>
        </w:numPr>
        <w:tabs>
          <w:tab w:val="left" w:pos="720"/>
        </w:tabs>
        <w:spacing w:after="120"/>
        <w:jc w:val="both"/>
        <w:rPr>
          <w:b/>
          <w:bCs/>
          <w:sz w:val="22"/>
          <w:szCs w:val="22"/>
          <w:lang w:val="en-GB"/>
        </w:rPr>
      </w:pPr>
      <w:r w:rsidRPr="00A073AA">
        <w:rPr>
          <w:b/>
          <w:bCs/>
          <w:sz w:val="22"/>
          <w:szCs w:val="22"/>
          <w:lang w:val="en-GB"/>
        </w:rPr>
        <w:t>OBJECTIVES</w:t>
      </w:r>
    </w:p>
    <w:p w:rsidR="00B14E3C" w:rsidRPr="00C03E10" w:rsidRDefault="00B14E3C" w:rsidP="00B7676E">
      <w:pPr>
        <w:ind w:left="720"/>
        <w:jc w:val="both"/>
        <w:rPr>
          <w:sz w:val="22"/>
          <w:szCs w:val="22"/>
        </w:rPr>
      </w:pPr>
      <w:r w:rsidRPr="00C03E10">
        <w:rPr>
          <w:sz w:val="22"/>
          <w:szCs w:val="22"/>
        </w:rPr>
        <w:t xml:space="preserve">The </w:t>
      </w:r>
      <w:r w:rsidR="00E75C81">
        <w:rPr>
          <w:sz w:val="22"/>
          <w:szCs w:val="22"/>
        </w:rPr>
        <w:t>objective</w:t>
      </w:r>
      <w:r w:rsidRPr="00C03E10">
        <w:rPr>
          <w:sz w:val="22"/>
          <w:szCs w:val="22"/>
        </w:rPr>
        <w:t xml:space="preserve"> of the Infrastructure </w:t>
      </w:r>
      <w:r w:rsidR="00EE010F">
        <w:rPr>
          <w:sz w:val="22"/>
          <w:szCs w:val="22"/>
        </w:rPr>
        <w:t>TM</w:t>
      </w:r>
      <w:r w:rsidRPr="00C03E10">
        <w:rPr>
          <w:sz w:val="22"/>
          <w:szCs w:val="22"/>
        </w:rPr>
        <w:t xml:space="preserve"> is </w:t>
      </w:r>
      <w:r w:rsidR="005948A8" w:rsidRPr="00A47C5C">
        <w:rPr>
          <w:sz w:val="22"/>
          <w:szCs w:val="22"/>
          <w:lang w:val="en-GB"/>
        </w:rPr>
        <w:t xml:space="preserve">to </w:t>
      </w:r>
      <w:r w:rsidR="005948A8">
        <w:rPr>
          <w:sz w:val="22"/>
          <w:szCs w:val="22"/>
          <w:lang w:val="en-GB"/>
        </w:rPr>
        <w:t>serve as</w:t>
      </w:r>
      <w:r w:rsidR="005948A8" w:rsidRPr="00A47C5C">
        <w:rPr>
          <w:sz w:val="22"/>
          <w:szCs w:val="22"/>
          <w:lang w:val="en-GB"/>
        </w:rPr>
        <w:t xml:space="preserve"> a forum for </w:t>
      </w:r>
      <w:r w:rsidR="005948A8">
        <w:rPr>
          <w:sz w:val="22"/>
          <w:szCs w:val="22"/>
          <w:lang w:val="en-GB"/>
        </w:rPr>
        <w:t>sharing</w:t>
      </w:r>
      <w:r w:rsidR="005948A8" w:rsidRPr="00A47C5C">
        <w:rPr>
          <w:sz w:val="22"/>
          <w:szCs w:val="22"/>
          <w:lang w:val="en-GB"/>
        </w:rPr>
        <w:t xml:space="preserve"> </w:t>
      </w:r>
      <w:r w:rsidRPr="00C03E10">
        <w:rPr>
          <w:sz w:val="22"/>
          <w:szCs w:val="22"/>
        </w:rPr>
        <w:t xml:space="preserve">specific experience and information </w:t>
      </w:r>
      <w:r w:rsidR="005948A8">
        <w:rPr>
          <w:sz w:val="22"/>
          <w:szCs w:val="22"/>
        </w:rPr>
        <w:t xml:space="preserve">related </w:t>
      </w:r>
      <w:r w:rsidR="005948A8">
        <w:rPr>
          <w:sz w:val="22"/>
          <w:szCs w:val="22"/>
          <w:lang w:val="en-GB"/>
        </w:rPr>
        <w:t>to the management of a nuclear power project</w:t>
      </w:r>
      <w:r w:rsidR="00B7676E">
        <w:rPr>
          <w:sz w:val="22"/>
          <w:szCs w:val="22"/>
          <w:lang w:val="en-GB"/>
        </w:rPr>
        <w:t xml:space="preserve">. This event </w:t>
      </w:r>
      <w:r w:rsidR="00B7676E" w:rsidRPr="00A073AA">
        <w:rPr>
          <w:sz w:val="22"/>
          <w:szCs w:val="22"/>
          <w:lang w:val="en-GB"/>
        </w:rPr>
        <w:t xml:space="preserve">will </w:t>
      </w:r>
      <w:r w:rsidR="00B7676E">
        <w:rPr>
          <w:sz w:val="22"/>
          <w:szCs w:val="22"/>
          <w:lang w:val="en-GB"/>
        </w:rPr>
        <w:t xml:space="preserve">deal in particular with </w:t>
      </w:r>
      <w:r w:rsidRPr="00C03E10">
        <w:rPr>
          <w:sz w:val="22"/>
          <w:szCs w:val="22"/>
        </w:rPr>
        <w:t xml:space="preserve">facilitating the </w:t>
      </w:r>
      <w:r w:rsidR="006B3035">
        <w:rPr>
          <w:sz w:val="22"/>
          <w:szCs w:val="22"/>
        </w:rPr>
        <w:t xml:space="preserve">development including </w:t>
      </w:r>
      <w:r w:rsidRPr="00C03E10">
        <w:rPr>
          <w:sz w:val="22"/>
          <w:szCs w:val="22"/>
        </w:rPr>
        <w:t>creation</w:t>
      </w:r>
      <w:r w:rsidR="006B3035">
        <w:rPr>
          <w:sz w:val="22"/>
          <w:szCs w:val="22"/>
        </w:rPr>
        <w:t xml:space="preserve"> </w:t>
      </w:r>
      <w:r w:rsidRPr="00C03E10">
        <w:rPr>
          <w:sz w:val="22"/>
          <w:szCs w:val="22"/>
        </w:rPr>
        <w:t>and management of:</w:t>
      </w:r>
    </w:p>
    <w:p w:rsidR="00B14E3C" w:rsidRPr="007A6C6C" w:rsidRDefault="007A6C6C" w:rsidP="00463DDA">
      <w:pPr>
        <w:pStyle w:val="ListParagraph"/>
        <w:numPr>
          <w:ilvl w:val="0"/>
          <w:numId w:val="14"/>
        </w:numPr>
        <w:jc w:val="both"/>
        <w:rPr>
          <w:sz w:val="22"/>
          <w:szCs w:val="22"/>
        </w:rPr>
      </w:pPr>
      <w:r w:rsidRPr="007A6C6C">
        <w:rPr>
          <w:sz w:val="22"/>
          <w:szCs w:val="22"/>
        </w:rPr>
        <w:t>A knowledgeable owner/operator organization that is able to finalize feasibility studies and lead pre-construction, construction, commissioning and operation activities for nuclear power plants; and</w:t>
      </w:r>
    </w:p>
    <w:p w:rsidR="00B14E3C" w:rsidRPr="007A6C6C" w:rsidRDefault="00BF7CD8" w:rsidP="007A6C6C">
      <w:pPr>
        <w:pStyle w:val="ListParagraph"/>
        <w:numPr>
          <w:ilvl w:val="0"/>
          <w:numId w:val="14"/>
        </w:numPr>
        <w:spacing w:after="240"/>
        <w:jc w:val="both"/>
        <w:rPr>
          <w:sz w:val="22"/>
          <w:szCs w:val="22"/>
        </w:rPr>
      </w:pPr>
      <w:r>
        <w:rPr>
          <w:sz w:val="22"/>
          <w:szCs w:val="22"/>
        </w:rPr>
        <w:t>Effectivel</w:t>
      </w:r>
      <w:bookmarkStart w:id="0" w:name="_GoBack"/>
      <w:bookmarkEnd w:id="0"/>
      <w:r>
        <w:rPr>
          <w:sz w:val="22"/>
          <w:szCs w:val="22"/>
        </w:rPr>
        <w:t>y i</w:t>
      </w:r>
      <w:r w:rsidR="007A6C6C" w:rsidRPr="007A6C6C">
        <w:rPr>
          <w:sz w:val="22"/>
          <w:szCs w:val="22"/>
        </w:rPr>
        <w:t xml:space="preserve">ndependent </w:t>
      </w:r>
      <w:r>
        <w:rPr>
          <w:sz w:val="22"/>
          <w:szCs w:val="22"/>
        </w:rPr>
        <w:t xml:space="preserve">and competent </w:t>
      </w:r>
      <w:r w:rsidR="007A6C6C" w:rsidRPr="007A6C6C">
        <w:rPr>
          <w:sz w:val="22"/>
          <w:szCs w:val="22"/>
        </w:rPr>
        <w:t>regulatory bodies with all the related processes and capacities once the decision to build a nuclear power plant has been taken by the country, taking into consideration the lessons learned from the Fukushima Daiichi nuclear accident.</w:t>
      </w:r>
      <w:r w:rsidR="005948A8" w:rsidRPr="007A6C6C">
        <w:rPr>
          <w:sz w:val="22"/>
          <w:szCs w:val="22"/>
        </w:rPr>
        <w:t xml:space="preserve"> </w:t>
      </w:r>
    </w:p>
    <w:p w:rsidR="007A6C6C" w:rsidRPr="007A6C6C" w:rsidRDefault="007A6C6C" w:rsidP="007A6C6C">
      <w:pPr>
        <w:spacing w:after="170" w:line="280" w:lineRule="atLeast"/>
        <w:ind w:left="720"/>
        <w:jc w:val="both"/>
        <w:rPr>
          <w:szCs w:val="22"/>
        </w:rPr>
      </w:pPr>
      <w:r w:rsidRPr="007A6C6C">
        <w:rPr>
          <w:szCs w:val="22"/>
        </w:rPr>
        <w:t xml:space="preserve">The meeting is also intended to assist governments and/or nuclear energy </w:t>
      </w:r>
      <w:proofErr w:type="spellStart"/>
      <w:r w:rsidRPr="007A6C6C">
        <w:rPr>
          <w:szCs w:val="22"/>
        </w:rPr>
        <w:t>programme</w:t>
      </w:r>
      <w:proofErr w:type="spellEnd"/>
      <w:r w:rsidRPr="007A6C6C">
        <w:rPr>
          <w:szCs w:val="22"/>
        </w:rPr>
        <w:t xml:space="preserve"> implementing organizations </w:t>
      </w:r>
      <w:r w:rsidRPr="007A6C6C">
        <w:rPr>
          <w:sz w:val="22"/>
          <w:szCs w:val="22"/>
        </w:rPr>
        <w:t xml:space="preserve">in leading, demonstrating commitment to nuclear, providing resources (human, financial, etc.) </w:t>
      </w:r>
      <w:r w:rsidRPr="007A6C6C">
        <w:rPr>
          <w:szCs w:val="22"/>
        </w:rPr>
        <w:t>and coordinating all the related activities for nuclear power, including establishing a comprehensive national policy, self-evaluating the nuclear power infrastructure, and hosting Integrated Nuclear Infrastructure Review missions and other assessment missions.</w:t>
      </w:r>
    </w:p>
    <w:p w:rsidR="00B14E3C" w:rsidRPr="00C03E10" w:rsidRDefault="00B14E3C" w:rsidP="00B14E3C">
      <w:pPr>
        <w:jc w:val="both"/>
        <w:rPr>
          <w:sz w:val="22"/>
          <w:szCs w:val="22"/>
        </w:rPr>
      </w:pPr>
    </w:p>
    <w:p w:rsidR="000B6AC1" w:rsidRPr="00463DDA" w:rsidRDefault="00394359" w:rsidP="00463DDA">
      <w:pPr>
        <w:numPr>
          <w:ilvl w:val="0"/>
          <w:numId w:val="1"/>
        </w:numPr>
        <w:tabs>
          <w:tab w:val="left" w:pos="720"/>
        </w:tabs>
        <w:spacing w:after="240"/>
        <w:jc w:val="both"/>
        <w:rPr>
          <w:b/>
          <w:bCs/>
          <w:sz w:val="22"/>
          <w:szCs w:val="22"/>
          <w:lang w:val="en-GB"/>
        </w:rPr>
      </w:pPr>
      <w:r w:rsidRPr="00463DDA">
        <w:rPr>
          <w:b/>
          <w:bCs/>
          <w:sz w:val="22"/>
          <w:szCs w:val="22"/>
          <w:lang w:val="en-GB"/>
        </w:rPr>
        <w:t xml:space="preserve">TOPICS OF THE </w:t>
      </w:r>
      <w:r>
        <w:rPr>
          <w:b/>
          <w:bCs/>
          <w:sz w:val="22"/>
          <w:szCs w:val="22"/>
          <w:lang w:val="en-GB"/>
        </w:rPr>
        <w:t>TECHNICAL MEETING</w:t>
      </w:r>
    </w:p>
    <w:p w:rsidR="003E5011" w:rsidRPr="00463DDA" w:rsidRDefault="003E5011" w:rsidP="003E5011">
      <w:pPr>
        <w:pStyle w:val="ListParagraph"/>
        <w:numPr>
          <w:ilvl w:val="0"/>
          <w:numId w:val="15"/>
        </w:numPr>
        <w:jc w:val="both"/>
        <w:rPr>
          <w:sz w:val="22"/>
          <w:szCs w:val="22"/>
        </w:rPr>
      </w:pPr>
      <w:r w:rsidRPr="00463DDA">
        <w:rPr>
          <w:sz w:val="22"/>
          <w:szCs w:val="22"/>
        </w:rPr>
        <w:t>Systemic approach for leadership and management of NPP project</w:t>
      </w:r>
      <w:r w:rsidR="00B7676E">
        <w:rPr>
          <w:sz w:val="22"/>
          <w:szCs w:val="22"/>
        </w:rPr>
        <w:t>s</w:t>
      </w:r>
      <w:r w:rsidRPr="00463DDA">
        <w:rPr>
          <w:sz w:val="22"/>
          <w:szCs w:val="22"/>
        </w:rPr>
        <w:t xml:space="preserve"> for coordinating, promotional and regulatory organizations.</w:t>
      </w:r>
    </w:p>
    <w:p w:rsidR="003E5011" w:rsidRPr="00463DDA" w:rsidRDefault="00EE010F" w:rsidP="003E5011">
      <w:pPr>
        <w:pStyle w:val="ListParagraph"/>
        <w:numPr>
          <w:ilvl w:val="0"/>
          <w:numId w:val="15"/>
        </w:numPr>
        <w:jc w:val="both"/>
        <w:rPr>
          <w:sz w:val="22"/>
          <w:szCs w:val="22"/>
        </w:rPr>
      </w:pPr>
      <w:r>
        <w:rPr>
          <w:sz w:val="22"/>
          <w:szCs w:val="22"/>
        </w:rPr>
        <w:lastRenderedPageBreak/>
        <w:t xml:space="preserve">Preparing project activities; </w:t>
      </w:r>
      <w:r w:rsidR="003E5011" w:rsidRPr="00463DDA">
        <w:rPr>
          <w:sz w:val="22"/>
          <w:szCs w:val="22"/>
        </w:rPr>
        <w:t xml:space="preserve">finalizing </w:t>
      </w:r>
      <w:r w:rsidR="00934D18">
        <w:rPr>
          <w:sz w:val="22"/>
          <w:szCs w:val="22"/>
        </w:rPr>
        <w:t xml:space="preserve">siting projects, </w:t>
      </w:r>
      <w:r w:rsidR="003E5011" w:rsidRPr="00463DDA">
        <w:rPr>
          <w:sz w:val="22"/>
          <w:szCs w:val="22"/>
        </w:rPr>
        <w:t>feasibility</w:t>
      </w:r>
      <w:r w:rsidR="00934D18" w:rsidRPr="00934D18">
        <w:rPr>
          <w:sz w:val="22"/>
          <w:szCs w:val="22"/>
        </w:rPr>
        <w:t xml:space="preserve"> </w:t>
      </w:r>
      <w:r w:rsidR="00934D18">
        <w:rPr>
          <w:sz w:val="22"/>
          <w:szCs w:val="22"/>
        </w:rPr>
        <w:t>studies</w:t>
      </w:r>
      <w:r w:rsidR="003E5011" w:rsidRPr="00463DDA">
        <w:rPr>
          <w:sz w:val="22"/>
          <w:szCs w:val="22"/>
        </w:rPr>
        <w:t>, contracting and construction processes.</w:t>
      </w:r>
    </w:p>
    <w:p w:rsidR="003E5011" w:rsidRPr="00463DDA" w:rsidRDefault="003E5011" w:rsidP="003E5011">
      <w:pPr>
        <w:pStyle w:val="ListParagraph"/>
        <w:numPr>
          <w:ilvl w:val="0"/>
          <w:numId w:val="15"/>
        </w:numPr>
        <w:jc w:val="both"/>
        <w:rPr>
          <w:sz w:val="22"/>
          <w:szCs w:val="22"/>
        </w:rPr>
      </w:pPr>
      <w:r w:rsidRPr="00463DDA">
        <w:rPr>
          <w:sz w:val="22"/>
          <w:szCs w:val="22"/>
        </w:rPr>
        <w:t>Stakeholder involvement and</w:t>
      </w:r>
      <w:r w:rsidR="007F4698" w:rsidRPr="00463DDA">
        <w:rPr>
          <w:sz w:val="22"/>
          <w:szCs w:val="22"/>
        </w:rPr>
        <w:t xml:space="preserve"> communication on nuclear power : strategies and implementation</w:t>
      </w:r>
    </w:p>
    <w:p w:rsidR="003C6355" w:rsidRDefault="003E5011" w:rsidP="003E5011">
      <w:pPr>
        <w:pStyle w:val="ListParagraph"/>
        <w:numPr>
          <w:ilvl w:val="0"/>
          <w:numId w:val="15"/>
        </w:numPr>
        <w:jc w:val="both"/>
        <w:rPr>
          <w:sz w:val="22"/>
          <w:szCs w:val="22"/>
        </w:rPr>
      </w:pPr>
      <w:r w:rsidRPr="00463DDA">
        <w:rPr>
          <w:sz w:val="22"/>
          <w:szCs w:val="22"/>
        </w:rPr>
        <w:t>Operational Soft-</w:t>
      </w:r>
      <w:r w:rsidR="00B7676E">
        <w:rPr>
          <w:sz w:val="22"/>
          <w:szCs w:val="22"/>
        </w:rPr>
        <w:t>C</w:t>
      </w:r>
      <w:r w:rsidRPr="00463DDA">
        <w:rPr>
          <w:sz w:val="22"/>
          <w:szCs w:val="22"/>
        </w:rPr>
        <w:t>oordination mechanisms</w:t>
      </w:r>
      <w:r w:rsidR="00EE010F">
        <w:rPr>
          <w:sz w:val="22"/>
          <w:szCs w:val="22"/>
        </w:rPr>
        <w:t>.</w:t>
      </w:r>
    </w:p>
    <w:p w:rsidR="003E5011" w:rsidRPr="00463DDA" w:rsidRDefault="007F4698" w:rsidP="00463DDA">
      <w:pPr>
        <w:pStyle w:val="ListParagraph"/>
        <w:numPr>
          <w:ilvl w:val="0"/>
          <w:numId w:val="15"/>
        </w:numPr>
        <w:jc w:val="both"/>
        <w:rPr>
          <w:sz w:val="22"/>
          <w:szCs w:val="22"/>
        </w:rPr>
      </w:pPr>
      <w:r w:rsidRPr="00463DDA">
        <w:rPr>
          <w:sz w:val="22"/>
          <w:szCs w:val="22"/>
        </w:rPr>
        <w:t>E</w:t>
      </w:r>
      <w:r w:rsidR="003E5011" w:rsidRPr="00463DDA">
        <w:rPr>
          <w:sz w:val="22"/>
          <w:szCs w:val="22"/>
        </w:rPr>
        <w:t xml:space="preserve">valuation of nuclear power infrastructure </w:t>
      </w:r>
      <w:r w:rsidRPr="00463DDA">
        <w:rPr>
          <w:sz w:val="22"/>
          <w:szCs w:val="22"/>
        </w:rPr>
        <w:t>using</w:t>
      </w:r>
      <w:r w:rsidR="003E5011" w:rsidRPr="00463DDA">
        <w:rPr>
          <w:sz w:val="22"/>
          <w:szCs w:val="22"/>
        </w:rPr>
        <w:t xml:space="preserve"> IAEA reviews services </w:t>
      </w:r>
      <w:r w:rsidR="00B7676E">
        <w:rPr>
          <w:sz w:val="22"/>
          <w:szCs w:val="22"/>
        </w:rPr>
        <w:t xml:space="preserve">such as </w:t>
      </w:r>
      <w:r w:rsidR="003C6355">
        <w:rPr>
          <w:sz w:val="22"/>
          <w:szCs w:val="22"/>
        </w:rPr>
        <w:t xml:space="preserve">INIR, </w:t>
      </w:r>
      <w:r w:rsidR="003E5011" w:rsidRPr="00463DDA">
        <w:rPr>
          <w:rFonts w:eastAsia="Arial Unicode MS"/>
          <w:color w:val="000000"/>
          <w:sz w:val="22"/>
          <w:szCs w:val="22"/>
        </w:rPr>
        <w:t>IRRS, EPREV,</w:t>
      </w:r>
      <w:r w:rsidRPr="00463DDA">
        <w:rPr>
          <w:rFonts w:eastAsia="Arial Unicode MS"/>
          <w:color w:val="000000"/>
          <w:sz w:val="22"/>
          <w:szCs w:val="22"/>
        </w:rPr>
        <w:t xml:space="preserve"> IPPAS, ISSAS, Pre-OSART, etc.</w:t>
      </w:r>
    </w:p>
    <w:p w:rsidR="003E5011" w:rsidRDefault="003E5011" w:rsidP="003E5011">
      <w:pPr>
        <w:jc w:val="both"/>
        <w:rPr>
          <w:rFonts w:eastAsia="Arial Unicode MS"/>
          <w:color w:val="000000"/>
        </w:rPr>
      </w:pPr>
    </w:p>
    <w:p w:rsidR="000B6AC1" w:rsidRPr="00463DDA" w:rsidRDefault="003E5011" w:rsidP="00463DDA">
      <w:pPr>
        <w:numPr>
          <w:ilvl w:val="0"/>
          <w:numId w:val="1"/>
        </w:numPr>
        <w:tabs>
          <w:tab w:val="left" w:pos="720"/>
        </w:tabs>
        <w:spacing w:after="120"/>
        <w:jc w:val="both"/>
        <w:rPr>
          <w:b/>
          <w:bCs/>
          <w:sz w:val="22"/>
          <w:szCs w:val="22"/>
          <w:lang w:val="en-GB"/>
        </w:rPr>
      </w:pPr>
      <w:r>
        <w:rPr>
          <w:b/>
          <w:bCs/>
          <w:sz w:val="22"/>
          <w:szCs w:val="22"/>
          <w:lang w:val="en-GB"/>
        </w:rPr>
        <w:t xml:space="preserve">NATURE OF THE </w:t>
      </w:r>
      <w:r w:rsidR="00394359">
        <w:rPr>
          <w:b/>
          <w:bCs/>
          <w:sz w:val="22"/>
          <w:szCs w:val="22"/>
          <w:lang w:val="en-GB"/>
        </w:rPr>
        <w:t xml:space="preserve">TECHNICAL </w:t>
      </w:r>
      <w:r>
        <w:rPr>
          <w:b/>
          <w:bCs/>
          <w:sz w:val="22"/>
          <w:szCs w:val="22"/>
          <w:lang w:val="en-GB"/>
        </w:rPr>
        <w:t>MEETING</w:t>
      </w:r>
    </w:p>
    <w:p w:rsidR="00A259E4" w:rsidRPr="00A47C5C" w:rsidRDefault="000B6AC1" w:rsidP="00463DDA">
      <w:pPr>
        <w:ind w:left="709"/>
        <w:jc w:val="both"/>
        <w:rPr>
          <w:sz w:val="22"/>
          <w:szCs w:val="22"/>
          <w:lang w:val="en-GB"/>
        </w:rPr>
      </w:pPr>
      <w:r w:rsidRPr="00A47C5C">
        <w:rPr>
          <w:sz w:val="22"/>
          <w:szCs w:val="22"/>
          <w:lang w:val="en-GB"/>
        </w:rPr>
        <w:t xml:space="preserve">The Technical Meeting will </w:t>
      </w:r>
      <w:r w:rsidR="00B451E8">
        <w:rPr>
          <w:sz w:val="22"/>
          <w:szCs w:val="22"/>
          <w:lang w:val="en-GB"/>
        </w:rPr>
        <w:t>cover</w:t>
      </w:r>
      <w:r w:rsidR="00B451E8" w:rsidRPr="00A47C5C">
        <w:rPr>
          <w:sz w:val="22"/>
          <w:szCs w:val="22"/>
          <w:lang w:val="en-GB"/>
        </w:rPr>
        <w:t xml:space="preserve"> </w:t>
      </w:r>
      <w:r w:rsidRPr="00A47C5C">
        <w:rPr>
          <w:sz w:val="22"/>
          <w:szCs w:val="22"/>
          <w:lang w:val="en-GB"/>
        </w:rPr>
        <w:t>safety</w:t>
      </w:r>
      <w:r w:rsidR="00B451E8">
        <w:rPr>
          <w:sz w:val="22"/>
          <w:szCs w:val="22"/>
          <w:lang w:val="en-GB"/>
        </w:rPr>
        <w:t>-</w:t>
      </w:r>
      <w:r w:rsidRPr="00A47C5C">
        <w:rPr>
          <w:sz w:val="22"/>
          <w:szCs w:val="22"/>
          <w:lang w:val="en-GB"/>
        </w:rPr>
        <w:t xml:space="preserve"> and non-safety</w:t>
      </w:r>
      <w:r w:rsidR="00B451E8">
        <w:rPr>
          <w:sz w:val="22"/>
          <w:szCs w:val="22"/>
          <w:lang w:val="en-GB"/>
        </w:rPr>
        <w:t>-related</w:t>
      </w:r>
      <w:r w:rsidRPr="00A47C5C">
        <w:rPr>
          <w:sz w:val="22"/>
          <w:szCs w:val="22"/>
          <w:lang w:val="en-GB"/>
        </w:rPr>
        <w:t xml:space="preserve"> activities</w:t>
      </w:r>
      <w:r w:rsidR="00B451E8">
        <w:rPr>
          <w:sz w:val="22"/>
          <w:szCs w:val="22"/>
          <w:lang w:val="en-GB"/>
        </w:rPr>
        <w:t xml:space="preserve"> and</w:t>
      </w:r>
      <w:r w:rsidRPr="00A47C5C">
        <w:rPr>
          <w:sz w:val="22"/>
          <w:szCs w:val="22"/>
          <w:lang w:val="en-GB"/>
        </w:rPr>
        <w:t xml:space="preserve"> will </w:t>
      </w:r>
      <w:r w:rsidR="00B451E8">
        <w:rPr>
          <w:sz w:val="22"/>
          <w:szCs w:val="22"/>
          <w:lang w:val="en-GB"/>
        </w:rPr>
        <w:t>take</w:t>
      </w:r>
      <w:r w:rsidRPr="00A47C5C">
        <w:rPr>
          <w:sz w:val="22"/>
          <w:szCs w:val="22"/>
          <w:lang w:val="en-GB"/>
        </w:rPr>
        <w:t xml:space="preserve"> the form of presentations, round/table discussions and break-out sessions with the following sequence:</w:t>
      </w:r>
    </w:p>
    <w:p w:rsidR="000B6AC1" w:rsidRPr="00A47C5C" w:rsidRDefault="000B6AC1" w:rsidP="00463DDA">
      <w:pPr>
        <w:spacing w:before="240"/>
        <w:ind w:left="1418" w:hanging="709"/>
        <w:jc w:val="both"/>
        <w:rPr>
          <w:sz w:val="22"/>
          <w:szCs w:val="22"/>
          <w:lang w:val="en-GB"/>
        </w:rPr>
      </w:pPr>
      <w:r w:rsidRPr="00A47C5C">
        <w:rPr>
          <w:sz w:val="22"/>
          <w:szCs w:val="22"/>
          <w:lang w:val="en-GB"/>
        </w:rPr>
        <w:t>1.</w:t>
      </w:r>
      <w:r w:rsidRPr="00A47C5C">
        <w:rPr>
          <w:sz w:val="22"/>
          <w:szCs w:val="22"/>
          <w:lang w:val="en-GB"/>
        </w:rPr>
        <w:tab/>
        <w:t xml:space="preserve">Presentations of </w:t>
      </w:r>
      <w:r w:rsidR="00CA11BF">
        <w:rPr>
          <w:sz w:val="22"/>
          <w:szCs w:val="22"/>
          <w:lang w:val="en-GB"/>
        </w:rPr>
        <w:t>nuclear power project</w:t>
      </w:r>
      <w:r w:rsidR="00CA11BF" w:rsidRPr="00A47C5C">
        <w:rPr>
          <w:sz w:val="22"/>
          <w:szCs w:val="22"/>
          <w:lang w:val="en-GB"/>
        </w:rPr>
        <w:t xml:space="preserve"> </w:t>
      </w:r>
      <w:r w:rsidRPr="00A47C5C">
        <w:rPr>
          <w:sz w:val="22"/>
          <w:szCs w:val="22"/>
          <w:lang w:val="en-GB"/>
        </w:rPr>
        <w:t xml:space="preserve">activities by participants from countries that are planning </w:t>
      </w:r>
      <w:r w:rsidR="00CA11BF">
        <w:rPr>
          <w:sz w:val="22"/>
          <w:szCs w:val="22"/>
          <w:lang w:val="en-GB"/>
        </w:rPr>
        <w:t xml:space="preserve">or building </w:t>
      </w:r>
      <w:r w:rsidRPr="00A47C5C">
        <w:rPr>
          <w:sz w:val="22"/>
          <w:szCs w:val="22"/>
          <w:lang w:val="en-GB"/>
        </w:rPr>
        <w:t>the</w:t>
      </w:r>
      <w:r w:rsidR="00A259E4">
        <w:rPr>
          <w:sz w:val="22"/>
          <w:szCs w:val="22"/>
          <w:lang w:val="en-GB"/>
        </w:rPr>
        <w:t>ir</w:t>
      </w:r>
      <w:r w:rsidRPr="00A47C5C">
        <w:rPr>
          <w:sz w:val="22"/>
          <w:szCs w:val="22"/>
          <w:lang w:val="en-GB"/>
        </w:rPr>
        <w:t xml:space="preserve"> first NPP</w:t>
      </w:r>
      <w:r>
        <w:rPr>
          <w:sz w:val="22"/>
          <w:szCs w:val="22"/>
          <w:lang w:val="en-GB"/>
        </w:rPr>
        <w:t>;</w:t>
      </w:r>
    </w:p>
    <w:p w:rsidR="000B6AC1" w:rsidRPr="00A47C5C" w:rsidRDefault="000B6AC1" w:rsidP="00A47C5C">
      <w:pPr>
        <w:ind w:left="1418" w:hanging="709"/>
        <w:jc w:val="both"/>
        <w:rPr>
          <w:sz w:val="22"/>
          <w:szCs w:val="22"/>
          <w:lang w:val="en-GB"/>
        </w:rPr>
      </w:pPr>
      <w:r w:rsidRPr="00A47C5C">
        <w:rPr>
          <w:sz w:val="22"/>
          <w:szCs w:val="22"/>
          <w:lang w:val="en-GB"/>
        </w:rPr>
        <w:t>2.</w:t>
      </w:r>
      <w:r w:rsidRPr="00A47C5C">
        <w:rPr>
          <w:sz w:val="22"/>
          <w:szCs w:val="22"/>
          <w:lang w:val="en-GB"/>
        </w:rPr>
        <w:tab/>
        <w:t xml:space="preserve">Presentations of </w:t>
      </w:r>
      <w:r w:rsidR="00CA11BF">
        <w:rPr>
          <w:sz w:val="22"/>
          <w:szCs w:val="22"/>
          <w:lang w:val="en-GB"/>
        </w:rPr>
        <w:t>nuclear power project</w:t>
      </w:r>
      <w:r w:rsidR="00CA11BF" w:rsidRPr="00A47C5C">
        <w:rPr>
          <w:sz w:val="22"/>
          <w:szCs w:val="22"/>
          <w:lang w:val="en-GB"/>
        </w:rPr>
        <w:t xml:space="preserve"> </w:t>
      </w:r>
      <w:r w:rsidRPr="00A47C5C">
        <w:rPr>
          <w:sz w:val="22"/>
          <w:szCs w:val="22"/>
          <w:lang w:val="en-GB"/>
        </w:rPr>
        <w:t>activities by participants from countries expanding their nuclear power programme</w:t>
      </w:r>
      <w:r>
        <w:rPr>
          <w:sz w:val="22"/>
          <w:szCs w:val="22"/>
          <w:lang w:val="en-GB"/>
        </w:rPr>
        <w:t>;</w:t>
      </w:r>
    </w:p>
    <w:p w:rsidR="000B6AC1" w:rsidRPr="00A47C5C" w:rsidRDefault="000B6AC1" w:rsidP="00A259E4">
      <w:pPr>
        <w:ind w:left="1418" w:hanging="709"/>
        <w:jc w:val="both"/>
        <w:rPr>
          <w:sz w:val="22"/>
          <w:szCs w:val="22"/>
          <w:lang w:val="en-GB"/>
        </w:rPr>
      </w:pPr>
      <w:r w:rsidRPr="00A47C5C">
        <w:rPr>
          <w:sz w:val="22"/>
          <w:szCs w:val="22"/>
          <w:lang w:val="en-GB"/>
        </w:rPr>
        <w:t>3.</w:t>
      </w:r>
      <w:r w:rsidRPr="00A47C5C">
        <w:rPr>
          <w:sz w:val="22"/>
          <w:szCs w:val="22"/>
          <w:lang w:val="en-GB"/>
        </w:rPr>
        <w:tab/>
        <w:t>Presentation</w:t>
      </w:r>
      <w:r w:rsidR="00A259E4">
        <w:rPr>
          <w:sz w:val="22"/>
          <w:szCs w:val="22"/>
          <w:lang w:val="en-GB"/>
        </w:rPr>
        <w:t>s</w:t>
      </w:r>
      <w:r w:rsidRPr="00A47C5C">
        <w:rPr>
          <w:sz w:val="22"/>
          <w:szCs w:val="22"/>
          <w:lang w:val="en-GB"/>
        </w:rPr>
        <w:t xml:space="preserve"> by invited experts </w:t>
      </w:r>
      <w:r w:rsidR="00A259E4">
        <w:rPr>
          <w:sz w:val="22"/>
          <w:szCs w:val="22"/>
          <w:lang w:val="en-GB"/>
        </w:rPr>
        <w:t>on</w:t>
      </w:r>
      <w:r w:rsidR="00A259E4" w:rsidRPr="00A47C5C">
        <w:rPr>
          <w:sz w:val="22"/>
          <w:szCs w:val="22"/>
          <w:lang w:val="en-GB"/>
        </w:rPr>
        <w:t xml:space="preserve"> </w:t>
      </w:r>
      <w:r w:rsidRPr="00A47C5C">
        <w:rPr>
          <w:sz w:val="22"/>
          <w:szCs w:val="22"/>
          <w:lang w:val="en-GB"/>
        </w:rPr>
        <w:t>lesson</w:t>
      </w:r>
      <w:r w:rsidR="00A259E4">
        <w:rPr>
          <w:sz w:val="22"/>
          <w:szCs w:val="22"/>
          <w:lang w:val="en-GB"/>
        </w:rPr>
        <w:t>s</w:t>
      </w:r>
      <w:r w:rsidRPr="00A47C5C">
        <w:rPr>
          <w:sz w:val="22"/>
          <w:szCs w:val="22"/>
          <w:lang w:val="en-GB"/>
        </w:rPr>
        <w:t xml:space="preserve"> learned </w:t>
      </w:r>
      <w:r w:rsidR="00A259E4">
        <w:rPr>
          <w:sz w:val="22"/>
          <w:szCs w:val="22"/>
          <w:lang w:val="en-GB"/>
        </w:rPr>
        <w:t>in relation to</w:t>
      </w:r>
      <w:r w:rsidR="00A259E4" w:rsidRPr="00A47C5C">
        <w:rPr>
          <w:sz w:val="22"/>
          <w:szCs w:val="22"/>
          <w:lang w:val="en-GB"/>
        </w:rPr>
        <w:t xml:space="preserve"> </w:t>
      </w:r>
      <w:r w:rsidR="00CA11BF">
        <w:rPr>
          <w:sz w:val="22"/>
          <w:szCs w:val="22"/>
          <w:lang w:val="en-GB"/>
        </w:rPr>
        <w:t>nuclear power project</w:t>
      </w:r>
      <w:r w:rsidRPr="00A47C5C">
        <w:rPr>
          <w:sz w:val="22"/>
          <w:szCs w:val="22"/>
          <w:lang w:val="en-GB"/>
        </w:rPr>
        <w:t xml:space="preserve"> </w:t>
      </w:r>
      <w:proofErr w:type="spellStart"/>
      <w:r w:rsidRPr="00A47C5C">
        <w:rPr>
          <w:sz w:val="22"/>
          <w:szCs w:val="22"/>
          <w:lang w:val="en-GB"/>
        </w:rPr>
        <w:t>etc</w:t>
      </w:r>
      <w:proofErr w:type="spellEnd"/>
      <w:r>
        <w:rPr>
          <w:sz w:val="22"/>
          <w:szCs w:val="22"/>
          <w:lang w:val="en-GB"/>
        </w:rPr>
        <w:t>;</w:t>
      </w:r>
    </w:p>
    <w:p w:rsidR="000B6AC1" w:rsidRPr="00A47C5C" w:rsidRDefault="000B6AC1" w:rsidP="00A259E4">
      <w:pPr>
        <w:ind w:left="1418" w:hanging="709"/>
        <w:jc w:val="both"/>
        <w:rPr>
          <w:sz w:val="22"/>
          <w:szCs w:val="22"/>
          <w:lang w:val="en-GB"/>
        </w:rPr>
      </w:pPr>
      <w:r w:rsidRPr="00A47C5C">
        <w:rPr>
          <w:sz w:val="22"/>
          <w:szCs w:val="22"/>
          <w:lang w:val="en-GB"/>
        </w:rPr>
        <w:t>4.</w:t>
      </w:r>
      <w:r w:rsidRPr="00A47C5C">
        <w:rPr>
          <w:sz w:val="22"/>
          <w:szCs w:val="22"/>
          <w:lang w:val="en-GB"/>
        </w:rPr>
        <w:tab/>
        <w:t>Presentation</w:t>
      </w:r>
      <w:r w:rsidR="00A259E4">
        <w:rPr>
          <w:sz w:val="22"/>
          <w:szCs w:val="22"/>
          <w:lang w:val="en-GB"/>
        </w:rPr>
        <w:t>s</w:t>
      </w:r>
      <w:r w:rsidRPr="00A47C5C">
        <w:rPr>
          <w:sz w:val="22"/>
          <w:szCs w:val="22"/>
          <w:lang w:val="en-GB"/>
        </w:rPr>
        <w:t xml:space="preserve"> </w:t>
      </w:r>
      <w:r w:rsidR="00A259E4">
        <w:rPr>
          <w:sz w:val="22"/>
          <w:szCs w:val="22"/>
          <w:lang w:val="en-GB"/>
        </w:rPr>
        <w:t>by</w:t>
      </w:r>
      <w:r w:rsidRPr="00A47C5C">
        <w:rPr>
          <w:sz w:val="22"/>
          <w:szCs w:val="22"/>
          <w:lang w:val="en-GB"/>
        </w:rPr>
        <w:t xml:space="preserve"> potential NPP </w:t>
      </w:r>
      <w:r w:rsidR="00A259E4">
        <w:rPr>
          <w:sz w:val="22"/>
          <w:szCs w:val="22"/>
          <w:lang w:val="en-GB"/>
        </w:rPr>
        <w:t>v</w:t>
      </w:r>
      <w:r w:rsidRPr="00A47C5C">
        <w:rPr>
          <w:sz w:val="22"/>
          <w:szCs w:val="22"/>
          <w:lang w:val="en-GB"/>
        </w:rPr>
        <w:t>endors</w:t>
      </w:r>
      <w:r w:rsidR="00CA11BF">
        <w:rPr>
          <w:sz w:val="22"/>
          <w:szCs w:val="22"/>
          <w:lang w:val="en-GB"/>
        </w:rPr>
        <w:t>/countries</w:t>
      </w:r>
      <w:r w:rsidRPr="00A47C5C">
        <w:rPr>
          <w:sz w:val="22"/>
          <w:szCs w:val="22"/>
          <w:lang w:val="en-GB"/>
        </w:rPr>
        <w:t xml:space="preserve"> </w:t>
      </w:r>
      <w:r w:rsidR="00A259E4">
        <w:rPr>
          <w:sz w:val="22"/>
          <w:szCs w:val="22"/>
          <w:lang w:val="en-GB"/>
        </w:rPr>
        <w:t>on</w:t>
      </w:r>
      <w:r w:rsidR="00A259E4" w:rsidRPr="00A47C5C">
        <w:rPr>
          <w:sz w:val="22"/>
          <w:szCs w:val="22"/>
          <w:lang w:val="en-GB"/>
        </w:rPr>
        <w:t xml:space="preserve"> </w:t>
      </w:r>
      <w:r w:rsidRPr="00A47C5C">
        <w:rPr>
          <w:sz w:val="22"/>
          <w:szCs w:val="22"/>
          <w:lang w:val="en-GB"/>
        </w:rPr>
        <w:t xml:space="preserve">the constraints of their standard designs </w:t>
      </w:r>
      <w:r w:rsidR="00A259E4">
        <w:rPr>
          <w:sz w:val="22"/>
          <w:szCs w:val="22"/>
          <w:lang w:val="en-GB"/>
        </w:rPr>
        <w:t>in the light of</w:t>
      </w:r>
      <w:r w:rsidRPr="00A47C5C">
        <w:rPr>
          <w:sz w:val="22"/>
          <w:szCs w:val="22"/>
          <w:lang w:val="en-GB"/>
        </w:rPr>
        <w:t xml:space="preserve"> </w:t>
      </w:r>
      <w:r w:rsidR="00CA11BF">
        <w:rPr>
          <w:sz w:val="22"/>
          <w:szCs w:val="22"/>
          <w:lang w:val="en-GB"/>
        </w:rPr>
        <w:t>the nuclear power infrastructure</w:t>
      </w:r>
      <w:r>
        <w:rPr>
          <w:sz w:val="22"/>
          <w:szCs w:val="22"/>
          <w:lang w:val="en-GB"/>
        </w:rPr>
        <w:t>;</w:t>
      </w:r>
    </w:p>
    <w:p w:rsidR="000B6AC1" w:rsidRPr="00A47C5C" w:rsidRDefault="000B6AC1" w:rsidP="00A259E4">
      <w:pPr>
        <w:ind w:left="1418" w:hanging="709"/>
        <w:jc w:val="both"/>
        <w:rPr>
          <w:sz w:val="22"/>
          <w:szCs w:val="22"/>
          <w:lang w:val="en-GB"/>
        </w:rPr>
      </w:pPr>
      <w:r w:rsidRPr="00A47C5C">
        <w:rPr>
          <w:sz w:val="22"/>
          <w:szCs w:val="22"/>
          <w:lang w:val="en-GB"/>
        </w:rPr>
        <w:t>5.</w:t>
      </w:r>
      <w:r w:rsidRPr="00A47C5C">
        <w:rPr>
          <w:sz w:val="22"/>
          <w:szCs w:val="22"/>
          <w:lang w:val="en-GB"/>
        </w:rPr>
        <w:tab/>
        <w:t xml:space="preserve">Presentations </w:t>
      </w:r>
      <w:r w:rsidR="00A259E4">
        <w:rPr>
          <w:sz w:val="22"/>
          <w:szCs w:val="22"/>
          <w:lang w:val="en-GB"/>
        </w:rPr>
        <w:t>by representatives of</w:t>
      </w:r>
      <w:r w:rsidR="00A259E4" w:rsidRPr="00A47C5C">
        <w:rPr>
          <w:sz w:val="22"/>
          <w:szCs w:val="22"/>
          <w:lang w:val="en-GB"/>
        </w:rPr>
        <w:t xml:space="preserve"> </w:t>
      </w:r>
      <w:r w:rsidRPr="00A47C5C">
        <w:rPr>
          <w:sz w:val="22"/>
          <w:szCs w:val="22"/>
          <w:lang w:val="en-GB"/>
        </w:rPr>
        <w:t>countries</w:t>
      </w:r>
      <w:r w:rsidR="00A259E4">
        <w:rPr>
          <w:sz w:val="22"/>
          <w:szCs w:val="22"/>
          <w:lang w:val="en-GB"/>
        </w:rPr>
        <w:t xml:space="preserve"> with established nuclear power programmes</w:t>
      </w:r>
      <w:r w:rsidRPr="00A47C5C">
        <w:rPr>
          <w:sz w:val="22"/>
          <w:szCs w:val="22"/>
          <w:lang w:val="en-GB"/>
        </w:rPr>
        <w:t xml:space="preserve"> and IAEA staff on issues related to NP</w:t>
      </w:r>
      <w:r w:rsidR="00A259E4">
        <w:rPr>
          <w:sz w:val="22"/>
          <w:szCs w:val="22"/>
          <w:lang w:val="en-GB"/>
        </w:rPr>
        <w:t>P</w:t>
      </w:r>
      <w:r w:rsidRPr="00A47C5C">
        <w:rPr>
          <w:sz w:val="22"/>
          <w:szCs w:val="22"/>
          <w:lang w:val="en-GB"/>
        </w:rPr>
        <w:t xml:space="preserve"> </w:t>
      </w:r>
      <w:r w:rsidR="00CA11BF">
        <w:rPr>
          <w:sz w:val="22"/>
          <w:szCs w:val="22"/>
          <w:lang w:val="en-GB"/>
        </w:rPr>
        <w:t>project</w:t>
      </w:r>
      <w:r>
        <w:rPr>
          <w:sz w:val="22"/>
          <w:szCs w:val="22"/>
          <w:lang w:val="en-GB"/>
        </w:rPr>
        <w:t>;</w:t>
      </w:r>
    </w:p>
    <w:p w:rsidR="000B6AC1" w:rsidRDefault="000B6AC1" w:rsidP="00A259E4">
      <w:pPr>
        <w:ind w:left="1418" w:hanging="709"/>
        <w:jc w:val="both"/>
        <w:rPr>
          <w:sz w:val="22"/>
          <w:szCs w:val="22"/>
          <w:lang w:val="en-GB"/>
        </w:rPr>
      </w:pPr>
      <w:r w:rsidRPr="00A47C5C">
        <w:rPr>
          <w:sz w:val="22"/>
          <w:szCs w:val="22"/>
          <w:lang w:val="en-GB"/>
        </w:rPr>
        <w:t>6.</w:t>
      </w:r>
      <w:r w:rsidRPr="00A47C5C">
        <w:rPr>
          <w:sz w:val="22"/>
          <w:szCs w:val="22"/>
          <w:lang w:val="en-GB"/>
        </w:rPr>
        <w:tab/>
        <w:t>Discussions between the</w:t>
      </w:r>
      <w:r w:rsidR="00A259E4">
        <w:rPr>
          <w:sz w:val="22"/>
          <w:szCs w:val="22"/>
          <w:lang w:val="en-GB"/>
        </w:rPr>
        <w:t xml:space="preserve"> representatives of</w:t>
      </w:r>
      <w:r w:rsidRPr="00A47C5C">
        <w:rPr>
          <w:sz w:val="22"/>
          <w:szCs w:val="22"/>
          <w:lang w:val="en-GB"/>
        </w:rPr>
        <w:t xml:space="preserve"> countries </w:t>
      </w:r>
      <w:r w:rsidR="00A259E4">
        <w:rPr>
          <w:sz w:val="22"/>
          <w:szCs w:val="22"/>
          <w:lang w:val="en-GB"/>
        </w:rPr>
        <w:t xml:space="preserve">considering the introduction </w:t>
      </w:r>
      <w:r w:rsidR="00AC3502">
        <w:rPr>
          <w:sz w:val="22"/>
          <w:szCs w:val="22"/>
          <w:lang w:val="en-GB"/>
        </w:rPr>
        <w:t xml:space="preserve">or expansion </w:t>
      </w:r>
      <w:r w:rsidR="00A259E4">
        <w:rPr>
          <w:sz w:val="22"/>
          <w:szCs w:val="22"/>
          <w:lang w:val="en-GB"/>
        </w:rPr>
        <w:t xml:space="preserve">of nuclear power </w:t>
      </w:r>
      <w:r w:rsidRPr="00A47C5C">
        <w:rPr>
          <w:sz w:val="22"/>
          <w:szCs w:val="22"/>
          <w:lang w:val="en-GB"/>
        </w:rPr>
        <w:t xml:space="preserve">and </w:t>
      </w:r>
      <w:r w:rsidR="00CA11BF">
        <w:rPr>
          <w:sz w:val="22"/>
          <w:szCs w:val="22"/>
          <w:lang w:val="en-GB"/>
        </w:rPr>
        <w:t>NPP vendors</w:t>
      </w:r>
      <w:r w:rsidR="00A259E4" w:rsidRPr="00A47C5C">
        <w:rPr>
          <w:sz w:val="22"/>
          <w:szCs w:val="22"/>
          <w:lang w:val="en-GB"/>
        </w:rPr>
        <w:t xml:space="preserve"> </w:t>
      </w:r>
      <w:r w:rsidRPr="00A47C5C">
        <w:rPr>
          <w:sz w:val="22"/>
          <w:szCs w:val="22"/>
          <w:lang w:val="en-GB"/>
        </w:rPr>
        <w:t>aimed at identifying respective expectations.</w:t>
      </w:r>
    </w:p>
    <w:p w:rsidR="007F259B" w:rsidRPr="00A47C5C" w:rsidRDefault="007F259B" w:rsidP="00A259E4">
      <w:pPr>
        <w:ind w:left="1418" w:hanging="709"/>
        <w:jc w:val="both"/>
        <w:rPr>
          <w:sz w:val="22"/>
          <w:szCs w:val="22"/>
          <w:lang w:val="en-GB"/>
        </w:rPr>
      </w:pPr>
      <w:r>
        <w:rPr>
          <w:sz w:val="22"/>
          <w:szCs w:val="22"/>
          <w:lang w:val="en-GB"/>
        </w:rPr>
        <w:t>7.</w:t>
      </w:r>
      <w:r>
        <w:rPr>
          <w:sz w:val="22"/>
          <w:szCs w:val="22"/>
          <w:lang w:val="en-GB"/>
        </w:rPr>
        <w:tab/>
        <w:t>Presentation</w:t>
      </w:r>
      <w:r w:rsidR="00FD736A">
        <w:rPr>
          <w:sz w:val="22"/>
          <w:szCs w:val="22"/>
          <w:lang w:val="en-GB"/>
        </w:rPr>
        <w:t>s</w:t>
      </w:r>
      <w:r>
        <w:rPr>
          <w:sz w:val="22"/>
          <w:szCs w:val="22"/>
          <w:lang w:val="en-GB"/>
        </w:rPr>
        <w:t xml:space="preserve"> by TSO’s that provide </w:t>
      </w:r>
      <w:r w:rsidR="00CA11BF">
        <w:rPr>
          <w:sz w:val="22"/>
          <w:szCs w:val="22"/>
          <w:lang w:val="en-GB"/>
        </w:rPr>
        <w:t>NPP project support</w:t>
      </w:r>
      <w:r>
        <w:rPr>
          <w:sz w:val="22"/>
          <w:szCs w:val="22"/>
          <w:lang w:val="en-GB"/>
        </w:rPr>
        <w:t xml:space="preserve"> and </w:t>
      </w:r>
      <w:r w:rsidR="00FD736A">
        <w:rPr>
          <w:sz w:val="22"/>
          <w:szCs w:val="22"/>
          <w:lang w:val="en-GB"/>
        </w:rPr>
        <w:t>services.</w:t>
      </w:r>
    </w:p>
    <w:p w:rsidR="00CA11BF" w:rsidRDefault="00CA11BF" w:rsidP="00463DDA">
      <w:pPr>
        <w:spacing w:before="240" w:after="360" w:line="280" w:lineRule="atLeast"/>
        <w:ind w:left="709"/>
        <w:jc w:val="both"/>
        <w:rPr>
          <w:sz w:val="22"/>
          <w:szCs w:val="22"/>
          <w:lang w:val="en-GB"/>
        </w:rPr>
      </w:pPr>
      <w:r w:rsidRPr="00A47C5C">
        <w:rPr>
          <w:sz w:val="22"/>
          <w:szCs w:val="22"/>
          <w:lang w:val="en-GB"/>
        </w:rPr>
        <w:t xml:space="preserve">At the </w:t>
      </w:r>
      <w:r>
        <w:rPr>
          <w:sz w:val="22"/>
          <w:szCs w:val="22"/>
          <w:lang w:val="en-GB"/>
        </w:rPr>
        <w:t>m</w:t>
      </w:r>
      <w:r w:rsidRPr="00A47C5C">
        <w:rPr>
          <w:sz w:val="22"/>
          <w:szCs w:val="22"/>
          <w:lang w:val="en-GB"/>
        </w:rPr>
        <w:t xml:space="preserve">eeting, </w:t>
      </w:r>
      <w:r>
        <w:rPr>
          <w:sz w:val="22"/>
          <w:szCs w:val="22"/>
          <w:lang w:val="en-GB"/>
        </w:rPr>
        <w:t xml:space="preserve">the </w:t>
      </w:r>
      <w:r w:rsidRPr="00A47C5C">
        <w:rPr>
          <w:sz w:val="22"/>
          <w:szCs w:val="22"/>
          <w:lang w:val="en-GB"/>
        </w:rPr>
        <w:t xml:space="preserve">IAEA will present a comprehensive and integrated approach for dealing with the </w:t>
      </w:r>
      <w:r>
        <w:rPr>
          <w:sz w:val="22"/>
          <w:szCs w:val="22"/>
          <w:lang w:val="en-GB"/>
        </w:rPr>
        <w:t>nuclear power project</w:t>
      </w:r>
      <w:r w:rsidRPr="00A47C5C">
        <w:rPr>
          <w:sz w:val="22"/>
          <w:szCs w:val="22"/>
          <w:lang w:val="en-GB"/>
        </w:rPr>
        <w:t xml:space="preserve"> and evaluation process for nuclear </w:t>
      </w:r>
      <w:r>
        <w:rPr>
          <w:sz w:val="22"/>
          <w:szCs w:val="22"/>
          <w:lang w:val="en-GB"/>
        </w:rPr>
        <w:t>infrastructures</w:t>
      </w:r>
      <w:r w:rsidRPr="00A47C5C">
        <w:rPr>
          <w:sz w:val="22"/>
          <w:szCs w:val="22"/>
          <w:lang w:val="en-GB"/>
        </w:rPr>
        <w:t>, including recent and updated guidance</w:t>
      </w:r>
      <w:r>
        <w:rPr>
          <w:sz w:val="22"/>
          <w:szCs w:val="22"/>
          <w:lang w:val="en-GB"/>
        </w:rPr>
        <w:t xml:space="preserve"> documents</w:t>
      </w:r>
      <w:r w:rsidRPr="00A47C5C">
        <w:rPr>
          <w:sz w:val="22"/>
          <w:szCs w:val="22"/>
          <w:lang w:val="en-GB"/>
        </w:rPr>
        <w:t xml:space="preserve"> </w:t>
      </w:r>
      <w:r>
        <w:rPr>
          <w:sz w:val="22"/>
          <w:szCs w:val="22"/>
          <w:lang w:val="en-GB"/>
        </w:rPr>
        <w:t>covering the</w:t>
      </w:r>
      <w:r w:rsidRPr="00A47C5C">
        <w:rPr>
          <w:sz w:val="22"/>
          <w:szCs w:val="22"/>
          <w:lang w:val="en-GB"/>
        </w:rPr>
        <w:t xml:space="preserve"> methodologies, tools and practices </w:t>
      </w:r>
      <w:r>
        <w:rPr>
          <w:sz w:val="22"/>
          <w:szCs w:val="22"/>
          <w:lang w:val="en-GB"/>
        </w:rPr>
        <w:t>that should be applied when</w:t>
      </w:r>
      <w:r w:rsidRPr="00A47C5C">
        <w:rPr>
          <w:sz w:val="22"/>
          <w:szCs w:val="22"/>
          <w:lang w:val="en-GB"/>
        </w:rPr>
        <w:t xml:space="preserve"> conducting </w:t>
      </w:r>
      <w:r>
        <w:rPr>
          <w:sz w:val="22"/>
          <w:szCs w:val="22"/>
          <w:lang w:val="en-GB"/>
        </w:rPr>
        <w:t>the relevant activities</w:t>
      </w:r>
      <w:r w:rsidRPr="00A47C5C">
        <w:rPr>
          <w:sz w:val="22"/>
          <w:szCs w:val="22"/>
          <w:lang w:val="en-GB"/>
        </w:rPr>
        <w:t>.</w:t>
      </w:r>
    </w:p>
    <w:p w:rsidR="000B6AC1" w:rsidRDefault="00CA11BF" w:rsidP="00463DDA">
      <w:pPr>
        <w:ind w:left="709"/>
        <w:jc w:val="both"/>
        <w:rPr>
          <w:sz w:val="22"/>
          <w:szCs w:val="22"/>
          <w:lang w:val="en-GB"/>
        </w:rPr>
      </w:pPr>
      <w:r w:rsidRPr="00C03E10">
        <w:rPr>
          <w:sz w:val="22"/>
          <w:szCs w:val="22"/>
        </w:rPr>
        <w:t xml:space="preserve">To thoroughly cover these issues, participants will examine case studies, good practices and lessons learned during the process of implementing a nuclear power </w:t>
      </w:r>
      <w:proofErr w:type="spellStart"/>
      <w:r w:rsidRPr="00C03E10">
        <w:rPr>
          <w:sz w:val="22"/>
          <w:szCs w:val="22"/>
        </w:rPr>
        <w:t>programme</w:t>
      </w:r>
      <w:proofErr w:type="spellEnd"/>
      <w:r w:rsidRPr="00C03E10">
        <w:rPr>
          <w:sz w:val="22"/>
          <w:szCs w:val="22"/>
        </w:rPr>
        <w:t>.</w:t>
      </w:r>
      <w:r>
        <w:rPr>
          <w:sz w:val="22"/>
          <w:szCs w:val="22"/>
        </w:rPr>
        <w:t xml:space="preserve"> </w:t>
      </w:r>
      <w:r w:rsidR="000B6AC1" w:rsidRPr="00A47C5C">
        <w:rPr>
          <w:sz w:val="22"/>
          <w:szCs w:val="22"/>
          <w:lang w:val="en-GB"/>
        </w:rPr>
        <w:t>The meeting will also be an excellent opportunity to discuss proven and modern approaches ‘face-to-face’, and to share information on needs and experience. Panel discussions on experience and future trends will also</w:t>
      </w:r>
      <w:r w:rsidR="00A259E4">
        <w:rPr>
          <w:sz w:val="22"/>
          <w:szCs w:val="22"/>
          <w:lang w:val="en-GB"/>
        </w:rPr>
        <w:t xml:space="preserve"> be</w:t>
      </w:r>
      <w:r w:rsidR="000B6AC1" w:rsidRPr="00A47C5C">
        <w:rPr>
          <w:sz w:val="22"/>
          <w:szCs w:val="22"/>
          <w:lang w:val="en-GB"/>
        </w:rPr>
        <w:t xml:space="preserve"> included.</w:t>
      </w:r>
    </w:p>
    <w:p w:rsidR="001D1DAD" w:rsidRPr="00A47C5C" w:rsidRDefault="001D1DAD" w:rsidP="00A259E4">
      <w:pPr>
        <w:ind w:left="720"/>
        <w:jc w:val="both"/>
        <w:rPr>
          <w:sz w:val="22"/>
          <w:szCs w:val="22"/>
          <w:lang w:val="en-GB"/>
        </w:rPr>
      </w:pPr>
    </w:p>
    <w:p w:rsidR="005F29AB" w:rsidRPr="00A073AA" w:rsidRDefault="00C27748" w:rsidP="001D1DAD">
      <w:pPr>
        <w:numPr>
          <w:ilvl w:val="0"/>
          <w:numId w:val="1"/>
        </w:numPr>
        <w:tabs>
          <w:tab w:val="left" w:pos="720"/>
        </w:tabs>
        <w:spacing w:after="120"/>
        <w:jc w:val="both"/>
        <w:rPr>
          <w:b/>
          <w:bCs/>
          <w:sz w:val="22"/>
          <w:szCs w:val="22"/>
          <w:lang w:val="en-GB"/>
        </w:rPr>
      </w:pPr>
      <w:r w:rsidRPr="00A073AA">
        <w:rPr>
          <w:b/>
          <w:bCs/>
          <w:sz w:val="22"/>
          <w:szCs w:val="22"/>
          <w:lang w:val="en-GB"/>
        </w:rPr>
        <w:t>PARTICIPATION</w:t>
      </w:r>
    </w:p>
    <w:p w:rsidR="000B6AC1" w:rsidRDefault="000B6AC1" w:rsidP="001D1DAD">
      <w:pPr>
        <w:spacing w:after="360" w:line="280" w:lineRule="atLeast"/>
        <w:ind w:left="709"/>
        <w:jc w:val="both"/>
        <w:rPr>
          <w:sz w:val="22"/>
          <w:szCs w:val="22"/>
          <w:lang w:val="en-GB"/>
        </w:rPr>
      </w:pPr>
      <w:r w:rsidRPr="000B6AC1">
        <w:rPr>
          <w:sz w:val="22"/>
          <w:szCs w:val="22"/>
          <w:lang w:val="en-GB"/>
        </w:rPr>
        <w:t xml:space="preserve">The </w:t>
      </w:r>
      <w:r w:rsidR="00A259E4">
        <w:rPr>
          <w:sz w:val="22"/>
          <w:szCs w:val="22"/>
          <w:lang w:val="en-GB"/>
        </w:rPr>
        <w:t>m</w:t>
      </w:r>
      <w:r w:rsidRPr="000B6AC1">
        <w:rPr>
          <w:sz w:val="22"/>
          <w:szCs w:val="22"/>
          <w:lang w:val="en-GB"/>
        </w:rPr>
        <w:t xml:space="preserve">eeting is open to two participants per country </w:t>
      </w:r>
      <w:r w:rsidR="00A259E4">
        <w:rPr>
          <w:sz w:val="22"/>
          <w:szCs w:val="22"/>
          <w:lang w:val="en-GB"/>
        </w:rPr>
        <w:t xml:space="preserve">from Member States </w:t>
      </w:r>
      <w:r w:rsidRPr="000B6AC1">
        <w:rPr>
          <w:sz w:val="22"/>
          <w:szCs w:val="22"/>
          <w:lang w:val="en-GB"/>
        </w:rPr>
        <w:t>that are considering and planning the</w:t>
      </w:r>
      <w:r w:rsidR="00A259E4">
        <w:rPr>
          <w:sz w:val="22"/>
          <w:szCs w:val="22"/>
          <w:lang w:val="en-GB"/>
        </w:rPr>
        <w:t>ir</w:t>
      </w:r>
      <w:r w:rsidRPr="000B6AC1">
        <w:rPr>
          <w:sz w:val="22"/>
          <w:szCs w:val="22"/>
          <w:lang w:val="en-GB"/>
        </w:rPr>
        <w:t xml:space="preserve"> first </w:t>
      </w:r>
      <w:r w:rsidR="00A259E4">
        <w:rPr>
          <w:sz w:val="22"/>
          <w:szCs w:val="22"/>
          <w:lang w:val="en-GB"/>
        </w:rPr>
        <w:t>NPP</w:t>
      </w:r>
      <w:r w:rsidRPr="000B6AC1">
        <w:rPr>
          <w:sz w:val="22"/>
          <w:szCs w:val="22"/>
          <w:lang w:val="en-GB"/>
        </w:rPr>
        <w:t xml:space="preserve"> or expanding </w:t>
      </w:r>
      <w:r w:rsidR="00A259E4">
        <w:rPr>
          <w:sz w:val="22"/>
          <w:szCs w:val="22"/>
          <w:lang w:val="en-GB"/>
        </w:rPr>
        <w:t>an existing</w:t>
      </w:r>
      <w:r w:rsidR="00A259E4" w:rsidRPr="000B6AC1">
        <w:rPr>
          <w:sz w:val="22"/>
          <w:szCs w:val="22"/>
          <w:lang w:val="en-GB"/>
        </w:rPr>
        <w:t xml:space="preserve"> </w:t>
      </w:r>
      <w:r w:rsidRPr="000B6AC1">
        <w:rPr>
          <w:sz w:val="22"/>
          <w:szCs w:val="22"/>
          <w:lang w:val="en-GB"/>
        </w:rPr>
        <w:t>nuclear power programme.</w:t>
      </w:r>
    </w:p>
    <w:p w:rsidR="0023093A" w:rsidRPr="00A073AA" w:rsidRDefault="0023093A" w:rsidP="001D1DAD">
      <w:pPr>
        <w:numPr>
          <w:ilvl w:val="0"/>
          <w:numId w:val="1"/>
        </w:numPr>
        <w:spacing w:after="120"/>
        <w:jc w:val="both"/>
        <w:rPr>
          <w:b/>
          <w:bCs/>
          <w:sz w:val="22"/>
          <w:szCs w:val="22"/>
          <w:lang w:val="en-GB"/>
        </w:rPr>
      </w:pPr>
      <w:r>
        <w:rPr>
          <w:b/>
          <w:bCs/>
          <w:sz w:val="22"/>
          <w:szCs w:val="22"/>
          <w:lang w:val="en-GB"/>
        </w:rPr>
        <w:t>PARTICIPANTS’ QUALIFICATIONS AND EXPERIENCE</w:t>
      </w:r>
    </w:p>
    <w:p w:rsidR="00CA11BF" w:rsidRDefault="0023093A" w:rsidP="00AC3502">
      <w:pPr>
        <w:spacing w:after="170" w:line="280" w:lineRule="atLeast"/>
        <w:ind w:left="709"/>
        <w:jc w:val="both"/>
        <w:rPr>
          <w:sz w:val="22"/>
          <w:szCs w:val="22"/>
          <w:lang w:val="en-GB"/>
        </w:rPr>
      </w:pPr>
      <w:r w:rsidRPr="0023093A">
        <w:rPr>
          <w:sz w:val="22"/>
          <w:szCs w:val="22"/>
          <w:lang w:val="en-GB"/>
        </w:rPr>
        <w:t xml:space="preserve">The </w:t>
      </w:r>
      <w:r w:rsidR="00EF47B1">
        <w:rPr>
          <w:sz w:val="22"/>
          <w:szCs w:val="22"/>
          <w:lang w:val="en-GB"/>
        </w:rPr>
        <w:t>m</w:t>
      </w:r>
      <w:r w:rsidRPr="0023093A">
        <w:rPr>
          <w:sz w:val="22"/>
          <w:szCs w:val="22"/>
          <w:lang w:val="en-GB"/>
        </w:rPr>
        <w:t xml:space="preserve">eeting is targeted </w:t>
      </w:r>
      <w:r w:rsidR="00EF47B1">
        <w:rPr>
          <w:sz w:val="22"/>
          <w:szCs w:val="22"/>
          <w:lang w:val="en-GB"/>
        </w:rPr>
        <w:t>at</w:t>
      </w:r>
      <w:r w:rsidRPr="0023093A">
        <w:rPr>
          <w:sz w:val="22"/>
          <w:szCs w:val="22"/>
          <w:lang w:val="en-GB"/>
        </w:rPr>
        <w:t xml:space="preserve"> </w:t>
      </w:r>
      <w:r w:rsidR="00EF47B1">
        <w:rPr>
          <w:sz w:val="22"/>
          <w:szCs w:val="22"/>
          <w:lang w:val="en-GB"/>
        </w:rPr>
        <w:t>policym</w:t>
      </w:r>
      <w:r w:rsidRPr="0023093A">
        <w:rPr>
          <w:sz w:val="22"/>
          <w:szCs w:val="22"/>
          <w:lang w:val="en-GB"/>
        </w:rPr>
        <w:t xml:space="preserve">akers and </w:t>
      </w:r>
      <w:r w:rsidR="00EF47B1">
        <w:rPr>
          <w:sz w:val="22"/>
          <w:szCs w:val="22"/>
          <w:lang w:val="en-GB"/>
        </w:rPr>
        <w:t>s</w:t>
      </w:r>
      <w:r w:rsidRPr="0023093A">
        <w:rPr>
          <w:sz w:val="22"/>
          <w:szCs w:val="22"/>
          <w:lang w:val="en-GB"/>
        </w:rPr>
        <w:t xml:space="preserve">enior </w:t>
      </w:r>
      <w:r w:rsidR="00EF47B1">
        <w:rPr>
          <w:sz w:val="22"/>
          <w:szCs w:val="22"/>
          <w:lang w:val="en-GB"/>
        </w:rPr>
        <w:t>m</w:t>
      </w:r>
      <w:r w:rsidRPr="0023093A">
        <w:rPr>
          <w:sz w:val="22"/>
          <w:szCs w:val="22"/>
          <w:lang w:val="en-GB"/>
        </w:rPr>
        <w:t xml:space="preserve">anagers engaged in </w:t>
      </w:r>
      <w:r w:rsidR="00EF47B1">
        <w:rPr>
          <w:sz w:val="22"/>
          <w:szCs w:val="22"/>
          <w:lang w:val="en-GB"/>
        </w:rPr>
        <w:t>the implementation of n</w:t>
      </w:r>
      <w:r w:rsidRPr="0023093A">
        <w:rPr>
          <w:sz w:val="22"/>
          <w:szCs w:val="22"/>
          <w:lang w:val="en-GB"/>
        </w:rPr>
        <w:t xml:space="preserve">ational </w:t>
      </w:r>
      <w:r w:rsidR="00EF47B1">
        <w:rPr>
          <w:sz w:val="22"/>
          <w:szCs w:val="22"/>
          <w:lang w:val="en-GB"/>
        </w:rPr>
        <w:t>n</w:t>
      </w:r>
      <w:r w:rsidRPr="0023093A">
        <w:rPr>
          <w:sz w:val="22"/>
          <w:szCs w:val="22"/>
          <w:lang w:val="en-GB"/>
        </w:rPr>
        <w:t xml:space="preserve">uclear </w:t>
      </w:r>
      <w:r w:rsidR="00EF47B1">
        <w:rPr>
          <w:sz w:val="22"/>
          <w:szCs w:val="22"/>
          <w:lang w:val="en-GB"/>
        </w:rPr>
        <w:t>p</w:t>
      </w:r>
      <w:r w:rsidRPr="0023093A">
        <w:rPr>
          <w:sz w:val="22"/>
          <w:szCs w:val="22"/>
          <w:lang w:val="en-GB"/>
        </w:rPr>
        <w:t xml:space="preserve">ower </w:t>
      </w:r>
      <w:r w:rsidR="00EF47B1">
        <w:rPr>
          <w:sz w:val="22"/>
          <w:szCs w:val="22"/>
          <w:lang w:val="en-GB"/>
        </w:rPr>
        <w:t>p</w:t>
      </w:r>
      <w:r w:rsidRPr="0023093A">
        <w:rPr>
          <w:sz w:val="22"/>
          <w:szCs w:val="22"/>
          <w:lang w:val="en-GB"/>
        </w:rPr>
        <w:t>rogramme</w:t>
      </w:r>
      <w:r w:rsidR="00EF47B1">
        <w:rPr>
          <w:sz w:val="22"/>
          <w:szCs w:val="22"/>
          <w:lang w:val="en-GB"/>
        </w:rPr>
        <w:t>s</w:t>
      </w:r>
      <w:r w:rsidR="00CA11BF">
        <w:rPr>
          <w:sz w:val="22"/>
          <w:szCs w:val="22"/>
          <w:lang w:val="en-GB"/>
        </w:rPr>
        <w:t xml:space="preserve"> and projects</w:t>
      </w:r>
      <w:r w:rsidRPr="0023093A">
        <w:rPr>
          <w:sz w:val="22"/>
          <w:szCs w:val="22"/>
          <w:lang w:val="en-GB"/>
        </w:rPr>
        <w:t xml:space="preserve">, </w:t>
      </w:r>
      <w:r w:rsidR="00EF47B1">
        <w:rPr>
          <w:sz w:val="22"/>
          <w:szCs w:val="22"/>
          <w:lang w:val="en-GB"/>
        </w:rPr>
        <w:t>s</w:t>
      </w:r>
      <w:r w:rsidRPr="0023093A">
        <w:rPr>
          <w:sz w:val="22"/>
          <w:szCs w:val="22"/>
          <w:lang w:val="en-GB"/>
        </w:rPr>
        <w:t xml:space="preserve">enior </w:t>
      </w:r>
      <w:r w:rsidR="00EF47B1">
        <w:rPr>
          <w:sz w:val="22"/>
          <w:szCs w:val="22"/>
          <w:lang w:val="en-GB"/>
        </w:rPr>
        <w:t>m</w:t>
      </w:r>
      <w:r w:rsidRPr="0023093A">
        <w:rPr>
          <w:sz w:val="22"/>
          <w:szCs w:val="22"/>
          <w:lang w:val="en-GB"/>
        </w:rPr>
        <w:t xml:space="preserve">anagers </w:t>
      </w:r>
      <w:r w:rsidR="00EF47B1">
        <w:rPr>
          <w:sz w:val="22"/>
          <w:szCs w:val="22"/>
          <w:lang w:val="en-GB"/>
        </w:rPr>
        <w:t>who assist g</w:t>
      </w:r>
      <w:r w:rsidR="00EF47B1" w:rsidRPr="0023093A">
        <w:rPr>
          <w:sz w:val="22"/>
          <w:szCs w:val="22"/>
          <w:lang w:val="en-GB"/>
        </w:rPr>
        <w:t>overnments</w:t>
      </w:r>
      <w:r w:rsidR="00EF47B1">
        <w:rPr>
          <w:sz w:val="22"/>
          <w:szCs w:val="22"/>
          <w:lang w:val="en-GB"/>
        </w:rPr>
        <w:t xml:space="preserve"> in</w:t>
      </w:r>
      <w:r w:rsidRPr="0023093A">
        <w:rPr>
          <w:sz w:val="22"/>
          <w:szCs w:val="22"/>
          <w:lang w:val="en-GB"/>
        </w:rPr>
        <w:t xml:space="preserve"> developing a national strategy, future owner</w:t>
      </w:r>
      <w:r w:rsidR="00EF47B1">
        <w:rPr>
          <w:sz w:val="22"/>
          <w:szCs w:val="22"/>
          <w:lang w:val="en-GB"/>
        </w:rPr>
        <w:t>/</w:t>
      </w:r>
      <w:r w:rsidRPr="0023093A">
        <w:rPr>
          <w:sz w:val="22"/>
          <w:szCs w:val="22"/>
          <w:lang w:val="en-GB"/>
        </w:rPr>
        <w:t>operator organizations and regulatory bodies</w:t>
      </w:r>
      <w:r w:rsidR="00CA11BF">
        <w:rPr>
          <w:sz w:val="22"/>
          <w:szCs w:val="22"/>
          <w:lang w:val="en-GB"/>
        </w:rPr>
        <w:t>.</w:t>
      </w:r>
    </w:p>
    <w:p w:rsidR="0023093A" w:rsidRPr="0023093A" w:rsidRDefault="0023093A" w:rsidP="00AC3502">
      <w:pPr>
        <w:spacing w:after="170" w:line="280" w:lineRule="atLeast"/>
        <w:ind w:left="709"/>
        <w:jc w:val="both"/>
        <w:rPr>
          <w:sz w:val="22"/>
          <w:szCs w:val="22"/>
          <w:lang w:val="en-GB"/>
        </w:rPr>
      </w:pPr>
      <w:r w:rsidRPr="0023093A">
        <w:rPr>
          <w:sz w:val="22"/>
          <w:szCs w:val="22"/>
          <w:lang w:val="en-GB"/>
        </w:rPr>
        <w:t xml:space="preserve">Senior </w:t>
      </w:r>
      <w:r w:rsidR="00EF47B1">
        <w:rPr>
          <w:sz w:val="22"/>
          <w:szCs w:val="22"/>
          <w:lang w:val="en-GB"/>
        </w:rPr>
        <w:t>m</w:t>
      </w:r>
      <w:r w:rsidRPr="0023093A">
        <w:rPr>
          <w:sz w:val="22"/>
          <w:szCs w:val="22"/>
          <w:lang w:val="en-GB"/>
        </w:rPr>
        <w:t xml:space="preserve">anagers and/or experts from </w:t>
      </w:r>
      <w:r w:rsidR="00EF47B1" w:rsidRPr="0023093A">
        <w:rPr>
          <w:sz w:val="22"/>
          <w:szCs w:val="22"/>
          <w:lang w:val="en-GB"/>
        </w:rPr>
        <w:t>operating organizations</w:t>
      </w:r>
      <w:r w:rsidR="00EF47B1">
        <w:rPr>
          <w:sz w:val="22"/>
          <w:szCs w:val="22"/>
          <w:lang w:val="en-GB"/>
        </w:rPr>
        <w:t xml:space="preserve"> </w:t>
      </w:r>
      <w:r w:rsidRPr="0023093A">
        <w:rPr>
          <w:sz w:val="22"/>
          <w:szCs w:val="22"/>
          <w:lang w:val="en-GB"/>
        </w:rPr>
        <w:t xml:space="preserve">are invited to share their experiences </w:t>
      </w:r>
      <w:r w:rsidR="00EF47B1">
        <w:rPr>
          <w:sz w:val="22"/>
          <w:szCs w:val="22"/>
          <w:lang w:val="en-GB"/>
        </w:rPr>
        <w:t>related to the</w:t>
      </w:r>
      <w:r w:rsidR="00EF47B1" w:rsidRPr="0023093A">
        <w:rPr>
          <w:sz w:val="22"/>
          <w:szCs w:val="22"/>
          <w:lang w:val="en-GB"/>
        </w:rPr>
        <w:t xml:space="preserve"> </w:t>
      </w:r>
      <w:r w:rsidRPr="0023093A">
        <w:rPr>
          <w:sz w:val="22"/>
          <w:szCs w:val="22"/>
          <w:lang w:val="en-GB"/>
        </w:rPr>
        <w:t xml:space="preserve">development of their </w:t>
      </w:r>
      <w:r w:rsidR="00EF47B1">
        <w:rPr>
          <w:sz w:val="22"/>
          <w:szCs w:val="22"/>
          <w:lang w:val="en-GB"/>
        </w:rPr>
        <w:t xml:space="preserve">respective </w:t>
      </w:r>
      <w:r w:rsidRPr="0023093A">
        <w:rPr>
          <w:sz w:val="22"/>
          <w:szCs w:val="22"/>
          <w:lang w:val="en-GB"/>
        </w:rPr>
        <w:t>national programmes</w:t>
      </w:r>
      <w:r w:rsidR="00CA11BF">
        <w:rPr>
          <w:sz w:val="22"/>
          <w:szCs w:val="22"/>
          <w:lang w:val="en-GB"/>
        </w:rPr>
        <w:t xml:space="preserve"> and projects</w:t>
      </w:r>
      <w:r w:rsidRPr="0023093A">
        <w:rPr>
          <w:sz w:val="22"/>
          <w:szCs w:val="22"/>
          <w:lang w:val="en-GB"/>
        </w:rPr>
        <w:t>.</w:t>
      </w:r>
    </w:p>
    <w:p w:rsidR="0023093A" w:rsidRPr="0023093A" w:rsidRDefault="0023093A" w:rsidP="00AC3502">
      <w:pPr>
        <w:spacing w:after="170" w:line="280" w:lineRule="atLeast"/>
        <w:ind w:left="709"/>
        <w:jc w:val="both"/>
        <w:rPr>
          <w:sz w:val="22"/>
          <w:szCs w:val="22"/>
          <w:lang w:val="en-GB"/>
        </w:rPr>
      </w:pPr>
      <w:r w:rsidRPr="0023093A">
        <w:rPr>
          <w:sz w:val="22"/>
          <w:szCs w:val="22"/>
          <w:lang w:val="en-GB"/>
        </w:rPr>
        <w:t xml:space="preserve">Senior </w:t>
      </w:r>
      <w:r w:rsidR="00EF47B1">
        <w:rPr>
          <w:sz w:val="22"/>
          <w:szCs w:val="22"/>
          <w:lang w:val="en-GB"/>
        </w:rPr>
        <w:t>m</w:t>
      </w:r>
      <w:r w:rsidRPr="0023093A">
        <w:rPr>
          <w:sz w:val="22"/>
          <w:szCs w:val="22"/>
          <w:lang w:val="en-GB"/>
        </w:rPr>
        <w:t>anagers from regulatory authorities and those involved in developing national capacit</w:t>
      </w:r>
      <w:r w:rsidR="000A717E">
        <w:rPr>
          <w:sz w:val="22"/>
          <w:szCs w:val="22"/>
          <w:lang w:val="en-GB"/>
        </w:rPr>
        <w:t>ies</w:t>
      </w:r>
      <w:r w:rsidRPr="0023093A">
        <w:rPr>
          <w:sz w:val="22"/>
          <w:szCs w:val="22"/>
          <w:lang w:val="en-GB"/>
        </w:rPr>
        <w:t xml:space="preserve"> </w:t>
      </w:r>
      <w:r w:rsidR="00CA11BF">
        <w:rPr>
          <w:sz w:val="22"/>
          <w:szCs w:val="22"/>
          <w:lang w:val="en-GB"/>
        </w:rPr>
        <w:t>for 3S</w:t>
      </w:r>
      <w:r w:rsidRPr="0023093A">
        <w:rPr>
          <w:sz w:val="22"/>
          <w:szCs w:val="22"/>
          <w:lang w:val="en-GB"/>
        </w:rPr>
        <w:t xml:space="preserve"> and emergency are also invited to </w:t>
      </w:r>
      <w:r w:rsidR="000A717E">
        <w:rPr>
          <w:sz w:val="22"/>
          <w:szCs w:val="22"/>
          <w:lang w:val="en-GB"/>
        </w:rPr>
        <w:t>present</w:t>
      </w:r>
      <w:r w:rsidRPr="0023093A">
        <w:rPr>
          <w:sz w:val="22"/>
          <w:szCs w:val="22"/>
          <w:lang w:val="en-GB"/>
        </w:rPr>
        <w:t xml:space="preserve"> lessons learned </w:t>
      </w:r>
      <w:r w:rsidR="000A717E">
        <w:rPr>
          <w:sz w:val="22"/>
          <w:szCs w:val="22"/>
          <w:lang w:val="en-GB"/>
        </w:rPr>
        <w:t xml:space="preserve">in relation </w:t>
      </w:r>
      <w:r w:rsidRPr="0023093A">
        <w:rPr>
          <w:sz w:val="22"/>
          <w:szCs w:val="22"/>
          <w:lang w:val="en-GB"/>
        </w:rPr>
        <w:t xml:space="preserve">to </w:t>
      </w:r>
      <w:r w:rsidR="000A717E">
        <w:rPr>
          <w:sz w:val="22"/>
          <w:szCs w:val="22"/>
          <w:lang w:val="en-GB"/>
        </w:rPr>
        <w:t>NPP</w:t>
      </w:r>
      <w:r w:rsidRPr="0023093A">
        <w:rPr>
          <w:sz w:val="22"/>
          <w:szCs w:val="22"/>
          <w:lang w:val="en-GB"/>
        </w:rPr>
        <w:t>.</w:t>
      </w:r>
    </w:p>
    <w:p w:rsidR="0023093A" w:rsidRDefault="0023093A" w:rsidP="00AC3502">
      <w:pPr>
        <w:spacing w:after="170" w:line="280" w:lineRule="atLeast"/>
        <w:ind w:left="709"/>
        <w:jc w:val="both"/>
        <w:rPr>
          <w:sz w:val="22"/>
          <w:szCs w:val="22"/>
          <w:lang w:val="en-GB"/>
        </w:rPr>
      </w:pPr>
      <w:r w:rsidRPr="0023093A">
        <w:rPr>
          <w:sz w:val="22"/>
          <w:szCs w:val="22"/>
          <w:lang w:val="en-GB"/>
        </w:rPr>
        <w:t>Potential NPP constructors</w:t>
      </w:r>
      <w:r w:rsidR="00FF3371">
        <w:rPr>
          <w:sz w:val="22"/>
          <w:szCs w:val="22"/>
          <w:lang w:val="en-GB"/>
        </w:rPr>
        <w:t xml:space="preserve"> and vendors</w:t>
      </w:r>
      <w:r w:rsidRPr="0023093A">
        <w:rPr>
          <w:sz w:val="22"/>
          <w:szCs w:val="22"/>
          <w:lang w:val="en-GB"/>
        </w:rPr>
        <w:t xml:space="preserve"> in countries such as </w:t>
      </w:r>
      <w:r w:rsidR="00FF3371">
        <w:rPr>
          <w:sz w:val="22"/>
          <w:szCs w:val="22"/>
          <w:lang w:val="en-GB"/>
        </w:rPr>
        <w:t xml:space="preserve">Argentina, </w:t>
      </w:r>
      <w:r w:rsidRPr="0023093A">
        <w:rPr>
          <w:sz w:val="22"/>
          <w:szCs w:val="22"/>
          <w:lang w:val="en-GB"/>
        </w:rPr>
        <w:t xml:space="preserve">Canada, China, France, India, Japan, </w:t>
      </w:r>
      <w:r w:rsidR="000A717E">
        <w:rPr>
          <w:sz w:val="22"/>
          <w:szCs w:val="22"/>
          <w:lang w:val="en-GB"/>
        </w:rPr>
        <w:t xml:space="preserve">the </w:t>
      </w:r>
      <w:r w:rsidRPr="0023093A">
        <w:rPr>
          <w:sz w:val="22"/>
          <w:szCs w:val="22"/>
          <w:lang w:val="en-GB"/>
        </w:rPr>
        <w:t xml:space="preserve">Republic of Korea, </w:t>
      </w:r>
      <w:r w:rsidR="00FF3371">
        <w:rPr>
          <w:sz w:val="22"/>
          <w:szCs w:val="22"/>
          <w:lang w:val="en-GB"/>
        </w:rPr>
        <w:t xml:space="preserve">Romania, </w:t>
      </w:r>
      <w:r w:rsidR="000A717E">
        <w:rPr>
          <w:sz w:val="22"/>
          <w:szCs w:val="22"/>
          <w:lang w:val="en-GB"/>
        </w:rPr>
        <w:t xml:space="preserve">the </w:t>
      </w:r>
      <w:r w:rsidRPr="0023093A">
        <w:rPr>
          <w:sz w:val="22"/>
          <w:szCs w:val="22"/>
          <w:lang w:val="en-GB"/>
        </w:rPr>
        <w:t>Russia</w:t>
      </w:r>
      <w:r w:rsidR="000A717E">
        <w:rPr>
          <w:sz w:val="22"/>
          <w:szCs w:val="22"/>
          <w:lang w:val="en-GB"/>
        </w:rPr>
        <w:t>n Federation</w:t>
      </w:r>
      <w:r w:rsidRPr="0023093A">
        <w:rPr>
          <w:sz w:val="22"/>
          <w:szCs w:val="22"/>
          <w:lang w:val="en-GB"/>
        </w:rPr>
        <w:t xml:space="preserve">, </w:t>
      </w:r>
      <w:proofErr w:type="gramStart"/>
      <w:r w:rsidR="000A717E">
        <w:rPr>
          <w:sz w:val="22"/>
          <w:szCs w:val="22"/>
          <w:lang w:val="en-GB"/>
        </w:rPr>
        <w:t>the</w:t>
      </w:r>
      <w:proofErr w:type="gramEnd"/>
      <w:r w:rsidR="000A717E">
        <w:rPr>
          <w:sz w:val="22"/>
          <w:szCs w:val="22"/>
          <w:lang w:val="en-GB"/>
        </w:rPr>
        <w:t xml:space="preserve"> United States of America </w:t>
      </w:r>
      <w:r w:rsidRPr="0023093A">
        <w:rPr>
          <w:sz w:val="22"/>
          <w:szCs w:val="22"/>
          <w:lang w:val="en-GB"/>
        </w:rPr>
        <w:t xml:space="preserve">etc. are also invited to share their views on those aspects of </w:t>
      </w:r>
      <w:r w:rsidR="0046544B">
        <w:rPr>
          <w:sz w:val="22"/>
          <w:szCs w:val="22"/>
          <w:lang w:val="en-GB"/>
        </w:rPr>
        <w:t>the NPP project</w:t>
      </w:r>
      <w:r w:rsidRPr="0023093A">
        <w:rPr>
          <w:sz w:val="22"/>
          <w:szCs w:val="22"/>
          <w:lang w:val="en-GB"/>
        </w:rPr>
        <w:t>.</w:t>
      </w:r>
    </w:p>
    <w:p w:rsidR="00C70857" w:rsidRPr="00A073AA" w:rsidRDefault="00C70857" w:rsidP="00C70857">
      <w:pPr>
        <w:ind w:left="709"/>
        <w:jc w:val="both"/>
        <w:rPr>
          <w:lang w:val="en-GB"/>
        </w:rPr>
      </w:pPr>
    </w:p>
    <w:p w:rsidR="004F6D18" w:rsidRPr="00A073AA" w:rsidRDefault="00C27748" w:rsidP="004F6D18">
      <w:pPr>
        <w:numPr>
          <w:ilvl w:val="0"/>
          <w:numId w:val="1"/>
        </w:numPr>
        <w:tabs>
          <w:tab w:val="left" w:pos="720"/>
        </w:tabs>
        <w:jc w:val="both"/>
        <w:rPr>
          <w:b/>
          <w:bCs/>
          <w:sz w:val="22"/>
          <w:szCs w:val="22"/>
          <w:lang w:val="en-GB"/>
        </w:rPr>
      </w:pPr>
      <w:r w:rsidRPr="00A073AA">
        <w:rPr>
          <w:b/>
          <w:bCs/>
          <w:sz w:val="22"/>
          <w:szCs w:val="22"/>
          <w:lang w:val="en-GB"/>
        </w:rPr>
        <w:t>WORKING LANGUAGE</w:t>
      </w:r>
    </w:p>
    <w:p w:rsidR="006812D9" w:rsidRDefault="006812D9" w:rsidP="00463DDA">
      <w:pPr>
        <w:spacing w:before="240" w:after="360" w:line="280" w:lineRule="atLeast"/>
        <w:ind w:left="709"/>
        <w:jc w:val="both"/>
        <w:rPr>
          <w:sz w:val="22"/>
          <w:szCs w:val="22"/>
          <w:lang w:val="en-GB"/>
        </w:rPr>
      </w:pPr>
      <w:r w:rsidRPr="00A073AA">
        <w:rPr>
          <w:sz w:val="22"/>
          <w:szCs w:val="22"/>
          <w:lang w:val="en-GB"/>
        </w:rPr>
        <w:t xml:space="preserve">The </w:t>
      </w:r>
      <w:r w:rsidR="009F1AEF" w:rsidRPr="00A073AA">
        <w:rPr>
          <w:sz w:val="22"/>
          <w:szCs w:val="22"/>
          <w:lang w:val="en-GB"/>
        </w:rPr>
        <w:t xml:space="preserve">working language of the </w:t>
      </w:r>
      <w:r w:rsidR="00697D34" w:rsidRPr="00A073AA">
        <w:rPr>
          <w:sz w:val="22"/>
          <w:szCs w:val="22"/>
          <w:lang w:val="en-GB"/>
        </w:rPr>
        <w:t>Technical Meetin</w:t>
      </w:r>
      <w:r w:rsidR="009F221C">
        <w:rPr>
          <w:sz w:val="22"/>
          <w:szCs w:val="22"/>
          <w:lang w:val="en-GB"/>
        </w:rPr>
        <w:t>g</w:t>
      </w:r>
      <w:r w:rsidR="00697D34" w:rsidRPr="00A073AA">
        <w:rPr>
          <w:sz w:val="22"/>
          <w:szCs w:val="22"/>
          <w:lang w:val="en-GB"/>
        </w:rPr>
        <w:t xml:space="preserve"> will </w:t>
      </w:r>
      <w:r w:rsidRPr="00A073AA">
        <w:rPr>
          <w:sz w:val="22"/>
          <w:szCs w:val="22"/>
          <w:lang w:val="en-GB"/>
        </w:rPr>
        <w:t>be English.</w:t>
      </w:r>
      <w:r w:rsidR="009F1AEF" w:rsidRPr="00A073AA">
        <w:rPr>
          <w:sz w:val="22"/>
          <w:szCs w:val="22"/>
          <w:lang w:val="en-GB"/>
        </w:rPr>
        <w:t xml:space="preserve"> No interpretation will be provided.</w:t>
      </w:r>
      <w:r w:rsidR="007B1B60" w:rsidRPr="007B1B60">
        <w:rPr>
          <w:sz w:val="22"/>
          <w:szCs w:val="22"/>
          <w:lang w:val="en-GB"/>
        </w:rPr>
        <w:t xml:space="preserve"> </w:t>
      </w:r>
      <w:r w:rsidR="007B1B60" w:rsidRPr="00A073AA">
        <w:rPr>
          <w:sz w:val="22"/>
          <w:szCs w:val="22"/>
          <w:lang w:val="en-GB"/>
        </w:rPr>
        <w:t xml:space="preserve">The participants should have a working knowledge of English </w:t>
      </w:r>
      <w:r w:rsidR="007B1B60">
        <w:rPr>
          <w:sz w:val="22"/>
          <w:szCs w:val="22"/>
          <w:lang w:val="en-GB"/>
        </w:rPr>
        <w:t>since</w:t>
      </w:r>
      <w:r w:rsidR="007B1B60" w:rsidRPr="00A073AA">
        <w:rPr>
          <w:sz w:val="22"/>
          <w:szCs w:val="22"/>
          <w:lang w:val="en-GB"/>
        </w:rPr>
        <w:t xml:space="preserve"> the presentations and discussion will be conducted in </w:t>
      </w:r>
      <w:r w:rsidR="007B1B60">
        <w:rPr>
          <w:sz w:val="22"/>
          <w:szCs w:val="22"/>
          <w:lang w:val="en-GB"/>
        </w:rPr>
        <w:t>that language only</w:t>
      </w:r>
      <w:r w:rsidR="007B1B60" w:rsidRPr="00A073AA">
        <w:rPr>
          <w:sz w:val="22"/>
          <w:szCs w:val="22"/>
          <w:lang w:val="en-GB"/>
        </w:rPr>
        <w:t>.</w:t>
      </w:r>
    </w:p>
    <w:p w:rsidR="00CE7BC3" w:rsidRDefault="00CE7BC3" w:rsidP="001D1DAD">
      <w:pPr>
        <w:numPr>
          <w:ilvl w:val="0"/>
          <w:numId w:val="1"/>
        </w:numPr>
        <w:tabs>
          <w:tab w:val="left" w:pos="720"/>
        </w:tabs>
        <w:spacing w:after="120"/>
        <w:jc w:val="both"/>
        <w:rPr>
          <w:b/>
          <w:bCs/>
          <w:sz w:val="22"/>
          <w:szCs w:val="22"/>
          <w:lang w:val="en-GB"/>
        </w:rPr>
      </w:pPr>
      <w:r w:rsidRPr="00A47C5C">
        <w:rPr>
          <w:b/>
          <w:bCs/>
          <w:sz w:val="22"/>
          <w:szCs w:val="22"/>
          <w:lang w:val="en-GB"/>
        </w:rPr>
        <w:t>ORGANIZATION</w:t>
      </w:r>
      <w:r>
        <w:rPr>
          <w:b/>
          <w:bCs/>
          <w:sz w:val="22"/>
          <w:szCs w:val="22"/>
          <w:lang w:val="en-GB"/>
        </w:rPr>
        <w:t xml:space="preserve"> </w:t>
      </w:r>
      <w:r w:rsidRPr="00A47C5C">
        <w:rPr>
          <w:b/>
          <w:bCs/>
          <w:sz w:val="22"/>
          <w:szCs w:val="22"/>
          <w:lang w:val="en-GB"/>
        </w:rPr>
        <w:t>OF THE MEETING</w:t>
      </w:r>
    </w:p>
    <w:p w:rsidR="00CE7BC3" w:rsidRPr="00A47C5C" w:rsidRDefault="00CE7BC3" w:rsidP="001D1DAD">
      <w:pPr>
        <w:spacing w:after="120"/>
        <w:ind w:left="720"/>
        <w:jc w:val="both"/>
        <w:rPr>
          <w:sz w:val="22"/>
          <w:szCs w:val="22"/>
          <w:lang w:val="en-GB"/>
        </w:rPr>
      </w:pPr>
      <w:r w:rsidRPr="00A47C5C">
        <w:rPr>
          <w:sz w:val="22"/>
          <w:szCs w:val="22"/>
          <w:lang w:val="en-GB"/>
        </w:rPr>
        <w:t>Time for presentation at the plenary sessions will be limited to 15 minutes.</w:t>
      </w:r>
      <w:r>
        <w:rPr>
          <w:sz w:val="22"/>
          <w:szCs w:val="22"/>
          <w:lang w:val="en-GB"/>
        </w:rPr>
        <w:t xml:space="preserve"> </w:t>
      </w:r>
      <w:r w:rsidRPr="00A47C5C">
        <w:rPr>
          <w:sz w:val="22"/>
          <w:szCs w:val="22"/>
          <w:lang w:val="en-GB"/>
        </w:rPr>
        <w:t>Access to the Internet will be provided from a workstation installed out</w:t>
      </w:r>
      <w:r w:rsidR="000A717E">
        <w:rPr>
          <w:sz w:val="22"/>
          <w:szCs w:val="22"/>
          <w:lang w:val="en-GB"/>
        </w:rPr>
        <w:t>side</w:t>
      </w:r>
      <w:r w:rsidRPr="00A47C5C">
        <w:rPr>
          <w:sz w:val="22"/>
          <w:szCs w:val="22"/>
          <w:lang w:val="en-GB"/>
        </w:rPr>
        <w:t xml:space="preserve"> the meeting rooms. The workstations and projecting tools will be available for presentations. Laptops/notebooks brought by the participants may be connected to the projecting tools (LCD data projector) in the meeting rooms.</w:t>
      </w:r>
    </w:p>
    <w:p w:rsidR="004F6D18" w:rsidRDefault="00C27748" w:rsidP="001D1DAD">
      <w:pPr>
        <w:numPr>
          <w:ilvl w:val="0"/>
          <w:numId w:val="1"/>
        </w:numPr>
        <w:tabs>
          <w:tab w:val="left" w:pos="720"/>
        </w:tabs>
        <w:spacing w:after="240"/>
        <w:jc w:val="both"/>
        <w:rPr>
          <w:b/>
          <w:bCs/>
          <w:sz w:val="22"/>
          <w:szCs w:val="22"/>
          <w:lang w:val="en-GB"/>
        </w:rPr>
      </w:pPr>
      <w:r w:rsidRPr="00A073AA">
        <w:rPr>
          <w:b/>
          <w:bCs/>
          <w:sz w:val="22"/>
          <w:szCs w:val="22"/>
          <w:lang w:val="en-GB"/>
        </w:rPr>
        <w:t>TARGET COUNTRIES</w:t>
      </w:r>
    </w:p>
    <w:p w:rsidR="000B6AC1" w:rsidRDefault="000B6AC1" w:rsidP="000A38E8">
      <w:pPr>
        <w:spacing w:after="170" w:line="280" w:lineRule="atLeast"/>
        <w:ind w:left="709"/>
        <w:jc w:val="both"/>
        <w:rPr>
          <w:sz w:val="22"/>
          <w:szCs w:val="22"/>
          <w:lang w:val="en-GB"/>
        </w:rPr>
      </w:pPr>
      <w:r w:rsidRPr="000B6AC1">
        <w:rPr>
          <w:sz w:val="22"/>
          <w:szCs w:val="22"/>
          <w:lang w:val="en-GB"/>
        </w:rPr>
        <w:t xml:space="preserve">The </w:t>
      </w:r>
      <w:r w:rsidR="000A717E">
        <w:rPr>
          <w:sz w:val="22"/>
          <w:szCs w:val="22"/>
          <w:lang w:val="en-GB"/>
        </w:rPr>
        <w:t>m</w:t>
      </w:r>
      <w:r w:rsidRPr="000B6AC1">
        <w:rPr>
          <w:sz w:val="22"/>
          <w:szCs w:val="22"/>
          <w:lang w:val="en-GB"/>
        </w:rPr>
        <w:t xml:space="preserve">eeting is open to representatives of Member States that are </w:t>
      </w:r>
      <w:r w:rsidR="000A717E">
        <w:rPr>
          <w:sz w:val="22"/>
          <w:szCs w:val="22"/>
          <w:lang w:val="en-GB"/>
        </w:rPr>
        <w:t>embarking on</w:t>
      </w:r>
      <w:r w:rsidR="000A717E" w:rsidRPr="000B6AC1">
        <w:rPr>
          <w:sz w:val="22"/>
          <w:szCs w:val="22"/>
          <w:lang w:val="en-GB"/>
        </w:rPr>
        <w:t xml:space="preserve"> </w:t>
      </w:r>
      <w:r w:rsidRPr="000B6AC1">
        <w:rPr>
          <w:sz w:val="22"/>
          <w:szCs w:val="22"/>
          <w:lang w:val="en-GB"/>
        </w:rPr>
        <w:t xml:space="preserve">nuclear power </w:t>
      </w:r>
      <w:r w:rsidR="000A717E">
        <w:rPr>
          <w:sz w:val="22"/>
          <w:szCs w:val="22"/>
          <w:lang w:val="en-GB"/>
        </w:rPr>
        <w:t xml:space="preserve">for the first time </w:t>
      </w:r>
      <w:r w:rsidRPr="000B6AC1">
        <w:rPr>
          <w:sz w:val="22"/>
          <w:szCs w:val="22"/>
          <w:lang w:val="en-GB"/>
        </w:rPr>
        <w:t xml:space="preserve">or expanding </w:t>
      </w:r>
      <w:r w:rsidR="000A717E">
        <w:rPr>
          <w:sz w:val="22"/>
          <w:szCs w:val="22"/>
          <w:lang w:val="en-GB"/>
        </w:rPr>
        <w:t>existing</w:t>
      </w:r>
      <w:r w:rsidR="000A717E" w:rsidRPr="000B6AC1">
        <w:rPr>
          <w:sz w:val="22"/>
          <w:szCs w:val="22"/>
          <w:lang w:val="en-GB"/>
        </w:rPr>
        <w:t xml:space="preserve"> </w:t>
      </w:r>
      <w:r w:rsidRPr="000B6AC1">
        <w:rPr>
          <w:sz w:val="22"/>
          <w:szCs w:val="22"/>
          <w:lang w:val="en-GB"/>
        </w:rPr>
        <w:t>nuclear power programme</w:t>
      </w:r>
      <w:r w:rsidR="000A717E">
        <w:rPr>
          <w:sz w:val="22"/>
          <w:szCs w:val="22"/>
          <w:lang w:val="en-GB"/>
        </w:rPr>
        <w:t>s</w:t>
      </w:r>
      <w:r w:rsidRPr="000B6AC1">
        <w:rPr>
          <w:sz w:val="22"/>
          <w:szCs w:val="22"/>
          <w:lang w:val="en-GB"/>
        </w:rPr>
        <w:t xml:space="preserve">. </w:t>
      </w:r>
      <w:r w:rsidR="000A717E">
        <w:rPr>
          <w:sz w:val="22"/>
          <w:szCs w:val="22"/>
          <w:lang w:val="en-GB"/>
        </w:rPr>
        <w:t>The s</w:t>
      </w:r>
      <w:r w:rsidRPr="000B6AC1">
        <w:rPr>
          <w:sz w:val="22"/>
          <w:szCs w:val="22"/>
          <w:lang w:val="en-GB"/>
        </w:rPr>
        <w:t xml:space="preserve">ituation of </w:t>
      </w:r>
      <w:r w:rsidR="000A717E">
        <w:rPr>
          <w:sz w:val="22"/>
          <w:szCs w:val="22"/>
          <w:lang w:val="en-GB"/>
        </w:rPr>
        <w:t xml:space="preserve">the </w:t>
      </w:r>
      <w:r w:rsidRPr="000B6AC1">
        <w:rPr>
          <w:sz w:val="22"/>
          <w:szCs w:val="22"/>
          <w:lang w:val="en-GB"/>
        </w:rPr>
        <w:t>participating Member States may vary</w:t>
      </w:r>
      <w:r w:rsidR="000A717E">
        <w:rPr>
          <w:sz w:val="22"/>
          <w:szCs w:val="22"/>
          <w:lang w:val="en-GB"/>
        </w:rPr>
        <w:t xml:space="preserve"> widely, with some being</w:t>
      </w:r>
      <w:r w:rsidRPr="000B6AC1">
        <w:rPr>
          <w:sz w:val="22"/>
          <w:szCs w:val="22"/>
          <w:lang w:val="en-GB"/>
        </w:rPr>
        <w:t xml:space="preserve"> </w:t>
      </w:r>
      <w:r w:rsidR="000A717E">
        <w:rPr>
          <w:sz w:val="22"/>
          <w:szCs w:val="22"/>
          <w:lang w:val="en-GB"/>
        </w:rPr>
        <w:t>at</w:t>
      </w:r>
      <w:r w:rsidR="000A717E" w:rsidRPr="000B6AC1">
        <w:rPr>
          <w:sz w:val="22"/>
          <w:szCs w:val="22"/>
          <w:lang w:val="en-GB"/>
        </w:rPr>
        <w:t xml:space="preserve"> </w:t>
      </w:r>
      <w:r w:rsidRPr="000B6AC1">
        <w:rPr>
          <w:sz w:val="22"/>
          <w:szCs w:val="22"/>
          <w:lang w:val="en-GB"/>
        </w:rPr>
        <w:t xml:space="preserve">an early stage of </w:t>
      </w:r>
      <w:r w:rsidR="0046544B">
        <w:rPr>
          <w:sz w:val="22"/>
          <w:szCs w:val="22"/>
          <w:lang w:val="en-GB"/>
        </w:rPr>
        <w:t>building the nuclear power infrastructure and some other already developing the national nuclear power project</w:t>
      </w:r>
      <w:r w:rsidRPr="000B6AC1">
        <w:rPr>
          <w:sz w:val="22"/>
          <w:szCs w:val="22"/>
          <w:lang w:val="en-GB"/>
        </w:rPr>
        <w:t xml:space="preserve">. Participants should be intimately familiar with the details of their </w:t>
      </w:r>
      <w:r w:rsidR="000A38E8">
        <w:rPr>
          <w:sz w:val="22"/>
          <w:szCs w:val="22"/>
          <w:lang w:val="en-GB"/>
        </w:rPr>
        <w:t xml:space="preserve">respective </w:t>
      </w:r>
      <w:r w:rsidR="000A38E8" w:rsidRPr="000B6AC1">
        <w:rPr>
          <w:sz w:val="22"/>
          <w:szCs w:val="22"/>
          <w:lang w:val="en-GB"/>
        </w:rPr>
        <w:t>countr</w:t>
      </w:r>
      <w:r w:rsidR="000A38E8">
        <w:rPr>
          <w:sz w:val="22"/>
          <w:szCs w:val="22"/>
          <w:lang w:val="en-GB"/>
        </w:rPr>
        <w:t>ie</w:t>
      </w:r>
      <w:r w:rsidR="000A38E8" w:rsidRPr="000B6AC1">
        <w:rPr>
          <w:sz w:val="22"/>
          <w:szCs w:val="22"/>
          <w:lang w:val="en-GB"/>
        </w:rPr>
        <w:t>s</w:t>
      </w:r>
      <w:r w:rsidR="000A38E8">
        <w:rPr>
          <w:sz w:val="22"/>
          <w:szCs w:val="22"/>
          <w:lang w:val="en-GB"/>
        </w:rPr>
        <w:t>’</w:t>
      </w:r>
      <w:r w:rsidR="000A38E8" w:rsidRPr="000B6AC1">
        <w:rPr>
          <w:sz w:val="22"/>
          <w:szCs w:val="22"/>
          <w:lang w:val="en-GB"/>
        </w:rPr>
        <w:t xml:space="preserve"> </w:t>
      </w:r>
      <w:r w:rsidRPr="000B6AC1">
        <w:rPr>
          <w:sz w:val="22"/>
          <w:szCs w:val="22"/>
          <w:lang w:val="en-GB"/>
        </w:rPr>
        <w:t>national strateg</w:t>
      </w:r>
      <w:r w:rsidR="000A38E8">
        <w:rPr>
          <w:sz w:val="22"/>
          <w:szCs w:val="22"/>
          <w:lang w:val="en-GB"/>
        </w:rPr>
        <w:t>ies</w:t>
      </w:r>
      <w:r w:rsidRPr="000B6AC1">
        <w:rPr>
          <w:sz w:val="22"/>
          <w:szCs w:val="22"/>
          <w:lang w:val="en-GB"/>
        </w:rPr>
        <w:t xml:space="preserve"> f</w:t>
      </w:r>
      <w:r>
        <w:rPr>
          <w:sz w:val="22"/>
          <w:szCs w:val="22"/>
          <w:lang w:val="en-GB"/>
        </w:rPr>
        <w:t xml:space="preserve">or </w:t>
      </w:r>
      <w:r w:rsidR="000A38E8">
        <w:rPr>
          <w:sz w:val="22"/>
          <w:szCs w:val="22"/>
          <w:lang w:val="en-GB"/>
        </w:rPr>
        <w:t xml:space="preserve">the introduction/expansion of </w:t>
      </w:r>
      <w:r>
        <w:rPr>
          <w:sz w:val="22"/>
          <w:szCs w:val="22"/>
          <w:lang w:val="en-GB"/>
        </w:rPr>
        <w:t>nuclear power</w:t>
      </w:r>
      <w:r w:rsidR="000A38E8">
        <w:rPr>
          <w:sz w:val="22"/>
          <w:szCs w:val="22"/>
          <w:lang w:val="en-GB"/>
        </w:rPr>
        <w:t>,</w:t>
      </w:r>
      <w:r>
        <w:rPr>
          <w:sz w:val="22"/>
          <w:szCs w:val="22"/>
          <w:lang w:val="en-GB"/>
        </w:rPr>
        <w:t xml:space="preserve"> </w:t>
      </w:r>
      <w:r w:rsidR="000A38E8">
        <w:rPr>
          <w:sz w:val="22"/>
          <w:szCs w:val="22"/>
          <w:lang w:val="en-GB"/>
        </w:rPr>
        <w:t>as well as with</w:t>
      </w:r>
      <w:r w:rsidRPr="000B6AC1">
        <w:rPr>
          <w:sz w:val="22"/>
          <w:szCs w:val="22"/>
          <w:lang w:val="en-GB"/>
        </w:rPr>
        <w:t xml:space="preserve"> issues related to </w:t>
      </w:r>
      <w:r w:rsidR="0046544B">
        <w:rPr>
          <w:sz w:val="22"/>
          <w:szCs w:val="22"/>
          <w:lang w:val="en-GB"/>
        </w:rPr>
        <w:t>the nuclear power project</w:t>
      </w:r>
      <w:r w:rsidRPr="000B6AC1">
        <w:rPr>
          <w:sz w:val="22"/>
          <w:szCs w:val="22"/>
          <w:lang w:val="en-GB"/>
        </w:rPr>
        <w:t>.</w:t>
      </w:r>
    </w:p>
    <w:p w:rsidR="003313B9" w:rsidRPr="00A073AA" w:rsidRDefault="00E2267F" w:rsidP="00463DDA">
      <w:pPr>
        <w:widowControl w:val="0"/>
        <w:numPr>
          <w:ilvl w:val="0"/>
          <w:numId w:val="1"/>
        </w:numPr>
        <w:tabs>
          <w:tab w:val="left" w:pos="720"/>
        </w:tabs>
        <w:spacing w:after="240"/>
        <w:jc w:val="both"/>
        <w:rPr>
          <w:b/>
          <w:bCs/>
          <w:sz w:val="22"/>
          <w:szCs w:val="22"/>
          <w:lang w:val="en-GB"/>
        </w:rPr>
      </w:pPr>
      <w:r w:rsidRPr="00A073AA">
        <w:rPr>
          <w:b/>
          <w:bCs/>
          <w:sz w:val="22"/>
          <w:szCs w:val="22"/>
          <w:lang w:val="en-GB"/>
        </w:rPr>
        <w:t>ADMINISTRATIVE</w:t>
      </w:r>
      <w:r w:rsidR="0079466E" w:rsidRPr="00A073AA">
        <w:rPr>
          <w:b/>
          <w:bCs/>
          <w:sz w:val="22"/>
          <w:szCs w:val="22"/>
          <w:lang w:val="en-GB"/>
        </w:rPr>
        <w:t xml:space="preserve"> </w:t>
      </w:r>
      <w:r w:rsidRPr="00A073AA">
        <w:rPr>
          <w:b/>
          <w:bCs/>
          <w:sz w:val="22"/>
          <w:szCs w:val="22"/>
          <w:lang w:val="en-GB"/>
        </w:rPr>
        <w:t>AND FINANCIAL</w:t>
      </w:r>
      <w:r w:rsidR="0079466E" w:rsidRPr="00A073AA">
        <w:rPr>
          <w:b/>
          <w:bCs/>
          <w:sz w:val="22"/>
          <w:szCs w:val="22"/>
          <w:lang w:val="en-GB"/>
        </w:rPr>
        <w:t xml:space="preserve"> </w:t>
      </w:r>
      <w:r w:rsidRPr="00A073AA">
        <w:rPr>
          <w:b/>
          <w:bCs/>
          <w:sz w:val="22"/>
          <w:szCs w:val="22"/>
          <w:lang w:val="en-GB"/>
        </w:rPr>
        <w:t>ARRANGEMENTS</w:t>
      </w:r>
    </w:p>
    <w:p w:rsidR="00E2267F" w:rsidRPr="00A073AA" w:rsidRDefault="003313B9" w:rsidP="00AC3502">
      <w:pPr>
        <w:widowControl w:val="0"/>
        <w:spacing w:after="170" w:line="280" w:lineRule="atLeast"/>
        <w:ind w:left="709"/>
        <w:jc w:val="both"/>
        <w:rPr>
          <w:sz w:val="22"/>
          <w:szCs w:val="22"/>
          <w:lang w:val="en-GB"/>
        </w:rPr>
      </w:pPr>
      <w:r w:rsidRPr="00A073AA">
        <w:rPr>
          <w:sz w:val="22"/>
          <w:szCs w:val="22"/>
          <w:lang w:val="en-GB"/>
        </w:rPr>
        <w:t>Nominating Governments will be informed in due course of the names of the selected candidates and will at that time be given full details on the procedures to be followed with</w:t>
      </w:r>
      <w:r w:rsidR="00D23DE9">
        <w:rPr>
          <w:sz w:val="22"/>
          <w:szCs w:val="22"/>
          <w:lang w:val="en-GB"/>
        </w:rPr>
        <w:t xml:space="preserve"> </w:t>
      </w:r>
      <w:r w:rsidR="00E2267F" w:rsidRPr="00A073AA">
        <w:rPr>
          <w:sz w:val="22"/>
          <w:szCs w:val="22"/>
          <w:lang w:val="en-GB"/>
        </w:rPr>
        <w:t>regard to administrative and financial matters.</w:t>
      </w:r>
    </w:p>
    <w:p w:rsidR="00ED57D3" w:rsidRPr="00A073AA" w:rsidRDefault="00ED57D3" w:rsidP="00A073AA">
      <w:pPr>
        <w:spacing w:after="170" w:line="280" w:lineRule="atLeast"/>
        <w:ind w:left="709"/>
        <w:jc w:val="both"/>
        <w:rPr>
          <w:b/>
          <w:bCs/>
          <w:sz w:val="22"/>
          <w:szCs w:val="22"/>
          <w:lang w:val="en-GB"/>
        </w:rPr>
      </w:pPr>
      <w:r w:rsidRPr="00A073AA">
        <w:rPr>
          <w:sz w:val="22"/>
          <w:szCs w:val="22"/>
          <w:lang w:val="en-GB"/>
        </w:rPr>
        <w:t xml:space="preserve">The costs of the </w:t>
      </w:r>
      <w:r w:rsidR="009F221C">
        <w:rPr>
          <w:sz w:val="22"/>
          <w:szCs w:val="22"/>
          <w:lang w:val="en-GB"/>
        </w:rPr>
        <w:t>Technical Meeting</w:t>
      </w:r>
      <w:r w:rsidRPr="00A073AA">
        <w:rPr>
          <w:sz w:val="22"/>
          <w:szCs w:val="22"/>
          <w:lang w:val="en-GB"/>
        </w:rPr>
        <w:t xml:space="preserve"> are borne by the IAEA; no registration fee is charged to participants. Travel and subsistence expenses of participants will not be borne by the IAEA. Limited funds are, however, available to help cover the cost of participants from countries eligible to receive technical assistance under </w:t>
      </w:r>
      <w:r w:rsidR="00D23DE9">
        <w:rPr>
          <w:sz w:val="22"/>
          <w:szCs w:val="22"/>
          <w:lang w:val="en-GB"/>
        </w:rPr>
        <w:t xml:space="preserve">the </w:t>
      </w:r>
      <w:r w:rsidR="000A38E8">
        <w:rPr>
          <w:sz w:val="22"/>
          <w:szCs w:val="22"/>
          <w:lang w:val="en-GB"/>
        </w:rPr>
        <w:t xml:space="preserve">IAEA’s </w:t>
      </w:r>
      <w:r w:rsidRPr="00A073AA">
        <w:rPr>
          <w:sz w:val="22"/>
          <w:szCs w:val="22"/>
          <w:lang w:val="en-GB"/>
        </w:rPr>
        <w:t>technical cooperation programme</w:t>
      </w:r>
      <w:r w:rsidR="00EE010F">
        <w:rPr>
          <w:sz w:val="22"/>
          <w:szCs w:val="22"/>
          <w:lang w:val="en-GB"/>
        </w:rPr>
        <w:t>s</w:t>
      </w:r>
      <w:r w:rsidRPr="00A073AA">
        <w:rPr>
          <w:sz w:val="22"/>
          <w:szCs w:val="22"/>
          <w:lang w:val="en-GB"/>
        </w:rPr>
        <w:t xml:space="preserve">. Such assistance can be offered, upon specific request, to </w:t>
      </w:r>
      <w:r w:rsidR="00C70857">
        <w:rPr>
          <w:bCs/>
          <w:sz w:val="22"/>
          <w:szCs w:val="22"/>
          <w:lang w:val="en-GB"/>
        </w:rPr>
        <w:t>one</w:t>
      </w:r>
      <w:r w:rsidRPr="00A073AA">
        <w:rPr>
          <w:b/>
          <w:bCs/>
          <w:sz w:val="22"/>
          <w:szCs w:val="22"/>
          <w:lang w:val="en-GB"/>
        </w:rPr>
        <w:t xml:space="preserve"> </w:t>
      </w:r>
      <w:r w:rsidRPr="00A073AA">
        <w:rPr>
          <w:sz w:val="22"/>
          <w:szCs w:val="22"/>
          <w:lang w:val="en-GB"/>
        </w:rPr>
        <w:t xml:space="preserve">participant per country provided that, in the IAEA’s view, these participants will make an important contribution to the meeting. </w:t>
      </w:r>
      <w:r w:rsidRPr="00463DDA">
        <w:rPr>
          <w:b/>
          <w:bCs/>
          <w:sz w:val="22"/>
          <w:szCs w:val="22"/>
          <w:lang w:val="en-GB"/>
        </w:rPr>
        <w:t>The application for financial support should be made at the time of designation of the participants</w:t>
      </w:r>
      <w:r w:rsidRPr="00463DDA">
        <w:rPr>
          <w:b/>
          <w:sz w:val="22"/>
          <w:szCs w:val="22"/>
          <w:lang w:val="en-GB"/>
        </w:rPr>
        <w:t>.</w:t>
      </w:r>
    </w:p>
    <w:p w:rsidR="00E2267F" w:rsidRPr="00A073AA" w:rsidRDefault="00E2267F" w:rsidP="00433674">
      <w:pPr>
        <w:spacing w:after="120" w:line="280" w:lineRule="atLeast"/>
        <w:ind w:left="709"/>
        <w:jc w:val="both"/>
        <w:rPr>
          <w:sz w:val="22"/>
          <w:szCs w:val="22"/>
          <w:lang w:val="en-GB"/>
        </w:rPr>
      </w:pPr>
      <w:r w:rsidRPr="00A073AA">
        <w:rPr>
          <w:sz w:val="22"/>
          <w:szCs w:val="22"/>
          <w:lang w:val="en-GB"/>
        </w:rPr>
        <w:t xml:space="preserve">The organizers of the </w:t>
      </w:r>
      <w:r w:rsidR="009F221C">
        <w:rPr>
          <w:sz w:val="22"/>
          <w:szCs w:val="22"/>
          <w:lang w:val="en-GB"/>
        </w:rPr>
        <w:t>Technical Meeting</w:t>
      </w:r>
      <w:r w:rsidRPr="00A073AA">
        <w:rPr>
          <w:sz w:val="22"/>
          <w:szCs w:val="22"/>
          <w:lang w:val="en-GB"/>
        </w:rPr>
        <w:t xml:space="preserve"> do not accept liability for the payment of any cost or compensation that may arise from damage to or loss of personal property, or from illness, injury, disability or death of a participant while he/she is travelling to and from or attending the </w:t>
      </w:r>
      <w:r w:rsidR="00D23DE9">
        <w:rPr>
          <w:sz w:val="22"/>
          <w:szCs w:val="22"/>
          <w:lang w:val="en-GB"/>
        </w:rPr>
        <w:t>meeting</w:t>
      </w:r>
      <w:r w:rsidRPr="00A073AA">
        <w:rPr>
          <w:sz w:val="22"/>
          <w:szCs w:val="22"/>
          <w:lang w:val="en-GB"/>
        </w:rPr>
        <w:t>, and it is clearly understood that each Government, in nominating participants, undertakes responsibility for such coverage. Governments would be well advised to take out insurance against these risks.</w:t>
      </w:r>
    </w:p>
    <w:p w:rsidR="00CF13EB" w:rsidRPr="00A073AA" w:rsidRDefault="00CF13EB" w:rsidP="0079466E">
      <w:pPr>
        <w:ind w:left="709"/>
        <w:jc w:val="both"/>
        <w:rPr>
          <w:lang w:val="en-GB"/>
        </w:rPr>
      </w:pPr>
    </w:p>
    <w:p w:rsidR="007B5F19" w:rsidRPr="00BE1392" w:rsidRDefault="007B5F19" w:rsidP="007B5F19">
      <w:pPr>
        <w:numPr>
          <w:ilvl w:val="0"/>
          <w:numId w:val="1"/>
        </w:numPr>
        <w:tabs>
          <w:tab w:val="left" w:pos="720"/>
        </w:tabs>
        <w:jc w:val="both"/>
        <w:rPr>
          <w:b/>
          <w:bCs/>
          <w:sz w:val="22"/>
          <w:szCs w:val="22"/>
          <w:lang w:val="en-GB"/>
        </w:rPr>
      </w:pPr>
      <w:r w:rsidRPr="00BE1392">
        <w:rPr>
          <w:b/>
          <w:bCs/>
          <w:sz w:val="22"/>
          <w:szCs w:val="22"/>
          <w:lang w:val="en-GB"/>
        </w:rPr>
        <w:t>APPLICATION PROCEDURES</w:t>
      </w:r>
    </w:p>
    <w:p w:rsidR="007B5F19" w:rsidRPr="00A073AA" w:rsidRDefault="007B5F19" w:rsidP="00463DDA">
      <w:pPr>
        <w:spacing w:before="240" w:after="170" w:line="280" w:lineRule="atLeast"/>
        <w:ind w:left="709"/>
        <w:jc w:val="both"/>
        <w:rPr>
          <w:sz w:val="22"/>
          <w:szCs w:val="22"/>
          <w:lang w:val="en-GB"/>
        </w:rPr>
      </w:pPr>
      <w:r w:rsidRPr="00A073AA">
        <w:rPr>
          <w:sz w:val="22"/>
          <w:szCs w:val="22"/>
          <w:lang w:val="en-GB"/>
        </w:rPr>
        <w:t xml:space="preserve">Nominations should be submitted </w:t>
      </w:r>
      <w:r w:rsidR="00D23DE9">
        <w:rPr>
          <w:sz w:val="22"/>
          <w:szCs w:val="22"/>
          <w:lang w:val="en-GB"/>
        </w:rPr>
        <w:t>using</w:t>
      </w:r>
      <w:r w:rsidR="00D23DE9" w:rsidRPr="00A073AA">
        <w:rPr>
          <w:sz w:val="22"/>
          <w:szCs w:val="22"/>
          <w:lang w:val="en-GB"/>
        </w:rPr>
        <w:t xml:space="preserve"> </w:t>
      </w:r>
      <w:r w:rsidRPr="00A073AA">
        <w:rPr>
          <w:sz w:val="22"/>
          <w:szCs w:val="22"/>
          <w:lang w:val="en-GB"/>
        </w:rPr>
        <w:t xml:space="preserve">the attached Participation Form. Completed forms should be endorsed by and returned through the </w:t>
      </w:r>
      <w:r w:rsidR="000A38E8">
        <w:rPr>
          <w:sz w:val="22"/>
          <w:szCs w:val="22"/>
          <w:lang w:val="en-GB"/>
        </w:rPr>
        <w:t xml:space="preserve">normal </w:t>
      </w:r>
      <w:r w:rsidRPr="00A073AA">
        <w:rPr>
          <w:sz w:val="22"/>
          <w:szCs w:val="22"/>
          <w:lang w:val="en-GB"/>
        </w:rPr>
        <w:t xml:space="preserve">official channels. They must be received by the IAEA not later than </w:t>
      </w:r>
      <w:r w:rsidR="00D111DA">
        <w:rPr>
          <w:b/>
          <w:bCs/>
          <w:sz w:val="22"/>
          <w:szCs w:val="22"/>
          <w:lang w:val="en-GB"/>
        </w:rPr>
        <w:t>22</w:t>
      </w:r>
      <w:r w:rsidR="00346EB9">
        <w:rPr>
          <w:b/>
          <w:bCs/>
          <w:sz w:val="22"/>
          <w:szCs w:val="22"/>
          <w:lang w:val="en-GB"/>
        </w:rPr>
        <w:t xml:space="preserve"> November</w:t>
      </w:r>
      <w:r w:rsidR="00A0011B">
        <w:rPr>
          <w:b/>
          <w:bCs/>
          <w:sz w:val="22"/>
          <w:szCs w:val="22"/>
          <w:lang w:val="en-GB"/>
        </w:rPr>
        <w:t xml:space="preserve"> </w:t>
      </w:r>
      <w:r w:rsidR="00E21E21">
        <w:rPr>
          <w:b/>
          <w:bCs/>
          <w:sz w:val="22"/>
          <w:szCs w:val="22"/>
          <w:lang w:val="en-GB"/>
        </w:rPr>
        <w:t>2012</w:t>
      </w:r>
      <w:r w:rsidRPr="00A073AA">
        <w:rPr>
          <w:sz w:val="22"/>
          <w:szCs w:val="22"/>
          <w:lang w:val="en-GB"/>
        </w:rPr>
        <w:t>. Nominations received after that date or applications sent directly by individuals or by private institutions cannot be considered. Nominating Governments will be informed in due course of the names of the selected candidates and at that time full details will be given on the procedures to be followed with regard to administrative and financial matters.</w:t>
      </w:r>
    </w:p>
    <w:p w:rsidR="0008607C" w:rsidRDefault="0008607C" w:rsidP="00A073AA">
      <w:pPr>
        <w:spacing w:after="170" w:line="280" w:lineRule="atLeast"/>
        <w:ind w:left="709"/>
        <w:jc w:val="both"/>
        <w:rPr>
          <w:b/>
          <w:bCs/>
          <w:sz w:val="22"/>
          <w:szCs w:val="22"/>
          <w:lang w:val="en-GB"/>
        </w:rPr>
      </w:pPr>
      <w:r w:rsidRPr="00A073AA">
        <w:rPr>
          <w:b/>
          <w:bCs/>
          <w:sz w:val="22"/>
          <w:szCs w:val="22"/>
          <w:lang w:val="en-GB"/>
        </w:rPr>
        <w:lastRenderedPageBreak/>
        <w:t>For Member States receiving technical cooperation</w:t>
      </w:r>
      <w:r w:rsidR="00D23DE9">
        <w:rPr>
          <w:b/>
          <w:bCs/>
          <w:sz w:val="22"/>
          <w:szCs w:val="22"/>
          <w:lang w:val="en-GB"/>
        </w:rPr>
        <w:t xml:space="preserve"> assistance</w:t>
      </w:r>
      <w:r w:rsidRPr="00A073AA">
        <w:rPr>
          <w:b/>
          <w:bCs/>
          <w:sz w:val="22"/>
          <w:szCs w:val="22"/>
          <w:lang w:val="en-GB"/>
        </w:rPr>
        <w:t>, applications for financial support should be made at the time of nominating the participant.</w:t>
      </w:r>
    </w:p>
    <w:p w:rsidR="00A0011B" w:rsidRPr="00A073AA" w:rsidRDefault="00A0011B" w:rsidP="00A0011B">
      <w:pPr>
        <w:spacing w:after="170" w:line="280" w:lineRule="atLeast"/>
        <w:ind w:left="709"/>
        <w:jc w:val="both"/>
        <w:rPr>
          <w:sz w:val="22"/>
          <w:szCs w:val="22"/>
          <w:lang w:val="en-GB"/>
        </w:rPr>
      </w:pPr>
      <w:r w:rsidRPr="00A073AA">
        <w:rPr>
          <w:sz w:val="22"/>
          <w:szCs w:val="22"/>
          <w:lang w:val="en-GB"/>
        </w:rPr>
        <w:t xml:space="preserve">As one of </w:t>
      </w:r>
      <w:r>
        <w:rPr>
          <w:sz w:val="22"/>
          <w:szCs w:val="22"/>
          <w:lang w:val="en-GB"/>
        </w:rPr>
        <w:t xml:space="preserve">the </w:t>
      </w:r>
      <w:r w:rsidRPr="00A073AA">
        <w:rPr>
          <w:sz w:val="22"/>
          <w:szCs w:val="22"/>
          <w:lang w:val="en-GB"/>
        </w:rPr>
        <w:t>main objectives</w:t>
      </w:r>
      <w:r w:rsidR="00EE010F">
        <w:rPr>
          <w:sz w:val="22"/>
          <w:szCs w:val="22"/>
          <w:lang w:val="en-GB"/>
        </w:rPr>
        <w:t xml:space="preserve"> of the Technical Meeting</w:t>
      </w:r>
      <w:r w:rsidRPr="00A073AA">
        <w:rPr>
          <w:sz w:val="22"/>
          <w:szCs w:val="22"/>
          <w:lang w:val="en-GB"/>
        </w:rPr>
        <w:t xml:space="preserve"> is information exchange among participants, in particular </w:t>
      </w:r>
      <w:r>
        <w:rPr>
          <w:sz w:val="22"/>
          <w:szCs w:val="22"/>
          <w:lang w:val="en-GB"/>
        </w:rPr>
        <w:t>among</w:t>
      </w:r>
      <w:r w:rsidRPr="00A073AA">
        <w:rPr>
          <w:sz w:val="22"/>
          <w:szCs w:val="22"/>
          <w:lang w:val="en-GB"/>
        </w:rPr>
        <w:t xml:space="preserve"> those embarking on nuclear power</w:t>
      </w:r>
      <w:r>
        <w:rPr>
          <w:sz w:val="22"/>
          <w:szCs w:val="22"/>
          <w:lang w:val="en-GB"/>
        </w:rPr>
        <w:t xml:space="preserve"> for the first time or expanding their nuclear power programme</w:t>
      </w:r>
      <w:r w:rsidRPr="00A073AA">
        <w:rPr>
          <w:sz w:val="22"/>
          <w:szCs w:val="22"/>
          <w:lang w:val="en-GB"/>
        </w:rPr>
        <w:t>, participants will be asked to prepare and submit a report on the status of nuclear power infr</w:t>
      </w:r>
      <w:r>
        <w:rPr>
          <w:sz w:val="22"/>
          <w:szCs w:val="22"/>
          <w:lang w:val="en-GB"/>
        </w:rPr>
        <w:t>a</w:t>
      </w:r>
      <w:r w:rsidRPr="00A073AA">
        <w:rPr>
          <w:sz w:val="22"/>
          <w:szCs w:val="22"/>
          <w:lang w:val="en-GB"/>
        </w:rPr>
        <w:t>structure</w:t>
      </w:r>
      <w:r>
        <w:rPr>
          <w:sz w:val="22"/>
          <w:szCs w:val="22"/>
          <w:lang w:val="en-GB"/>
        </w:rPr>
        <w:t xml:space="preserve"> and/or project in their countries, if possible together with</w:t>
      </w:r>
      <w:r w:rsidRPr="00A073AA">
        <w:rPr>
          <w:sz w:val="22"/>
          <w:szCs w:val="22"/>
          <w:lang w:val="en-GB"/>
        </w:rPr>
        <w:t xml:space="preserve"> </w:t>
      </w:r>
      <w:r>
        <w:rPr>
          <w:sz w:val="22"/>
          <w:szCs w:val="22"/>
          <w:lang w:val="en-GB"/>
        </w:rPr>
        <w:t>a</w:t>
      </w:r>
      <w:r w:rsidRPr="00A073AA">
        <w:rPr>
          <w:sz w:val="22"/>
          <w:szCs w:val="22"/>
          <w:lang w:val="en-GB"/>
        </w:rPr>
        <w:t xml:space="preserve"> </w:t>
      </w:r>
      <w:r>
        <w:rPr>
          <w:sz w:val="22"/>
          <w:szCs w:val="22"/>
          <w:lang w:val="en-GB"/>
        </w:rPr>
        <w:t>presentation that they can deliver</w:t>
      </w:r>
      <w:r w:rsidRPr="00A073AA">
        <w:rPr>
          <w:sz w:val="22"/>
          <w:szCs w:val="22"/>
          <w:lang w:val="en-GB"/>
        </w:rPr>
        <w:t xml:space="preserve"> during </w:t>
      </w:r>
      <w:r>
        <w:rPr>
          <w:sz w:val="22"/>
          <w:szCs w:val="22"/>
          <w:lang w:val="en-GB"/>
        </w:rPr>
        <w:t>the Technical Meeting/Workshop itself,</w:t>
      </w:r>
      <w:r w:rsidRPr="00A073AA">
        <w:rPr>
          <w:sz w:val="22"/>
          <w:szCs w:val="22"/>
          <w:lang w:val="en-GB"/>
        </w:rPr>
        <w:t xml:space="preserve"> based on the attached format. This report should</w:t>
      </w:r>
      <w:r>
        <w:rPr>
          <w:sz w:val="22"/>
          <w:szCs w:val="22"/>
          <w:lang w:val="en-GB"/>
        </w:rPr>
        <w:t xml:space="preserve"> also</w:t>
      </w:r>
      <w:r w:rsidRPr="00A073AA">
        <w:rPr>
          <w:sz w:val="22"/>
          <w:szCs w:val="22"/>
          <w:lang w:val="en-GB"/>
        </w:rPr>
        <w:t xml:space="preserve"> be submitted at the time of application.</w:t>
      </w:r>
    </w:p>
    <w:p w:rsidR="00FA438F" w:rsidRPr="00A073AA" w:rsidRDefault="00FA438F" w:rsidP="00FA438F">
      <w:pPr>
        <w:numPr>
          <w:ilvl w:val="0"/>
          <w:numId w:val="1"/>
        </w:numPr>
        <w:tabs>
          <w:tab w:val="left" w:pos="720"/>
        </w:tabs>
        <w:jc w:val="both"/>
        <w:rPr>
          <w:b/>
          <w:bCs/>
          <w:sz w:val="22"/>
          <w:szCs w:val="22"/>
          <w:lang w:val="en-GB"/>
        </w:rPr>
      </w:pPr>
      <w:r w:rsidRPr="00A073AA">
        <w:rPr>
          <w:b/>
          <w:bCs/>
          <w:sz w:val="22"/>
          <w:szCs w:val="22"/>
          <w:lang w:val="en-GB"/>
        </w:rPr>
        <w:t>VISAS</w:t>
      </w:r>
    </w:p>
    <w:p w:rsidR="00FA438F" w:rsidRPr="00A073AA" w:rsidRDefault="00FA438F" w:rsidP="00463DDA">
      <w:pPr>
        <w:spacing w:before="240" w:after="360" w:line="280" w:lineRule="atLeast"/>
        <w:ind w:left="709"/>
        <w:jc w:val="both"/>
        <w:rPr>
          <w:sz w:val="22"/>
          <w:szCs w:val="22"/>
          <w:lang w:val="en-GB"/>
        </w:rPr>
      </w:pPr>
      <w:r w:rsidRPr="00A073AA">
        <w:rPr>
          <w:sz w:val="22"/>
          <w:szCs w:val="22"/>
          <w:lang w:val="en-GB"/>
        </w:rPr>
        <w:t xml:space="preserve">Designated participants who require </w:t>
      </w:r>
      <w:r w:rsidR="00D23DE9">
        <w:rPr>
          <w:sz w:val="22"/>
          <w:szCs w:val="22"/>
          <w:lang w:val="en-GB"/>
        </w:rPr>
        <w:t xml:space="preserve">visas </w:t>
      </w:r>
      <w:r w:rsidRPr="00A073AA">
        <w:rPr>
          <w:sz w:val="22"/>
          <w:szCs w:val="22"/>
          <w:lang w:val="en-GB"/>
        </w:rPr>
        <w:t>to enter Austria should submit the necessary application to the nearest diplomatic or consular representative of Austr</w:t>
      </w:r>
      <w:r w:rsidR="007E26A6" w:rsidRPr="00A073AA">
        <w:rPr>
          <w:sz w:val="22"/>
          <w:szCs w:val="22"/>
          <w:lang w:val="en-GB"/>
        </w:rPr>
        <w:t>i</w:t>
      </w:r>
      <w:r w:rsidRPr="00A073AA">
        <w:rPr>
          <w:sz w:val="22"/>
          <w:szCs w:val="22"/>
          <w:lang w:val="en-GB"/>
        </w:rPr>
        <w:t>a as soon as possible.</w:t>
      </w:r>
    </w:p>
    <w:p w:rsidR="00491A20" w:rsidRPr="00A073AA" w:rsidRDefault="00491A20" w:rsidP="00D63A9A">
      <w:pPr>
        <w:numPr>
          <w:ilvl w:val="0"/>
          <w:numId w:val="1"/>
        </w:numPr>
        <w:tabs>
          <w:tab w:val="left" w:pos="720"/>
        </w:tabs>
        <w:spacing w:after="120"/>
        <w:jc w:val="both"/>
        <w:rPr>
          <w:b/>
          <w:bCs/>
          <w:sz w:val="22"/>
          <w:szCs w:val="22"/>
          <w:lang w:val="en-GB"/>
        </w:rPr>
      </w:pPr>
      <w:r w:rsidRPr="00A073AA">
        <w:rPr>
          <w:b/>
          <w:bCs/>
          <w:sz w:val="22"/>
          <w:szCs w:val="22"/>
          <w:lang w:val="en-GB"/>
        </w:rPr>
        <w:t>LOCAL ARRANGEMENTS</w:t>
      </w:r>
    </w:p>
    <w:p w:rsidR="00491A20" w:rsidRPr="00A073AA" w:rsidRDefault="00491A20" w:rsidP="000A38E8">
      <w:pPr>
        <w:spacing w:after="170" w:line="280" w:lineRule="atLeast"/>
        <w:ind w:left="709"/>
        <w:jc w:val="both"/>
        <w:rPr>
          <w:sz w:val="22"/>
          <w:szCs w:val="22"/>
          <w:lang w:val="en-GB"/>
        </w:rPr>
      </w:pPr>
      <w:r w:rsidRPr="00A073AA">
        <w:rPr>
          <w:sz w:val="22"/>
          <w:szCs w:val="22"/>
          <w:lang w:val="en-GB"/>
        </w:rPr>
        <w:t xml:space="preserve">The Technical Meeting will be </w:t>
      </w:r>
      <w:r w:rsidR="00B7646D" w:rsidRPr="00A073AA">
        <w:rPr>
          <w:sz w:val="22"/>
          <w:szCs w:val="22"/>
          <w:lang w:val="en-GB"/>
        </w:rPr>
        <w:t>held</w:t>
      </w:r>
      <w:r w:rsidR="00B7646D">
        <w:rPr>
          <w:sz w:val="22"/>
          <w:szCs w:val="22"/>
          <w:lang w:val="en-GB"/>
        </w:rPr>
        <w:t xml:space="preserve"> </w:t>
      </w:r>
      <w:r w:rsidR="00B7646D" w:rsidRPr="009A0E2A">
        <w:rPr>
          <w:sz w:val="22"/>
          <w:szCs w:val="22"/>
          <w:lang w:val="en-GB"/>
        </w:rPr>
        <w:t>at the IAEA’s Headquarters in Vienna, Austria,</w:t>
      </w:r>
      <w:r w:rsidR="00B7646D">
        <w:rPr>
          <w:sz w:val="22"/>
          <w:szCs w:val="22"/>
          <w:lang w:val="en-GB"/>
        </w:rPr>
        <w:t xml:space="preserve"> </w:t>
      </w:r>
      <w:r w:rsidR="000A38E8">
        <w:rPr>
          <w:sz w:val="22"/>
          <w:szCs w:val="22"/>
          <w:lang w:val="en-GB"/>
        </w:rPr>
        <w:t xml:space="preserve">specifically </w:t>
      </w:r>
      <w:r w:rsidR="003E5011" w:rsidRPr="00A073AA">
        <w:rPr>
          <w:sz w:val="22"/>
          <w:szCs w:val="22"/>
          <w:lang w:val="en-GB"/>
        </w:rPr>
        <w:t>in</w:t>
      </w:r>
      <w:r w:rsidR="003E5011">
        <w:rPr>
          <w:sz w:val="22"/>
          <w:szCs w:val="22"/>
          <w:lang w:val="en-GB"/>
        </w:rPr>
        <w:t xml:space="preserve"> the </w:t>
      </w:r>
      <w:r w:rsidR="000F1FE0" w:rsidRPr="000F1FE0">
        <w:rPr>
          <w:sz w:val="22"/>
          <w:szCs w:val="22"/>
          <w:lang w:val="en-GB"/>
        </w:rPr>
        <w:t>Press Room</w:t>
      </w:r>
      <w:r w:rsidR="003E5011" w:rsidDel="003E5011">
        <w:rPr>
          <w:sz w:val="22"/>
          <w:szCs w:val="22"/>
          <w:lang w:val="en-GB"/>
        </w:rPr>
        <w:t xml:space="preserve"> </w:t>
      </w:r>
      <w:r w:rsidR="00D12C76">
        <w:rPr>
          <w:sz w:val="22"/>
          <w:szCs w:val="22"/>
          <w:lang w:val="en-GB"/>
        </w:rPr>
        <w:t>at</w:t>
      </w:r>
      <w:r w:rsidR="00B7646D">
        <w:rPr>
          <w:sz w:val="22"/>
          <w:szCs w:val="22"/>
          <w:lang w:val="en-GB"/>
        </w:rPr>
        <w:t xml:space="preserve"> the </w:t>
      </w:r>
      <w:r w:rsidRPr="00A073AA">
        <w:rPr>
          <w:sz w:val="22"/>
          <w:szCs w:val="22"/>
          <w:lang w:val="en-GB"/>
        </w:rPr>
        <w:t xml:space="preserve">Vienna International </w:t>
      </w:r>
      <w:r w:rsidR="00B7646D">
        <w:rPr>
          <w:sz w:val="22"/>
          <w:szCs w:val="22"/>
          <w:lang w:val="en-GB"/>
        </w:rPr>
        <w:t>Centre</w:t>
      </w:r>
      <w:r w:rsidRPr="00A073AA">
        <w:rPr>
          <w:sz w:val="22"/>
          <w:szCs w:val="22"/>
          <w:lang w:val="en-GB"/>
        </w:rPr>
        <w:t xml:space="preserve"> (VIC), and will start on </w:t>
      </w:r>
      <w:r w:rsidR="00BD4854">
        <w:rPr>
          <w:b/>
          <w:bCs/>
          <w:sz w:val="22"/>
          <w:szCs w:val="22"/>
          <w:lang w:val="en-GB"/>
        </w:rPr>
        <w:t>Mon</w:t>
      </w:r>
      <w:r w:rsidR="00BD4854" w:rsidRPr="00A073AA">
        <w:rPr>
          <w:b/>
          <w:bCs/>
          <w:sz w:val="22"/>
          <w:szCs w:val="22"/>
          <w:lang w:val="en-GB"/>
        </w:rPr>
        <w:t>day</w:t>
      </w:r>
      <w:r w:rsidRPr="00A073AA">
        <w:rPr>
          <w:b/>
          <w:bCs/>
          <w:sz w:val="22"/>
          <w:szCs w:val="22"/>
          <w:lang w:val="en-GB"/>
        </w:rPr>
        <w:t xml:space="preserve">, </w:t>
      </w:r>
      <w:r w:rsidR="00BD4854">
        <w:rPr>
          <w:b/>
          <w:bCs/>
          <w:sz w:val="22"/>
          <w:szCs w:val="22"/>
          <w:lang w:val="en-GB"/>
        </w:rPr>
        <w:t>1</w:t>
      </w:r>
      <w:r w:rsidR="003E5011">
        <w:rPr>
          <w:b/>
          <w:bCs/>
          <w:sz w:val="22"/>
          <w:szCs w:val="22"/>
          <w:lang w:val="en-GB"/>
        </w:rPr>
        <w:t>1</w:t>
      </w:r>
      <w:r w:rsidR="000A38E8">
        <w:rPr>
          <w:b/>
          <w:bCs/>
          <w:sz w:val="22"/>
          <w:szCs w:val="22"/>
          <w:lang w:val="en-GB"/>
        </w:rPr>
        <w:t> </w:t>
      </w:r>
      <w:r w:rsidR="003E5011">
        <w:rPr>
          <w:b/>
          <w:bCs/>
          <w:sz w:val="22"/>
          <w:szCs w:val="22"/>
          <w:lang w:val="en-GB"/>
        </w:rPr>
        <w:t>February </w:t>
      </w:r>
      <w:r w:rsidRPr="00A073AA">
        <w:rPr>
          <w:b/>
          <w:bCs/>
          <w:sz w:val="22"/>
          <w:szCs w:val="22"/>
          <w:lang w:val="en-GB"/>
        </w:rPr>
        <w:t>20</w:t>
      </w:r>
      <w:r w:rsidR="00376E1A" w:rsidRPr="00A073AA">
        <w:rPr>
          <w:b/>
          <w:bCs/>
          <w:sz w:val="22"/>
          <w:szCs w:val="22"/>
          <w:lang w:val="en-GB"/>
        </w:rPr>
        <w:t>1</w:t>
      </w:r>
      <w:r w:rsidR="003E5011">
        <w:rPr>
          <w:b/>
          <w:bCs/>
          <w:sz w:val="22"/>
          <w:szCs w:val="22"/>
          <w:lang w:val="en-GB"/>
        </w:rPr>
        <w:t>3</w:t>
      </w:r>
      <w:r w:rsidRPr="00A073AA">
        <w:rPr>
          <w:sz w:val="22"/>
          <w:szCs w:val="22"/>
          <w:lang w:val="en-GB"/>
        </w:rPr>
        <w:t xml:space="preserve"> at 9.30 a.m. and end at 4 p.m. on </w:t>
      </w:r>
      <w:r w:rsidR="003E5011">
        <w:rPr>
          <w:b/>
          <w:bCs/>
          <w:sz w:val="22"/>
          <w:szCs w:val="22"/>
          <w:lang w:val="en-GB"/>
        </w:rPr>
        <w:t>Thursday</w:t>
      </w:r>
      <w:r w:rsidRPr="00A073AA">
        <w:rPr>
          <w:b/>
          <w:bCs/>
          <w:sz w:val="22"/>
          <w:szCs w:val="22"/>
          <w:lang w:val="en-GB"/>
        </w:rPr>
        <w:t xml:space="preserve">, </w:t>
      </w:r>
      <w:r w:rsidR="003E5011">
        <w:rPr>
          <w:b/>
          <w:bCs/>
          <w:sz w:val="22"/>
          <w:szCs w:val="22"/>
          <w:lang w:val="en-GB"/>
        </w:rPr>
        <w:t>14</w:t>
      </w:r>
      <w:r w:rsidR="003E5011" w:rsidRPr="00A073AA">
        <w:rPr>
          <w:b/>
          <w:bCs/>
          <w:sz w:val="22"/>
          <w:szCs w:val="22"/>
          <w:lang w:val="en-GB"/>
        </w:rPr>
        <w:t xml:space="preserve"> </w:t>
      </w:r>
      <w:r w:rsidR="003E5011">
        <w:rPr>
          <w:b/>
          <w:bCs/>
          <w:sz w:val="22"/>
          <w:szCs w:val="22"/>
          <w:lang w:val="en-GB"/>
        </w:rPr>
        <w:t>February </w:t>
      </w:r>
      <w:r w:rsidR="003E5011" w:rsidRPr="00A073AA">
        <w:rPr>
          <w:b/>
          <w:bCs/>
          <w:sz w:val="22"/>
          <w:szCs w:val="22"/>
          <w:lang w:val="en-GB"/>
        </w:rPr>
        <w:t>201</w:t>
      </w:r>
      <w:r w:rsidR="003E5011">
        <w:rPr>
          <w:b/>
          <w:bCs/>
          <w:sz w:val="22"/>
          <w:szCs w:val="22"/>
          <w:lang w:val="en-GB"/>
        </w:rPr>
        <w:t>3</w:t>
      </w:r>
      <w:r w:rsidRPr="00A073AA">
        <w:rPr>
          <w:sz w:val="22"/>
          <w:szCs w:val="22"/>
          <w:lang w:val="en-GB"/>
        </w:rPr>
        <w:t xml:space="preserve">. </w:t>
      </w:r>
      <w:r w:rsidR="00B7646D">
        <w:rPr>
          <w:sz w:val="22"/>
          <w:szCs w:val="22"/>
          <w:lang w:val="en-GB"/>
        </w:rPr>
        <w:t>Participants</w:t>
      </w:r>
      <w:r w:rsidR="00B7646D" w:rsidRPr="00A073AA">
        <w:rPr>
          <w:sz w:val="22"/>
          <w:szCs w:val="22"/>
          <w:lang w:val="en-GB"/>
        </w:rPr>
        <w:t xml:space="preserve"> </w:t>
      </w:r>
      <w:r w:rsidRPr="00A073AA">
        <w:rPr>
          <w:sz w:val="22"/>
          <w:szCs w:val="22"/>
          <w:lang w:val="en-GB"/>
        </w:rPr>
        <w:t xml:space="preserve">are kindly requested to be at Checkpoint 1/Gate 1 of the </w:t>
      </w:r>
      <w:r w:rsidR="00B7646D">
        <w:rPr>
          <w:sz w:val="22"/>
          <w:szCs w:val="22"/>
          <w:lang w:val="en-GB"/>
        </w:rPr>
        <w:t>VIC</w:t>
      </w:r>
      <w:r w:rsidRPr="00A073AA">
        <w:rPr>
          <w:sz w:val="22"/>
          <w:szCs w:val="22"/>
          <w:lang w:val="en-GB"/>
        </w:rPr>
        <w:t xml:space="preserve"> at least an hour before the meeting starts to allow adequate time for photo badge</w:t>
      </w:r>
      <w:r w:rsidR="00B7646D">
        <w:rPr>
          <w:sz w:val="22"/>
          <w:szCs w:val="22"/>
          <w:lang w:val="en-GB"/>
        </w:rPr>
        <w:t>s</w:t>
      </w:r>
      <w:r w:rsidRPr="00A073AA">
        <w:rPr>
          <w:sz w:val="22"/>
          <w:szCs w:val="22"/>
          <w:lang w:val="en-GB"/>
        </w:rPr>
        <w:t xml:space="preserve"> to be issued. </w:t>
      </w:r>
      <w:r w:rsidR="00B7646D">
        <w:rPr>
          <w:sz w:val="22"/>
          <w:szCs w:val="22"/>
          <w:lang w:val="en-GB"/>
        </w:rPr>
        <w:t xml:space="preserve">Participants should </w:t>
      </w:r>
      <w:r w:rsidRPr="00A073AA">
        <w:rPr>
          <w:sz w:val="22"/>
          <w:szCs w:val="22"/>
          <w:lang w:val="en-GB"/>
        </w:rPr>
        <w:t>bring some form of personal identification</w:t>
      </w:r>
      <w:r w:rsidR="00B7646D">
        <w:rPr>
          <w:sz w:val="22"/>
          <w:szCs w:val="22"/>
          <w:lang w:val="en-GB"/>
        </w:rPr>
        <w:t>,</w:t>
      </w:r>
      <w:r w:rsidRPr="00A073AA">
        <w:rPr>
          <w:sz w:val="22"/>
          <w:szCs w:val="22"/>
          <w:lang w:val="en-GB"/>
        </w:rPr>
        <w:t xml:space="preserve"> such as a national passport, so </w:t>
      </w:r>
      <w:r w:rsidR="00B7646D">
        <w:rPr>
          <w:sz w:val="22"/>
          <w:szCs w:val="22"/>
          <w:lang w:val="en-GB"/>
        </w:rPr>
        <w:t>that they</w:t>
      </w:r>
      <w:r w:rsidR="00B7646D" w:rsidRPr="00A073AA">
        <w:rPr>
          <w:sz w:val="22"/>
          <w:szCs w:val="22"/>
          <w:lang w:val="en-GB"/>
        </w:rPr>
        <w:t xml:space="preserve"> </w:t>
      </w:r>
      <w:r w:rsidRPr="00A073AA">
        <w:rPr>
          <w:sz w:val="22"/>
          <w:szCs w:val="22"/>
          <w:lang w:val="en-GB"/>
        </w:rPr>
        <w:t xml:space="preserve">can identify </w:t>
      </w:r>
      <w:r w:rsidR="00B7646D">
        <w:rPr>
          <w:sz w:val="22"/>
          <w:szCs w:val="22"/>
          <w:lang w:val="en-GB"/>
        </w:rPr>
        <w:t>themselves</w:t>
      </w:r>
      <w:r w:rsidR="00B7646D" w:rsidRPr="00A073AA">
        <w:rPr>
          <w:sz w:val="22"/>
          <w:szCs w:val="22"/>
          <w:lang w:val="en-GB"/>
        </w:rPr>
        <w:t xml:space="preserve"> </w:t>
      </w:r>
      <w:r w:rsidRPr="00A073AA">
        <w:rPr>
          <w:sz w:val="22"/>
          <w:szCs w:val="22"/>
          <w:lang w:val="en-GB"/>
        </w:rPr>
        <w:t>to the Security Officers at Checkpoint 1.</w:t>
      </w:r>
    </w:p>
    <w:p w:rsidR="00491A20" w:rsidRPr="00A073AA" w:rsidRDefault="00491A20" w:rsidP="00D63A9A">
      <w:pPr>
        <w:spacing w:after="120" w:line="280" w:lineRule="atLeast"/>
        <w:ind w:left="709"/>
        <w:jc w:val="both"/>
        <w:rPr>
          <w:sz w:val="22"/>
          <w:szCs w:val="22"/>
          <w:lang w:val="en-GB"/>
        </w:rPr>
      </w:pPr>
      <w:r w:rsidRPr="00A073AA">
        <w:rPr>
          <w:sz w:val="22"/>
          <w:szCs w:val="22"/>
          <w:lang w:val="en-GB"/>
        </w:rPr>
        <w:t xml:space="preserve">The </w:t>
      </w:r>
      <w:r w:rsidR="00B7646D">
        <w:rPr>
          <w:sz w:val="22"/>
          <w:szCs w:val="22"/>
          <w:lang w:val="en-GB"/>
        </w:rPr>
        <w:t xml:space="preserve">agenda for the </w:t>
      </w:r>
      <w:r w:rsidR="000A38E8">
        <w:rPr>
          <w:sz w:val="22"/>
          <w:szCs w:val="22"/>
          <w:lang w:val="en-GB"/>
        </w:rPr>
        <w:t>m</w:t>
      </w:r>
      <w:r w:rsidR="00D12C76">
        <w:rPr>
          <w:sz w:val="22"/>
          <w:szCs w:val="22"/>
          <w:lang w:val="en-GB"/>
        </w:rPr>
        <w:t>eeting</w:t>
      </w:r>
      <w:r w:rsidRPr="00A073AA">
        <w:rPr>
          <w:sz w:val="22"/>
          <w:szCs w:val="22"/>
          <w:lang w:val="en-GB"/>
        </w:rPr>
        <w:t>, together with information on local arrangements, will be sent to designated participants when the completed participation forms have been received.</w:t>
      </w:r>
    </w:p>
    <w:p w:rsidR="007B5F19" w:rsidRPr="00D05E23" w:rsidRDefault="007B5F19" w:rsidP="00D05E23">
      <w:pPr>
        <w:numPr>
          <w:ilvl w:val="0"/>
          <w:numId w:val="1"/>
        </w:numPr>
        <w:tabs>
          <w:tab w:val="left" w:pos="720"/>
        </w:tabs>
        <w:jc w:val="both"/>
        <w:rPr>
          <w:b/>
          <w:bCs/>
          <w:sz w:val="22"/>
          <w:szCs w:val="22"/>
          <w:lang w:val="en-GB"/>
        </w:rPr>
      </w:pPr>
      <w:r w:rsidRPr="00A073AA">
        <w:rPr>
          <w:b/>
          <w:bCs/>
          <w:sz w:val="22"/>
          <w:szCs w:val="22"/>
          <w:lang w:val="en-GB"/>
        </w:rPr>
        <w:t>IAEA SECRETARIAT</w:t>
      </w:r>
    </w:p>
    <w:tbl>
      <w:tblPr>
        <w:tblW w:w="0" w:type="auto"/>
        <w:tblInd w:w="709" w:type="dxa"/>
        <w:tblLook w:val="04A0" w:firstRow="1" w:lastRow="0" w:firstColumn="1" w:lastColumn="0" w:noHBand="0" w:noVBand="1"/>
      </w:tblPr>
      <w:tblGrid>
        <w:gridCol w:w="4525"/>
        <w:gridCol w:w="4621"/>
      </w:tblGrid>
      <w:tr w:rsidR="00E76CAC" w:rsidRPr="00874B89" w:rsidTr="00874B89">
        <w:tc>
          <w:tcPr>
            <w:tcW w:w="4927" w:type="dxa"/>
            <w:shd w:val="clear" w:color="auto" w:fill="auto"/>
          </w:tcPr>
          <w:p w:rsidR="00D05E23" w:rsidRDefault="00D05E23" w:rsidP="00874B89">
            <w:pPr>
              <w:jc w:val="both"/>
              <w:rPr>
                <w:b/>
                <w:sz w:val="22"/>
                <w:szCs w:val="22"/>
                <w:lang w:val="en-GB"/>
              </w:rPr>
            </w:pPr>
            <w:r>
              <w:rPr>
                <w:b/>
                <w:sz w:val="22"/>
                <w:szCs w:val="22"/>
                <w:lang w:val="en-GB"/>
              </w:rPr>
              <w:t>Scientific Secretary</w:t>
            </w:r>
          </w:p>
          <w:p w:rsidR="00E76CAC" w:rsidRPr="00874B89" w:rsidRDefault="00E76CAC" w:rsidP="00874B89">
            <w:pPr>
              <w:jc w:val="both"/>
              <w:rPr>
                <w:sz w:val="22"/>
                <w:szCs w:val="22"/>
                <w:lang w:val="en-GB"/>
              </w:rPr>
            </w:pPr>
            <w:r w:rsidRPr="00874B89">
              <w:rPr>
                <w:sz w:val="22"/>
                <w:szCs w:val="22"/>
                <w:lang w:val="en-GB"/>
              </w:rPr>
              <w:t xml:space="preserve">Mr </w:t>
            </w:r>
            <w:r w:rsidR="00BD4854">
              <w:rPr>
                <w:sz w:val="22"/>
                <w:szCs w:val="22"/>
                <w:lang w:val="en-GB"/>
              </w:rPr>
              <w:t>Vincent</w:t>
            </w:r>
            <w:r w:rsidR="00BD4854" w:rsidRPr="00874B89">
              <w:rPr>
                <w:sz w:val="22"/>
                <w:szCs w:val="22"/>
                <w:lang w:val="en-GB"/>
              </w:rPr>
              <w:t xml:space="preserve"> </w:t>
            </w:r>
            <w:r w:rsidR="00BD4854">
              <w:rPr>
                <w:sz w:val="22"/>
                <w:szCs w:val="22"/>
                <w:lang w:val="en-GB"/>
              </w:rPr>
              <w:t>Nkong Njock</w:t>
            </w:r>
          </w:p>
          <w:p w:rsidR="00E76CAC" w:rsidRPr="00874B89" w:rsidRDefault="00E76CAC" w:rsidP="00874B89">
            <w:pPr>
              <w:jc w:val="both"/>
              <w:rPr>
                <w:sz w:val="22"/>
                <w:szCs w:val="22"/>
                <w:lang w:val="en-GB"/>
              </w:rPr>
            </w:pPr>
            <w:r w:rsidRPr="00874B89">
              <w:rPr>
                <w:sz w:val="22"/>
                <w:szCs w:val="22"/>
                <w:lang w:val="en-GB"/>
              </w:rPr>
              <w:t>Address:</w:t>
            </w:r>
          </w:p>
        </w:tc>
        <w:tc>
          <w:tcPr>
            <w:tcW w:w="4928" w:type="dxa"/>
            <w:shd w:val="clear" w:color="auto" w:fill="auto"/>
          </w:tcPr>
          <w:p w:rsidR="00D05E23" w:rsidRDefault="00EE010F" w:rsidP="00A47C5C">
            <w:pPr>
              <w:spacing w:line="280" w:lineRule="atLeast"/>
              <w:jc w:val="both"/>
              <w:rPr>
                <w:b/>
                <w:sz w:val="22"/>
                <w:szCs w:val="22"/>
                <w:lang w:val="en-GB"/>
              </w:rPr>
            </w:pPr>
            <w:r>
              <w:rPr>
                <w:b/>
                <w:sz w:val="22"/>
                <w:szCs w:val="22"/>
                <w:lang w:val="en-GB"/>
              </w:rPr>
              <w:t>Technical Meeting</w:t>
            </w:r>
            <w:r w:rsidR="00D05E23">
              <w:rPr>
                <w:b/>
                <w:sz w:val="22"/>
                <w:szCs w:val="22"/>
                <w:lang w:val="en-GB"/>
              </w:rPr>
              <w:t xml:space="preserve"> Coordinator</w:t>
            </w:r>
          </w:p>
          <w:p w:rsidR="00CE7BC3" w:rsidRDefault="00E76CAC" w:rsidP="00A47C5C">
            <w:pPr>
              <w:spacing w:line="280" w:lineRule="atLeast"/>
              <w:jc w:val="both"/>
              <w:rPr>
                <w:sz w:val="22"/>
                <w:szCs w:val="22"/>
                <w:lang w:val="en-GB"/>
              </w:rPr>
            </w:pPr>
            <w:r w:rsidRPr="00874B89">
              <w:rPr>
                <w:sz w:val="22"/>
                <w:szCs w:val="22"/>
                <w:lang w:val="en-GB"/>
              </w:rPr>
              <w:t xml:space="preserve">Mr </w:t>
            </w:r>
            <w:r w:rsidR="003E5011">
              <w:rPr>
                <w:sz w:val="22"/>
                <w:szCs w:val="22"/>
                <w:lang w:val="en-GB"/>
              </w:rPr>
              <w:t xml:space="preserve">Ioan </w:t>
            </w:r>
            <w:proofErr w:type="spellStart"/>
            <w:r w:rsidR="003E5011">
              <w:rPr>
                <w:sz w:val="22"/>
                <w:szCs w:val="22"/>
                <w:lang w:val="en-GB"/>
              </w:rPr>
              <w:t>Rotaru</w:t>
            </w:r>
            <w:proofErr w:type="spellEnd"/>
            <w:r w:rsidR="003E5011">
              <w:rPr>
                <w:sz w:val="22"/>
                <w:szCs w:val="22"/>
                <w:lang w:val="en-GB"/>
              </w:rPr>
              <w:t xml:space="preserve"> (IAEA Consultant)</w:t>
            </w:r>
          </w:p>
          <w:p w:rsidR="00E76CAC" w:rsidRPr="00874B89" w:rsidRDefault="00E76CAC" w:rsidP="00A47C5C">
            <w:pPr>
              <w:spacing w:line="280" w:lineRule="atLeast"/>
              <w:jc w:val="both"/>
              <w:rPr>
                <w:sz w:val="22"/>
                <w:szCs w:val="22"/>
                <w:lang w:val="en-GB"/>
              </w:rPr>
            </w:pPr>
            <w:r w:rsidRPr="00874B89">
              <w:rPr>
                <w:sz w:val="22"/>
                <w:szCs w:val="22"/>
                <w:lang w:val="en-GB"/>
              </w:rPr>
              <w:t>Address:</w:t>
            </w:r>
          </w:p>
        </w:tc>
      </w:tr>
      <w:tr w:rsidR="00E76CAC" w:rsidRPr="00874B89" w:rsidTr="00874B89">
        <w:tc>
          <w:tcPr>
            <w:tcW w:w="4927" w:type="dxa"/>
            <w:shd w:val="clear" w:color="auto" w:fill="auto"/>
          </w:tcPr>
          <w:p w:rsidR="00D05E23" w:rsidRPr="00874B89" w:rsidRDefault="00E76CAC" w:rsidP="00132CD4">
            <w:pPr>
              <w:spacing w:after="170" w:line="280" w:lineRule="atLeast"/>
              <w:jc w:val="both"/>
              <w:rPr>
                <w:sz w:val="22"/>
                <w:szCs w:val="22"/>
                <w:lang w:val="en-GB"/>
              </w:rPr>
            </w:pPr>
            <w:r w:rsidRPr="00874B89">
              <w:rPr>
                <w:sz w:val="22"/>
                <w:szCs w:val="22"/>
                <w:lang w:val="en-GB"/>
              </w:rPr>
              <w:t>International Atomic Energy Agency</w:t>
            </w:r>
            <w:r w:rsidR="000A38E8">
              <w:rPr>
                <w:sz w:val="22"/>
                <w:szCs w:val="22"/>
                <w:lang w:val="en-GB"/>
              </w:rPr>
              <w:br/>
              <w:t>Vienna International Centre</w:t>
            </w:r>
            <w:r w:rsidRPr="00874B89">
              <w:rPr>
                <w:sz w:val="22"/>
                <w:szCs w:val="22"/>
                <w:lang w:val="en-GB"/>
              </w:rPr>
              <w:br/>
              <w:t>PO Box 100</w:t>
            </w:r>
            <w:r w:rsidRPr="00874B89">
              <w:rPr>
                <w:sz w:val="22"/>
                <w:szCs w:val="22"/>
                <w:lang w:val="en-GB"/>
              </w:rPr>
              <w:br/>
              <w:t xml:space="preserve">1400 Vienna, </w:t>
            </w:r>
            <w:r w:rsidR="000A38E8">
              <w:rPr>
                <w:sz w:val="22"/>
                <w:szCs w:val="22"/>
                <w:lang w:val="en-GB"/>
              </w:rPr>
              <w:t>AUSTRIA</w:t>
            </w:r>
            <w:r w:rsidRPr="00874B89">
              <w:rPr>
                <w:sz w:val="22"/>
                <w:szCs w:val="22"/>
                <w:lang w:val="en-GB"/>
              </w:rPr>
              <w:br/>
              <w:t>Tel: +43</w:t>
            </w:r>
            <w:r w:rsidR="000A38E8">
              <w:rPr>
                <w:sz w:val="22"/>
                <w:szCs w:val="22"/>
                <w:lang w:val="en-GB"/>
              </w:rPr>
              <w:t xml:space="preserve"> </w:t>
            </w:r>
            <w:r w:rsidRPr="00874B89">
              <w:rPr>
                <w:sz w:val="22"/>
                <w:szCs w:val="22"/>
                <w:lang w:val="en-GB"/>
              </w:rPr>
              <w:t>1</w:t>
            </w:r>
            <w:r w:rsidR="000A38E8">
              <w:rPr>
                <w:sz w:val="22"/>
                <w:szCs w:val="22"/>
                <w:lang w:val="en-GB"/>
              </w:rPr>
              <w:t xml:space="preserve"> </w:t>
            </w:r>
            <w:r w:rsidRPr="00874B89">
              <w:rPr>
                <w:sz w:val="22"/>
                <w:szCs w:val="22"/>
                <w:lang w:val="en-GB"/>
              </w:rPr>
              <w:t xml:space="preserve">2600 </w:t>
            </w:r>
            <w:r w:rsidR="00B02461" w:rsidRPr="00874B89">
              <w:rPr>
                <w:sz w:val="22"/>
                <w:szCs w:val="22"/>
                <w:lang w:val="en-GB"/>
              </w:rPr>
              <w:t>2</w:t>
            </w:r>
            <w:r w:rsidR="00B02461">
              <w:rPr>
                <w:sz w:val="22"/>
                <w:szCs w:val="22"/>
                <w:lang w:val="en-GB"/>
              </w:rPr>
              <w:t>6720</w:t>
            </w:r>
            <w:r w:rsidRPr="00874B89">
              <w:rPr>
                <w:sz w:val="22"/>
                <w:szCs w:val="22"/>
                <w:lang w:val="en-GB"/>
              </w:rPr>
              <w:t>; Fax: +43</w:t>
            </w:r>
            <w:r w:rsidR="000A38E8">
              <w:rPr>
                <w:sz w:val="22"/>
                <w:szCs w:val="22"/>
                <w:lang w:val="en-GB"/>
              </w:rPr>
              <w:t xml:space="preserve"> </w:t>
            </w:r>
            <w:r w:rsidRPr="00874B89">
              <w:rPr>
                <w:sz w:val="22"/>
                <w:szCs w:val="22"/>
                <w:lang w:val="en-GB"/>
              </w:rPr>
              <w:t>1</w:t>
            </w:r>
            <w:r w:rsidR="000A38E8">
              <w:rPr>
                <w:sz w:val="22"/>
                <w:szCs w:val="22"/>
                <w:lang w:val="en-GB"/>
              </w:rPr>
              <w:t xml:space="preserve"> </w:t>
            </w:r>
            <w:r w:rsidRPr="00874B89">
              <w:rPr>
                <w:sz w:val="22"/>
                <w:szCs w:val="22"/>
                <w:lang w:val="en-GB"/>
              </w:rPr>
              <w:t>26007</w:t>
            </w:r>
            <w:r w:rsidRPr="00874B89">
              <w:rPr>
                <w:sz w:val="22"/>
                <w:szCs w:val="22"/>
                <w:lang w:val="en-GB"/>
              </w:rPr>
              <w:br/>
              <w:t xml:space="preserve">Email: </w:t>
            </w:r>
            <w:hyperlink r:id="rId10" w:history="1">
              <w:r w:rsidR="00D05E23" w:rsidRPr="00A03B0E">
                <w:rPr>
                  <w:rStyle w:val="Hyperlink"/>
                  <w:sz w:val="22"/>
                  <w:szCs w:val="22"/>
                  <w:lang w:val="en-GB"/>
                </w:rPr>
                <w:t>V.Nkong-Njock@iaea.org</w:t>
              </w:r>
            </w:hyperlink>
          </w:p>
        </w:tc>
        <w:tc>
          <w:tcPr>
            <w:tcW w:w="4928" w:type="dxa"/>
            <w:shd w:val="clear" w:color="auto" w:fill="auto"/>
          </w:tcPr>
          <w:p w:rsidR="00D05E23" w:rsidRDefault="00D05E23" w:rsidP="00D05E23">
            <w:pPr>
              <w:spacing w:line="280" w:lineRule="atLeast"/>
              <w:jc w:val="both"/>
              <w:rPr>
                <w:sz w:val="22"/>
                <w:szCs w:val="22"/>
                <w:lang w:val="en-GB"/>
              </w:rPr>
            </w:pPr>
            <w:r w:rsidRPr="00874B89">
              <w:rPr>
                <w:sz w:val="22"/>
                <w:szCs w:val="22"/>
                <w:lang w:val="en-GB"/>
              </w:rPr>
              <w:t>International Atomic Energy Agency</w:t>
            </w:r>
            <w:r>
              <w:rPr>
                <w:sz w:val="22"/>
                <w:szCs w:val="22"/>
                <w:lang w:val="en-GB"/>
              </w:rPr>
              <w:br/>
              <w:t>Vienna International Centre</w:t>
            </w:r>
            <w:r w:rsidRPr="00874B89">
              <w:rPr>
                <w:sz w:val="22"/>
                <w:szCs w:val="22"/>
                <w:lang w:val="en-GB"/>
              </w:rPr>
              <w:br/>
              <w:t>PO Box 100</w:t>
            </w:r>
          </w:p>
          <w:p w:rsidR="00E76CAC" w:rsidRPr="00874B89" w:rsidRDefault="00D05E23" w:rsidP="00463DDA">
            <w:pPr>
              <w:spacing w:after="170" w:line="280" w:lineRule="atLeast"/>
              <w:jc w:val="both"/>
              <w:rPr>
                <w:sz w:val="22"/>
                <w:szCs w:val="22"/>
                <w:lang w:val="en-GB"/>
              </w:rPr>
            </w:pPr>
            <w:r w:rsidRPr="00874B89">
              <w:rPr>
                <w:sz w:val="22"/>
                <w:szCs w:val="22"/>
                <w:lang w:val="en-GB"/>
              </w:rPr>
              <w:t xml:space="preserve">1400 Vienna, </w:t>
            </w:r>
            <w:r>
              <w:rPr>
                <w:sz w:val="22"/>
                <w:szCs w:val="22"/>
                <w:lang w:val="en-GB"/>
              </w:rPr>
              <w:t>AUSTRIA</w:t>
            </w:r>
            <w:r w:rsidR="000A38E8">
              <w:rPr>
                <w:sz w:val="22"/>
                <w:szCs w:val="22"/>
                <w:lang w:val="en-GB"/>
              </w:rPr>
              <w:br/>
            </w:r>
            <w:r w:rsidR="00E76CAC" w:rsidRPr="00874B89">
              <w:rPr>
                <w:sz w:val="22"/>
                <w:szCs w:val="22"/>
                <w:lang w:val="en-GB"/>
              </w:rPr>
              <w:t>Tel: +43</w:t>
            </w:r>
            <w:r w:rsidR="000A38E8">
              <w:rPr>
                <w:sz w:val="22"/>
                <w:szCs w:val="22"/>
                <w:lang w:val="en-GB"/>
              </w:rPr>
              <w:t xml:space="preserve"> </w:t>
            </w:r>
            <w:r w:rsidR="00E76CAC" w:rsidRPr="00874B89">
              <w:rPr>
                <w:sz w:val="22"/>
                <w:szCs w:val="22"/>
                <w:lang w:val="en-GB"/>
              </w:rPr>
              <w:t>1</w:t>
            </w:r>
            <w:r w:rsidR="000A38E8">
              <w:rPr>
                <w:sz w:val="22"/>
                <w:szCs w:val="22"/>
                <w:lang w:val="en-GB"/>
              </w:rPr>
              <w:t xml:space="preserve"> </w:t>
            </w:r>
            <w:r w:rsidR="003E5011" w:rsidRPr="00874B89">
              <w:rPr>
                <w:sz w:val="22"/>
                <w:szCs w:val="22"/>
                <w:lang w:val="en-GB"/>
              </w:rPr>
              <w:t>2600 2</w:t>
            </w:r>
            <w:r w:rsidR="003E5011">
              <w:rPr>
                <w:sz w:val="22"/>
                <w:szCs w:val="22"/>
                <w:lang w:val="en-GB"/>
              </w:rPr>
              <w:t>6720</w:t>
            </w:r>
            <w:r w:rsidR="00E76CAC" w:rsidRPr="00874B89">
              <w:rPr>
                <w:sz w:val="22"/>
                <w:szCs w:val="22"/>
                <w:lang w:val="en-GB"/>
              </w:rPr>
              <w:t xml:space="preserve">; Fax: +43-1-2600 </w:t>
            </w:r>
            <w:r w:rsidR="0063702A">
              <w:rPr>
                <w:sz w:val="22"/>
                <w:szCs w:val="22"/>
                <w:lang w:val="en-GB"/>
              </w:rPr>
              <w:t>26007</w:t>
            </w:r>
            <w:r w:rsidR="00E76CAC" w:rsidRPr="00874B89">
              <w:rPr>
                <w:sz w:val="22"/>
                <w:szCs w:val="22"/>
                <w:lang w:val="en-GB"/>
              </w:rPr>
              <w:br/>
              <w:t xml:space="preserve">Email: </w:t>
            </w:r>
            <w:hyperlink r:id="rId11" w:history="1">
              <w:r w:rsidR="003E5011" w:rsidRPr="00A073AA">
                <w:rPr>
                  <w:rStyle w:val="Hyperlink"/>
                  <w:sz w:val="22"/>
                  <w:szCs w:val="22"/>
                  <w:lang w:val="en-GB"/>
                </w:rPr>
                <w:t>nelu220846@yahoo.com</w:t>
              </w:r>
            </w:hyperlink>
          </w:p>
        </w:tc>
      </w:tr>
    </w:tbl>
    <w:p w:rsidR="00E34C49" w:rsidRPr="00A073AA" w:rsidRDefault="00E34C49" w:rsidP="00E76CAC">
      <w:pPr>
        <w:pStyle w:val="BodyText0"/>
        <w:rPr>
          <w:szCs w:val="22"/>
          <w:lang w:val="en-GB"/>
        </w:rPr>
      </w:pPr>
    </w:p>
    <w:sectPr w:rsidR="00E34C49" w:rsidRPr="00A073AA" w:rsidSect="00023A7F">
      <w:headerReference w:type="default" r:id="rId12"/>
      <w:footerReference w:type="even" r:id="rId13"/>
      <w:headerReference w:type="first" r:id="rId14"/>
      <w:footerReference w:type="first" r:id="rId15"/>
      <w:type w:val="continuous"/>
      <w:pgSz w:w="11907" w:h="16840" w:code="9"/>
      <w:pgMar w:top="1134" w:right="1134" w:bottom="1247" w:left="1134" w:header="720" w:footer="720" w:gutter="0"/>
      <w:cols w:space="5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FF0" w:rsidRDefault="00FE4FF0">
      <w:r>
        <w:separator/>
      </w:r>
    </w:p>
  </w:endnote>
  <w:endnote w:type="continuationSeparator" w:id="0">
    <w:p w:rsidR="00FE4FF0" w:rsidRDefault="00FE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F0" w:rsidRDefault="00FE4F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FE4FF0" w:rsidRDefault="00FE4F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F0" w:rsidRPr="00023A7F" w:rsidRDefault="00FE4FF0" w:rsidP="00023A7F">
    <w:pPr>
      <w:pStyle w:val="Footer"/>
      <w:pBdr>
        <w:top w:val="thinThickSmallGap" w:sz="24" w:space="1" w:color="auto"/>
      </w:pBdr>
      <w:rPr>
        <w:sz w:val="16"/>
        <w:szCs w:val="16"/>
        <w:lang w:val="en-GB"/>
      </w:rPr>
    </w:pPr>
    <w:r w:rsidRPr="00023A7F">
      <w:rPr>
        <w:sz w:val="16"/>
        <w:szCs w:val="16"/>
        <w:lang w:val="en-GB"/>
      </w:rPr>
      <w:t xml:space="preserve">Filename: </w:t>
    </w:r>
    <w:r>
      <w:rPr>
        <w:sz w:val="16"/>
        <w:szCs w:val="16"/>
        <w:lang w:val="en-GB"/>
      </w:rPr>
      <w:t xml:space="preserve"> Info_Letter_IAEA_TM_I2-TM-37172_June-22-2</w:t>
    </w:r>
    <w:r w:rsidRPr="00023A7F">
      <w:rPr>
        <w:sz w:val="16"/>
        <w:szCs w:val="16"/>
        <w:lang w:val="en-GB"/>
      </w:rPr>
      <w:t>5-2009.doc</w:t>
    </w:r>
    <w:r w:rsidRPr="00023A7F">
      <w:rPr>
        <w:sz w:val="16"/>
        <w:szCs w:val="16"/>
        <w:lang w:val="en-GB"/>
      </w:rPr>
      <w:tab/>
      <w:t xml:space="preserve">Page </w:t>
    </w:r>
    <w:r w:rsidRPr="00023A7F">
      <w:rPr>
        <w:rStyle w:val="PageNumber"/>
        <w:sz w:val="16"/>
        <w:szCs w:val="16"/>
      </w:rPr>
      <w:fldChar w:fldCharType="begin"/>
    </w:r>
    <w:r w:rsidRPr="00023A7F">
      <w:rPr>
        <w:rStyle w:val="PageNumber"/>
        <w:sz w:val="16"/>
        <w:szCs w:val="16"/>
      </w:rPr>
      <w:instrText xml:space="preserve"> PAGE </w:instrText>
    </w:r>
    <w:r w:rsidRPr="00023A7F">
      <w:rPr>
        <w:rStyle w:val="PageNumber"/>
        <w:sz w:val="16"/>
        <w:szCs w:val="16"/>
      </w:rPr>
      <w:fldChar w:fldCharType="separate"/>
    </w:r>
    <w:r>
      <w:rPr>
        <w:rStyle w:val="PageNumber"/>
        <w:noProof/>
        <w:sz w:val="16"/>
        <w:szCs w:val="16"/>
      </w:rPr>
      <w:t>5</w:t>
    </w:r>
    <w:r w:rsidRPr="00023A7F">
      <w:rPr>
        <w:rStyle w:val="PageNumber"/>
        <w:sz w:val="16"/>
        <w:szCs w:val="16"/>
      </w:rPr>
      <w:fldChar w:fldCharType="end"/>
    </w:r>
    <w:r w:rsidRPr="00023A7F">
      <w:rPr>
        <w:rStyle w:val="PageNumber"/>
        <w:sz w:val="16"/>
        <w:szCs w:val="16"/>
      </w:rPr>
      <w:t xml:space="preserve">  of </w:t>
    </w:r>
    <w:r w:rsidRPr="00023A7F">
      <w:rPr>
        <w:rStyle w:val="PageNumber"/>
        <w:sz w:val="16"/>
        <w:szCs w:val="16"/>
      </w:rPr>
      <w:fldChar w:fldCharType="begin"/>
    </w:r>
    <w:r w:rsidRPr="00023A7F">
      <w:rPr>
        <w:rStyle w:val="PageNumber"/>
        <w:sz w:val="16"/>
        <w:szCs w:val="16"/>
      </w:rPr>
      <w:instrText xml:space="preserve"> NUMPAGES </w:instrText>
    </w:r>
    <w:r w:rsidRPr="00023A7F">
      <w:rPr>
        <w:rStyle w:val="PageNumber"/>
        <w:sz w:val="16"/>
        <w:szCs w:val="16"/>
      </w:rPr>
      <w:fldChar w:fldCharType="separate"/>
    </w:r>
    <w:r>
      <w:rPr>
        <w:rStyle w:val="PageNumber"/>
        <w:noProof/>
        <w:sz w:val="16"/>
        <w:szCs w:val="16"/>
      </w:rPr>
      <w:t>5</w:t>
    </w:r>
    <w:r w:rsidRPr="00023A7F">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FF0" w:rsidRDefault="00FE4FF0">
      <w:r>
        <w:separator/>
      </w:r>
    </w:p>
  </w:footnote>
  <w:footnote w:type="continuationSeparator" w:id="0">
    <w:p w:rsidR="00FE4FF0" w:rsidRDefault="00FE4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F0" w:rsidRDefault="00FE4FF0" w:rsidP="00023A7F">
    <w:pPr>
      <w:jc w:val="center"/>
      <w:rPr>
        <w:sz w:val="16"/>
        <w:szCs w:val="16"/>
        <w:lang w:val="en"/>
      </w:rPr>
    </w:pPr>
  </w:p>
  <w:p w:rsidR="00FE4FF0" w:rsidRDefault="00FE4FF0" w:rsidP="00425D1F">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F0" w:rsidRPr="00023A7F" w:rsidRDefault="00FE4FF0" w:rsidP="00E47E24">
    <w:pPr>
      <w:jc w:val="center"/>
      <w:rPr>
        <w:sz w:val="14"/>
        <w:szCs w:val="14"/>
        <w:lang w:val="en"/>
      </w:rPr>
    </w:pPr>
    <w:r w:rsidRPr="00023A7F">
      <w:rPr>
        <w:sz w:val="14"/>
        <w:szCs w:val="14"/>
        <w:lang w:val="en"/>
      </w:rPr>
      <w:t xml:space="preserve">Information Letter - Simulators, Advanced Training Tools and Technologies for the Nuclear Industry - 2-5 June 2009, the IAEA Headquarters, </w:t>
    </w:r>
    <w:smartTag w:uri="urn:schemas-microsoft-com:office:smarttags" w:element="stockticker">
      <w:smartTag w:uri="urn:schemas-microsoft-com:office:smarttags" w:element="place">
        <w:r w:rsidRPr="00023A7F">
          <w:rPr>
            <w:sz w:val="14"/>
            <w:szCs w:val="14"/>
            <w:lang w:val="en"/>
          </w:rPr>
          <w:t>Vienna</w:t>
        </w:r>
      </w:smartTag>
    </w:smartTag>
  </w:p>
  <w:p w:rsidR="00FE4FF0" w:rsidRDefault="00FE4FF0" w:rsidP="00023A7F">
    <w:pPr>
      <w:pStyle w:val="Header"/>
      <w:pBdr>
        <w:bottom w:val="thickThinSmallGap" w:sz="2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744D"/>
    <w:multiLevelType w:val="hybridMultilevel"/>
    <w:tmpl w:val="EAB48C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A7E290A"/>
    <w:multiLevelType w:val="multilevel"/>
    <w:tmpl w:val="3530E48E"/>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D1148B"/>
    <w:multiLevelType w:val="hybridMultilevel"/>
    <w:tmpl w:val="80104928"/>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3">
    <w:nsid w:val="16E74C00"/>
    <w:multiLevelType w:val="hybridMultilevel"/>
    <w:tmpl w:val="E0688E48"/>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4">
    <w:nsid w:val="1D1679D7"/>
    <w:multiLevelType w:val="hybridMultilevel"/>
    <w:tmpl w:val="1C4282F2"/>
    <w:lvl w:ilvl="0" w:tplc="8B026A24">
      <w:start w:val="1"/>
      <w:numFmt w:val="decimal"/>
      <w:lvlText w:val="%1."/>
      <w:lvlJc w:val="left"/>
      <w:pPr>
        <w:tabs>
          <w:tab w:val="num" w:pos="2149"/>
        </w:tabs>
        <w:ind w:left="2149" w:hanging="360"/>
      </w:pPr>
      <w:rPr>
        <w:rFonts w:hint="default"/>
      </w:rPr>
    </w:lvl>
    <w:lvl w:ilvl="1" w:tplc="08090019" w:tentative="1">
      <w:start w:val="1"/>
      <w:numFmt w:val="lowerLetter"/>
      <w:lvlText w:val="%2."/>
      <w:lvlJc w:val="left"/>
      <w:pPr>
        <w:tabs>
          <w:tab w:val="num" w:pos="2149"/>
        </w:tabs>
        <w:ind w:left="2149" w:hanging="360"/>
      </w:pPr>
    </w:lvl>
    <w:lvl w:ilvl="2" w:tplc="0809001B" w:tentative="1">
      <w:start w:val="1"/>
      <w:numFmt w:val="lowerRoman"/>
      <w:lvlText w:val="%3."/>
      <w:lvlJc w:val="right"/>
      <w:pPr>
        <w:tabs>
          <w:tab w:val="num" w:pos="2869"/>
        </w:tabs>
        <w:ind w:left="2869" w:hanging="180"/>
      </w:pPr>
    </w:lvl>
    <w:lvl w:ilvl="3" w:tplc="0809000F" w:tentative="1">
      <w:start w:val="1"/>
      <w:numFmt w:val="decimal"/>
      <w:lvlText w:val="%4."/>
      <w:lvlJc w:val="left"/>
      <w:pPr>
        <w:tabs>
          <w:tab w:val="num" w:pos="3589"/>
        </w:tabs>
        <w:ind w:left="3589" w:hanging="360"/>
      </w:pPr>
    </w:lvl>
    <w:lvl w:ilvl="4" w:tplc="08090019" w:tentative="1">
      <w:start w:val="1"/>
      <w:numFmt w:val="lowerLetter"/>
      <w:lvlText w:val="%5."/>
      <w:lvlJc w:val="left"/>
      <w:pPr>
        <w:tabs>
          <w:tab w:val="num" w:pos="4309"/>
        </w:tabs>
        <w:ind w:left="4309" w:hanging="360"/>
      </w:pPr>
    </w:lvl>
    <w:lvl w:ilvl="5" w:tplc="0809001B" w:tentative="1">
      <w:start w:val="1"/>
      <w:numFmt w:val="lowerRoman"/>
      <w:lvlText w:val="%6."/>
      <w:lvlJc w:val="right"/>
      <w:pPr>
        <w:tabs>
          <w:tab w:val="num" w:pos="5029"/>
        </w:tabs>
        <w:ind w:left="5029" w:hanging="180"/>
      </w:pPr>
    </w:lvl>
    <w:lvl w:ilvl="6" w:tplc="0809000F" w:tentative="1">
      <w:start w:val="1"/>
      <w:numFmt w:val="decimal"/>
      <w:lvlText w:val="%7."/>
      <w:lvlJc w:val="left"/>
      <w:pPr>
        <w:tabs>
          <w:tab w:val="num" w:pos="5749"/>
        </w:tabs>
        <w:ind w:left="5749" w:hanging="360"/>
      </w:pPr>
    </w:lvl>
    <w:lvl w:ilvl="7" w:tplc="08090019" w:tentative="1">
      <w:start w:val="1"/>
      <w:numFmt w:val="lowerLetter"/>
      <w:lvlText w:val="%8."/>
      <w:lvlJc w:val="left"/>
      <w:pPr>
        <w:tabs>
          <w:tab w:val="num" w:pos="6469"/>
        </w:tabs>
        <w:ind w:left="6469" w:hanging="360"/>
      </w:pPr>
    </w:lvl>
    <w:lvl w:ilvl="8" w:tplc="0809001B" w:tentative="1">
      <w:start w:val="1"/>
      <w:numFmt w:val="lowerRoman"/>
      <w:lvlText w:val="%9."/>
      <w:lvlJc w:val="right"/>
      <w:pPr>
        <w:tabs>
          <w:tab w:val="num" w:pos="7189"/>
        </w:tabs>
        <w:ind w:left="7189" w:hanging="180"/>
      </w:pPr>
    </w:lvl>
  </w:abstractNum>
  <w:abstractNum w:abstractNumId="5">
    <w:nsid w:val="30E574B9"/>
    <w:multiLevelType w:val="hybridMultilevel"/>
    <w:tmpl w:val="62F4BEC6"/>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6">
    <w:nsid w:val="3E6279A6"/>
    <w:multiLevelType w:val="multilevel"/>
    <w:tmpl w:val="371A5B42"/>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3564"/>
        </w:tabs>
        <w:ind w:left="3564" w:hanging="360"/>
      </w:pPr>
      <w:rPr>
        <w:rFonts w:ascii="Courier New" w:hAnsi="Courier New" w:cs="Courier New" w:hint="default"/>
      </w:rPr>
    </w:lvl>
    <w:lvl w:ilvl="2">
      <w:start w:val="1"/>
      <w:numFmt w:val="bullet"/>
      <w:lvlText w:val=""/>
      <w:lvlJc w:val="left"/>
      <w:pPr>
        <w:tabs>
          <w:tab w:val="num" w:pos="4284"/>
        </w:tabs>
        <w:ind w:left="4284" w:hanging="360"/>
      </w:pPr>
      <w:rPr>
        <w:rFonts w:ascii="Wingdings" w:hAnsi="Wingdings" w:hint="default"/>
      </w:rPr>
    </w:lvl>
    <w:lvl w:ilvl="3">
      <w:start w:val="1"/>
      <w:numFmt w:val="bullet"/>
      <w:lvlText w:val=""/>
      <w:lvlJc w:val="left"/>
      <w:pPr>
        <w:tabs>
          <w:tab w:val="num" w:pos="5004"/>
        </w:tabs>
        <w:ind w:left="5004" w:hanging="360"/>
      </w:pPr>
      <w:rPr>
        <w:rFonts w:ascii="Symbol" w:hAnsi="Symbol" w:hint="default"/>
      </w:rPr>
    </w:lvl>
    <w:lvl w:ilvl="4">
      <w:start w:val="1"/>
      <w:numFmt w:val="bullet"/>
      <w:lvlText w:val="o"/>
      <w:lvlJc w:val="left"/>
      <w:pPr>
        <w:tabs>
          <w:tab w:val="num" w:pos="5724"/>
        </w:tabs>
        <w:ind w:left="5724" w:hanging="360"/>
      </w:pPr>
      <w:rPr>
        <w:rFonts w:ascii="Courier New" w:hAnsi="Courier New" w:cs="Courier New" w:hint="default"/>
      </w:rPr>
    </w:lvl>
    <w:lvl w:ilvl="5">
      <w:start w:val="1"/>
      <w:numFmt w:val="bullet"/>
      <w:lvlText w:val=""/>
      <w:lvlJc w:val="left"/>
      <w:pPr>
        <w:tabs>
          <w:tab w:val="num" w:pos="6444"/>
        </w:tabs>
        <w:ind w:left="6444" w:hanging="360"/>
      </w:pPr>
      <w:rPr>
        <w:rFonts w:ascii="Wingdings" w:hAnsi="Wingdings" w:hint="default"/>
      </w:rPr>
    </w:lvl>
    <w:lvl w:ilvl="6">
      <w:start w:val="1"/>
      <w:numFmt w:val="bullet"/>
      <w:lvlText w:val=""/>
      <w:lvlJc w:val="left"/>
      <w:pPr>
        <w:tabs>
          <w:tab w:val="num" w:pos="7164"/>
        </w:tabs>
        <w:ind w:left="7164" w:hanging="360"/>
      </w:pPr>
      <w:rPr>
        <w:rFonts w:ascii="Symbol" w:hAnsi="Symbol" w:hint="default"/>
      </w:rPr>
    </w:lvl>
    <w:lvl w:ilvl="7">
      <w:start w:val="1"/>
      <w:numFmt w:val="bullet"/>
      <w:lvlText w:val="o"/>
      <w:lvlJc w:val="left"/>
      <w:pPr>
        <w:tabs>
          <w:tab w:val="num" w:pos="7884"/>
        </w:tabs>
        <w:ind w:left="7884" w:hanging="360"/>
      </w:pPr>
      <w:rPr>
        <w:rFonts w:ascii="Courier New" w:hAnsi="Courier New" w:cs="Courier New" w:hint="default"/>
      </w:rPr>
    </w:lvl>
    <w:lvl w:ilvl="8">
      <w:start w:val="1"/>
      <w:numFmt w:val="bullet"/>
      <w:lvlText w:val=""/>
      <w:lvlJc w:val="left"/>
      <w:pPr>
        <w:tabs>
          <w:tab w:val="num" w:pos="8604"/>
        </w:tabs>
        <w:ind w:left="8604" w:hanging="360"/>
      </w:pPr>
      <w:rPr>
        <w:rFonts w:ascii="Wingdings" w:hAnsi="Wingdings" w:hint="default"/>
      </w:rPr>
    </w:lvl>
  </w:abstractNum>
  <w:abstractNum w:abstractNumId="7">
    <w:nsid w:val="3FE278D9"/>
    <w:multiLevelType w:val="hybridMultilevel"/>
    <w:tmpl w:val="CA0CAE7E"/>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41213DEE"/>
    <w:multiLevelType w:val="hybridMultilevel"/>
    <w:tmpl w:val="1D2C7F7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nsid w:val="51527845"/>
    <w:multiLevelType w:val="hybridMultilevel"/>
    <w:tmpl w:val="71DC8AC8"/>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nsid w:val="597103C6"/>
    <w:multiLevelType w:val="singleLevel"/>
    <w:tmpl w:val="7F266C60"/>
    <w:lvl w:ilvl="0">
      <w:start w:val="1"/>
      <w:numFmt w:val="decimal"/>
      <w:lvlText w:val="%1."/>
      <w:lvlJc w:val="left"/>
      <w:pPr>
        <w:tabs>
          <w:tab w:val="num" w:pos="720"/>
        </w:tabs>
        <w:ind w:left="720" w:hanging="720"/>
      </w:pPr>
      <w:rPr>
        <w:rFonts w:ascii="Times New Roman" w:hAnsi="Times New Roman" w:hint="default"/>
      </w:rPr>
    </w:lvl>
  </w:abstractNum>
  <w:abstractNum w:abstractNumId="11">
    <w:nsid w:val="5C3A5ABF"/>
    <w:multiLevelType w:val="hybridMultilevel"/>
    <w:tmpl w:val="371A5B42"/>
    <w:lvl w:ilvl="0" w:tplc="2BA475CC">
      <w:start w:val="1"/>
      <w:numFmt w:val="bullet"/>
      <w:lvlText w:val=""/>
      <w:lvlJc w:val="left"/>
      <w:pPr>
        <w:tabs>
          <w:tab w:val="num" w:pos="284"/>
        </w:tabs>
        <w:ind w:left="284" w:hanging="284"/>
      </w:pPr>
      <w:rPr>
        <w:rFonts w:ascii="Symbol" w:hAnsi="Symbol" w:hint="default"/>
      </w:rPr>
    </w:lvl>
    <w:lvl w:ilvl="1" w:tplc="04180003" w:tentative="1">
      <w:start w:val="1"/>
      <w:numFmt w:val="bullet"/>
      <w:lvlText w:val="o"/>
      <w:lvlJc w:val="left"/>
      <w:pPr>
        <w:tabs>
          <w:tab w:val="num" w:pos="3564"/>
        </w:tabs>
        <w:ind w:left="3564" w:hanging="360"/>
      </w:pPr>
      <w:rPr>
        <w:rFonts w:ascii="Courier New" w:hAnsi="Courier New" w:cs="Courier New" w:hint="default"/>
      </w:rPr>
    </w:lvl>
    <w:lvl w:ilvl="2" w:tplc="04180005" w:tentative="1">
      <w:start w:val="1"/>
      <w:numFmt w:val="bullet"/>
      <w:lvlText w:val=""/>
      <w:lvlJc w:val="left"/>
      <w:pPr>
        <w:tabs>
          <w:tab w:val="num" w:pos="4284"/>
        </w:tabs>
        <w:ind w:left="4284" w:hanging="360"/>
      </w:pPr>
      <w:rPr>
        <w:rFonts w:ascii="Wingdings" w:hAnsi="Wingdings" w:hint="default"/>
      </w:rPr>
    </w:lvl>
    <w:lvl w:ilvl="3" w:tplc="04180001" w:tentative="1">
      <w:start w:val="1"/>
      <w:numFmt w:val="bullet"/>
      <w:lvlText w:val=""/>
      <w:lvlJc w:val="left"/>
      <w:pPr>
        <w:tabs>
          <w:tab w:val="num" w:pos="5004"/>
        </w:tabs>
        <w:ind w:left="5004" w:hanging="360"/>
      </w:pPr>
      <w:rPr>
        <w:rFonts w:ascii="Symbol" w:hAnsi="Symbol" w:hint="default"/>
      </w:rPr>
    </w:lvl>
    <w:lvl w:ilvl="4" w:tplc="04180003" w:tentative="1">
      <w:start w:val="1"/>
      <w:numFmt w:val="bullet"/>
      <w:lvlText w:val="o"/>
      <w:lvlJc w:val="left"/>
      <w:pPr>
        <w:tabs>
          <w:tab w:val="num" w:pos="5724"/>
        </w:tabs>
        <w:ind w:left="5724" w:hanging="360"/>
      </w:pPr>
      <w:rPr>
        <w:rFonts w:ascii="Courier New" w:hAnsi="Courier New" w:cs="Courier New" w:hint="default"/>
      </w:rPr>
    </w:lvl>
    <w:lvl w:ilvl="5" w:tplc="04180005" w:tentative="1">
      <w:start w:val="1"/>
      <w:numFmt w:val="bullet"/>
      <w:lvlText w:val=""/>
      <w:lvlJc w:val="left"/>
      <w:pPr>
        <w:tabs>
          <w:tab w:val="num" w:pos="6444"/>
        </w:tabs>
        <w:ind w:left="6444" w:hanging="360"/>
      </w:pPr>
      <w:rPr>
        <w:rFonts w:ascii="Wingdings" w:hAnsi="Wingdings" w:hint="default"/>
      </w:rPr>
    </w:lvl>
    <w:lvl w:ilvl="6" w:tplc="04180001" w:tentative="1">
      <w:start w:val="1"/>
      <w:numFmt w:val="bullet"/>
      <w:lvlText w:val=""/>
      <w:lvlJc w:val="left"/>
      <w:pPr>
        <w:tabs>
          <w:tab w:val="num" w:pos="7164"/>
        </w:tabs>
        <w:ind w:left="7164" w:hanging="360"/>
      </w:pPr>
      <w:rPr>
        <w:rFonts w:ascii="Symbol" w:hAnsi="Symbol" w:hint="default"/>
      </w:rPr>
    </w:lvl>
    <w:lvl w:ilvl="7" w:tplc="04180003" w:tentative="1">
      <w:start w:val="1"/>
      <w:numFmt w:val="bullet"/>
      <w:lvlText w:val="o"/>
      <w:lvlJc w:val="left"/>
      <w:pPr>
        <w:tabs>
          <w:tab w:val="num" w:pos="7884"/>
        </w:tabs>
        <w:ind w:left="7884" w:hanging="360"/>
      </w:pPr>
      <w:rPr>
        <w:rFonts w:ascii="Courier New" w:hAnsi="Courier New" w:cs="Courier New" w:hint="default"/>
      </w:rPr>
    </w:lvl>
    <w:lvl w:ilvl="8" w:tplc="04180005" w:tentative="1">
      <w:start w:val="1"/>
      <w:numFmt w:val="bullet"/>
      <w:lvlText w:val=""/>
      <w:lvlJc w:val="left"/>
      <w:pPr>
        <w:tabs>
          <w:tab w:val="num" w:pos="8604"/>
        </w:tabs>
        <w:ind w:left="8604" w:hanging="360"/>
      </w:pPr>
      <w:rPr>
        <w:rFonts w:ascii="Wingdings" w:hAnsi="Wingdings" w:hint="default"/>
      </w:rPr>
    </w:lvl>
  </w:abstractNum>
  <w:abstractNum w:abstractNumId="12">
    <w:nsid w:val="700303C1"/>
    <w:multiLevelType w:val="hybridMultilevel"/>
    <w:tmpl w:val="D026DA70"/>
    <w:lvl w:ilvl="0" w:tplc="6EE852A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712D0CA8"/>
    <w:multiLevelType w:val="hybridMultilevel"/>
    <w:tmpl w:val="1AFC9A26"/>
    <w:name w:val="HeadingTemplat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739C7C5C"/>
    <w:multiLevelType w:val="hybridMultilevel"/>
    <w:tmpl w:val="3530E48E"/>
    <w:lvl w:ilvl="0" w:tplc="8B026A24">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749014F9"/>
    <w:multiLevelType w:val="hybridMultilevel"/>
    <w:tmpl w:val="7BA6F764"/>
    <w:lvl w:ilvl="0" w:tplc="8B026A24">
      <w:start w:val="1"/>
      <w:numFmt w:val="decimal"/>
      <w:lvlText w:val="%1."/>
      <w:lvlJc w:val="left"/>
      <w:pPr>
        <w:tabs>
          <w:tab w:val="num" w:pos="2149"/>
        </w:tabs>
        <w:ind w:left="2149" w:hanging="360"/>
      </w:pPr>
      <w:rPr>
        <w:rFonts w:hint="default"/>
      </w:rPr>
    </w:lvl>
    <w:lvl w:ilvl="1" w:tplc="08090019" w:tentative="1">
      <w:start w:val="1"/>
      <w:numFmt w:val="lowerLetter"/>
      <w:lvlText w:val="%2."/>
      <w:lvlJc w:val="left"/>
      <w:pPr>
        <w:tabs>
          <w:tab w:val="num" w:pos="2149"/>
        </w:tabs>
        <w:ind w:left="2149" w:hanging="360"/>
      </w:pPr>
    </w:lvl>
    <w:lvl w:ilvl="2" w:tplc="0809001B" w:tentative="1">
      <w:start w:val="1"/>
      <w:numFmt w:val="lowerRoman"/>
      <w:lvlText w:val="%3."/>
      <w:lvlJc w:val="right"/>
      <w:pPr>
        <w:tabs>
          <w:tab w:val="num" w:pos="2869"/>
        </w:tabs>
        <w:ind w:left="2869" w:hanging="180"/>
      </w:pPr>
    </w:lvl>
    <w:lvl w:ilvl="3" w:tplc="0809000F" w:tentative="1">
      <w:start w:val="1"/>
      <w:numFmt w:val="decimal"/>
      <w:lvlText w:val="%4."/>
      <w:lvlJc w:val="left"/>
      <w:pPr>
        <w:tabs>
          <w:tab w:val="num" w:pos="3589"/>
        </w:tabs>
        <w:ind w:left="3589" w:hanging="360"/>
      </w:pPr>
    </w:lvl>
    <w:lvl w:ilvl="4" w:tplc="08090019" w:tentative="1">
      <w:start w:val="1"/>
      <w:numFmt w:val="lowerLetter"/>
      <w:lvlText w:val="%5."/>
      <w:lvlJc w:val="left"/>
      <w:pPr>
        <w:tabs>
          <w:tab w:val="num" w:pos="4309"/>
        </w:tabs>
        <w:ind w:left="4309" w:hanging="360"/>
      </w:pPr>
    </w:lvl>
    <w:lvl w:ilvl="5" w:tplc="0809001B" w:tentative="1">
      <w:start w:val="1"/>
      <w:numFmt w:val="lowerRoman"/>
      <w:lvlText w:val="%6."/>
      <w:lvlJc w:val="right"/>
      <w:pPr>
        <w:tabs>
          <w:tab w:val="num" w:pos="5029"/>
        </w:tabs>
        <w:ind w:left="5029" w:hanging="180"/>
      </w:pPr>
    </w:lvl>
    <w:lvl w:ilvl="6" w:tplc="0809000F" w:tentative="1">
      <w:start w:val="1"/>
      <w:numFmt w:val="decimal"/>
      <w:lvlText w:val="%7."/>
      <w:lvlJc w:val="left"/>
      <w:pPr>
        <w:tabs>
          <w:tab w:val="num" w:pos="5749"/>
        </w:tabs>
        <w:ind w:left="5749" w:hanging="360"/>
      </w:pPr>
    </w:lvl>
    <w:lvl w:ilvl="7" w:tplc="08090019" w:tentative="1">
      <w:start w:val="1"/>
      <w:numFmt w:val="lowerLetter"/>
      <w:lvlText w:val="%8."/>
      <w:lvlJc w:val="left"/>
      <w:pPr>
        <w:tabs>
          <w:tab w:val="num" w:pos="6469"/>
        </w:tabs>
        <w:ind w:left="6469" w:hanging="360"/>
      </w:pPr>
    </w:lvl>
    <w:lvl w:ilvl="8" w:tplc="0809001B" w:tentative="1">
      <w:start w:val="1"/>
      <w:numFmt w:val="lowerRoman"/>
      <w:lvlText w:val="%9."/>
      <w:lvlJc w:val="right"/>
      <w:pPr>
        <w:tabs>
          <w:tab w:val="num" w:pos="7189"/>
        </w:tabs>
        <w:ind w:left="7189" w:hanging="180"/>
      </w:pPr>
    </w:lvl>
  </w:abstractNum>
  <w:num w:numId="1">
    <w:abstractNumId w:val="10"/>
  </w:num>
  <w:num w:numId="2">
    <w:abstractNumId w:val="15"/>
  </w:num>
  <w:num w:numId="3">
    <w:abstractNumId w:val="4"/>
  </w:num>
  <w:num w:numId="4">
    <w:abstractNumId w:val="14"/>
  </w:num>
  <w:num w:numId="5">
    <w:abstractNumId w:val="12"/>
  </w:num>
  <w:num w:numId="6">
    <w:abstractNumId w:val="1"/>
  </w:num>
  <w:num w:numId="7">
    <w:abstractNumId w:val="11"/>
  </w:num>
  <w:num w:numId="8">
    <w:abstractNumId w:val="6"/>
  </w:num>
  <w:num w:numId="9">
    <w:abstractNumId w:val="5"/>
  </w:num>
  <w:num w:numId="10">
    <w:abstractNumId w:val="3"/>
  </w:num>
  <w:num w:numId="11">
    <w:abstractNumId w:val="2"/>
  </w:num>
  <w:num w:numId="12">
    <w:abstractNumId w:val="9"/>
  </w:num>
  <w:num w:numId="13">
    <w:abstractNumId w:val="7"/>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intFractionalCharacterWidth/>
  <w:embedSystemFonts/>
  <w:hideGrammaticalErrors/>
  <w:activeWritingStyle w:appName="MSWord" w:lang="en-US"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B1B"/>
    <w:rsid w:val="0000471A"/>
    <w:rsid w:val="00006538"/>
    <w:rsid w:val="00014F20"/>
    <w:rsid w:val="000207EA"/>
    <w:rsid w:val="00020A73"/>
    <w:rsid w:val="00023A7F"/>
    <w:rsid w:val="00052D63"/>
    <w:rsid w:val="000531EE"/>
    <w:rsid w:val="00060715"/>
    <w:rsid w:val="00070482"/>
    <w:rsid w:val="00074195"/>
    <w:rsid w:val="00075DFF"/>
    <w:rsid w:val="00083EDF"/>
    <w:rsid w:val="00085060"/>
    <w:rsid w:val="0008607C"/>
    <w:rsid w:val="00086347"/>
    <w:rsid w:val="00087804"/>
    <w:rsid w:val="000905CC"/>
    <w:rsid w:val="00095352"/>
    <w:rsid w:val="00095FB1"/>
    <w:rsid w:val="000A2995"/>
    <w:rsid w:val="000A38E8"/>
    <w:rsid w:val="000A3974"/>
    <w:rsid w:val="000A717E"/>
    <w:rsid w:val="000B0E30"/>
    <w:rsid w:val="000B19F1"/>
    <w:rsid w:val="000B5D53"/>
    <w:rsid w:val="000B6AC1"/>
    <w:rsid w:val="000C52D0"/>
    <w:rsid w:val="000C5945"/>
    <w:rsid w:val="000C76BC"/>
    <w:rsid w:val="000D48EE"/>
    <w:rsid w:val="000F1FE0"/>
    <w:rsid w:val="000F3F54"/>
    <w:rsid w:val="000F48FE"/>
    <w:rsid w:val="00104F15"/>
    <w:rsid w:val="0011265B"/>
    <w:rsid w:val="0011350E"/>
    <w:rsid w:val="00131851"/>
    <w:rsid w:val="00132CD4"/>
    <w:rsid w:val="00153FE1"/>
    <w:rsid w:val="00155A0E"/>
    <w:rsid w:val="00162A5D"/>
    <w:rsid w:val="00162B55"/>
    <w:rsid w:val="00163F42"/>
    <w:rsid w:val="00165480"/>
    <w:rsid w:val="00166B76"/>
    <w:rsid w:val="00167CC4"/>
    <w:rsid w:val="00172473"/>
    <w:rsid w:val="001728AB"/>
    <w:rsid w:val="00174B35"/>
    <w:rsid w:val="00184C19"/>
    <w:rsid w:val="00190F11"/>
    <w:rsid w:val="00191A48"/>
    <w:rsid w:val="0019442A"/>
    <w:rsid w:val="001A4463"/>
    <w:rsid w:val="001A793C"/>
    <w:rsid w:val="001B0780"/>
    <w:rsid w:val="001B5F8C"/>
    <w:rsid w:val="001C12AB"/>
    <w:rsid w:val="001D1DAD"/>
    <w:rsid w:val="001D580D"/>
    <w:rsid w:val="001E3F9E"/>
    <w:rsid w:val="001E54F8"/>
    <w:rsid w:val="001E77FF"/>
    <w:rsid w:val="001F0A6C"/>
    <w:rsid w:val="00202649"/>
    <w:rsid w:val="0020298A"/>
    <w:rsid w:val="0020302C"/>
    <w:rsid w:val="00203A64"/>
    <w:rsid w:val="00211346"/>
    <w:rsid w:val="002213EC"/>
    <w:rsid w:val="00221C43"/>
    <w:rsid w:val="0022347F"/>
    <w:rsid w:val="0023093A"/>
    <w:rsid w:val="00232E61"/>
    <w:rsid w:val="0023374A"/>
    <w:rsid w:val="002365BC"/>
    <w:rsid w:val="002601E1"/>
    <w:rsid w:val="002663ED"/>
    <w:rsid w:val="00274BEB"/>
    <w:rsid w:val="0027768E"/>
    <w:rsid w:val="00283CE7"/>
    <w:rsid w:val="002A3D67"/>
    <w:rsid w:val="002A6360"/>
    <w:rsid w:val="002A6B4C"/>
    <w:rsid w:val="002D0389"/>
    <w:rsid w:val="002D4CEF"/>
    <w:rsid w:val="002D63AB"/>
    <w:rsid w:val="002E0566"/>
    <w:rsid w:val="002F2421"/>
    <w:rsid w:val="002F33F4"/>
    <w:rsid w:val="00303D92"/>
    <w:rsid w:val="00303EBF"/>
    <w:rsid w:val="003045A4"/>
    <w:rsid w:val="00316B85"/>
    <w:rsid w:val="00320C1F"/>
    <w:rsid w:val="0032305D"/>
    <w:rsid w:val="00323384"/>
    <w:rsid w:val="003313B9"/>
    <w:rsid w:val="0033788B"/>
    <w:rsid w:val="003412F4"/>
    <w:rsid w:val="0034296D"/>
    <w:rsid w:val="00346EB9"/>
    <w:rsid w:val="0034736E"/>
    <w:rsid w:val="00352A66"/>
    <w:rsid w:val="00361194"/>
    <w:rsid w:val="00370875"/>
    <w:rsid w:val="00376E1A"/>
    <w:rsid w:val="00377364"/>
    <w:rsid w:val="00381963"/>
    <w:rsid w:val="00385D98"/>
    <w:rsid w:val="00394359"/>
    <w:rsid w:val="003A1156"/>
    <w:rsid w:val="003A497A"/>
    <w:rsid w:val="003C4FF1"/>
    <w:rsid w:val="003C5555"/>
    <w:rsid w:val="003C6355"/>
    <w:rsid w:val="003C799E"/>
    <w:rsid w:val="003D1738"/>
    <w:rsid w:val="003D17CF"/>
    <w:rsid w:val="003D3FBC"/>
    <w:rsid w:val="003D60FA"/>
    <w:rsid w:val="003E28EF"/>
    <w:rsid w:val="003E48EC"/>
    <w:rsid w:val="003E5011"/>
    <w:rsid w:val="003E5BE1"/>
    <w:rsid w:val="003F0912"/>
    <w:rsid w:val="003F0F76"/>
    <w:rsid w:val="003F10E7"/>
    <w:rsid w:val="003F250F"/>
    <w:rsid w:val="003F76EB"/>
    <w:rsid w:val="00405409"/>
    <w:rsid w:val="00410FB8"/>
    <w:rsid w:val="0041371C"/>
    <w:rsid w:val="00417F1D"/>
    <w:rsid w:val="00423CEF"/>
    <w:rsid w:val="00425D1F"/>
    <w:rsid w:val="00427736"/>
    <w:rsid w:val="00431389"/>
    <w:rsid w:val="00433674"/>
    <w:rsid w:val="00434726"/>
    <w:rsid w:val="00446FB7"/>
    <w:rsid w:val="0045734B"/>
    <w:rsid w:val="00463DDA"/>
    <w:rsid w:val="0046544B"/>
    <w:rsid w:val="0046579E"/>
    <w:rsid w:val="004662E5"/>
    <w:rsid w:val="00480B10"/>
    <w:rsid w:val="00482808"/>
    <w:rsid w:val="00491A20"/>
    <w:rsid w:val="004A3319"/>
    <w:rsid w:val="004B00E3"/>
    <w:rsid w:val="004C2CE7"/>
    <w:rsid w:val="004C3CD0"/>
    <w:rsid w:val="004C5DAF"/>
    <w:rsid w:val="004C7120"/>
    <w:rsid w:val="004D238E"/>
    <w:rsid w:val="004D3F0A"/>
    <w:rsid w:val="004D4B90"/>
    <w:rsid w:val="004D7F42"/>
    <w:rsid w:val="004E090C"/>
    <w:rsid w:val="004E0BD8"/>
    <w:rsid w:val="004F2438"/>
    <w:rsid w:val="004F535A"/>
    <w:rsid w:val="004F6D18"/>
    <w:rsid w:val="00506271"/>
    <w:rsid w:val="00514F2D"/>
    <w:rsid w:val="00521EC2"/>
    <w:rsid w:val="00525CBC"/>
    <w:rsid w:val="00535FA4"/>
    <w:rsid w:val="00542F1F"/>
    <w:rsid w:val="00545BE4"/>
    <w:rsid w:val="0055230E"/>
    <w:rsid w:val="00555589"/>
    <w:rsid w:val="00561617"/>
    <w:rsid w:val="00565439"/>
    <w:rsid w:val="00580D2B"/>
    <w:rsid w:val="00592357"/>
    <w:rsid w:val="00592A26"/>
    <w:rsid w:val="00592BA4"/>
    <w:rsid w:val="005948A8"/>
    <w:rsid w:val="005A1DF5"/>
    <w:rsid w:val="005A4A51"/>
    <w:rsid w:val="005A7B24"/>
    <w:rsid w:val="005B76A4"/>
    <w:rsid w:val="005C0064"/>
    <w:rsid w:val="005C6932"/>
    <w:rsid w:val="005D7E39"/>
    <w:rsid w:val="005E056E"/>
    <w:rsid w:val="005E10A5"/>
    <w:rsid w:val="005F29AB"/>
    <w:rsid w:val="00602556"/>
    <w:rsid w:val="006138C5"/>
    <w:rsid w:val="00616180"/>
    <w:rsid w:val="0062056C"/>
    <w:rsid w:val="006324D1"/>
    <w:rsid w:val="00632815"/>
    <w:rsid w:val="0063702A"/>
    <w:rsid w:val="00640313"/>
    <w:rsid w:val="00640B6E"/>
    <w:rsid w:val="00643FA9"/>
    <w:rsid w:val="00650368"/>
    <w:rsid w:val="00655F86"/>
    <w:rsid w:val="00662C4D"/>
    <w:rsid w:val="006812D9"/>
    <w:rsid w:val="00681F9D"/>
    <w:rsid w:val="006960B3"/>
    <w:rsid w:val="00697D34"/>
    <w:rsid w:val="006A6ACB"/>
    <w:rsid w:val="006B2150"/>
    <w:rsid w:val="006B3035"/>
    <w:rsid w:val="006B3B35"/>
    <w:rsid w:val="006C7D3B"/>
    <w:rsid w:val="006D0614"/>
    <w:rsid w:val="006F0B24"/>
    <w:rsid w:val="00703E20"/>
    <w:rsid w:val="007076AA"/>
    <w:rsid w:val="00710B62"/>
    <w:rsid w:val="00732CD0"/>
    <w:rsid w:val="0073309C"/>
    <w:rsid w:val="00734E62"/>
    <w:rsid w:val="0073634C"/>
    <w:rsid w:val="00744292"/>
    <w:rsid w:val="00750B34"/>
    <w:rsid w:val="0076354D"/>
    <w:rsid w:val="007708FE"/>
    <w:rsid w:val="0078258E"/>
    <w:rsid w:val="0078395A"/>
    <w:rsid w:val="00783A86"/>
    <w:rsid w:val="00790F1C"/>
    <w:rsid w:val="00791F09"/>
    <w:rsid w:val="0079466E"/>
    <w:rsid w:val="007A3513"/>
    <w:rsid w:val="007A6C6C"/>
    <w:rsid w:val="007B1B60"/>
    <w:rsid w:val="007B5F19"/>
    <w:rsid w:val="007C05F1"/>
    <w:rsid w:val="007C1988"/>
    <w:rsid w:val="007C6764"/>
    <w:rsid w:val="007C7FFD"/>
    <w:rsid w:val="007D7751"/>
    <w:rsid w:val="007E26A6"/>
    <w:rsid w:val="007E36B2"/>
    <w:rsid w:val="007E5786"/>
    <w:rsid w:val="007F259B"/>
    <w:rsid w:val="007F4698"/>
    <w:rsid w:val="008127B5"/>
    <w:rsid w:val="00816DB6"/>
    <w:rsid w:val="008340F7"/>
    <w:rsid w:val="00834315"/>
    <w:rsid w:val="00840449"/>
    <w:rsid w:val="00842970"/>
    <w:rsid w:val="00844D1E"/>
    <w:rsid w:val="00844DD1"/>
    <w:rsid w:val="00847EC3"/>
    <w:rsid w:val="00860E04"/>
    <w:rsid w:val="00870CEE"/>
    <w:rsid w:val="00874B89"/>
    <w:rsid w:val="00874F22"/>
    <w:rsid w:val="00876A76"/>
    <w:rsid w:val="008850F9"/>
    <w:rsid w:val="0089643C"/>
    <w:rsid w:val="00897ABF"/>
    <w:rsid w:val="008A2647"/>
    <w:rsid w:val="008B5966"/>
    <w:rsid w:val="008C5C19"/>
    <w:rsid w:val="008C5F88"/>
    <w:rsid w:val="008D37E9"/>
    <w:rsid w:val="008D51EF"/>
    <w:rsid w:val="008D54F1"/>
    <w:rsid w:val="008F0F53"/>
    <w:rsid w:val="008F19DB"/>
    <w:rsid w:val="00901745"/>
    <w:rsid w:val="00907231"/>
    <w:rsid w:val="0091617D"/>
    <w:rsid w:val="009235BA"/>
    <w:rsid w:val="00924954"/>
    <w:rsid w:val="009258E3"/>
    <w:rsid w:val="00925947"/>
    <w:rsid w:val="00934B91"/>
    <w:rsid w:val="00934D18"/>
    <w:rsid w:val="0094371F"/>
    <w:rsid w:val="00947B9E"/>
    <w:rsid w:val="009509C7"/>
    <w:rsid w:val="009515AD"/>
    <w:rsid w:val="00953E82"/>
    <w:rsid w:val="00960CA1"/>
    <w:rsid w:val="00966934"/>
    <w:rsid w:val="009672BF"/>
    <w:rsid w:val="009711C6"/>
    <w:rsid w:val="009920AB"/>
    <w:rsid w:val="009A2FBA"/>
    <w:rsid w:val="009B08B1"/>
    <w:rsid w:val="009D175D"/>
    <w:rsid w:val="009D4D6A"/>
    <w:rsid w:val="009D7D97"/>
    <w:rsid w:val="009E5709"/>
    <w:rsid w:val="009F1AEF"/>
    <w:rsid w:val="009F221C"/>
    <w:rsid w:val="009F635A"/>
    <w:rsid w:val="00A0011B"/>
    <w:rsid w:val="00A03331"/>
    <w:rsid w:val="00A073AA"/>
    <w:rsid w:val="00A11769"/>
    <w:rsid w:val="00A12FB2"/>
    <w:rsid w:val="00A2084A"/>
    <w:rsid w:val="00A220B6"/>
    <w:rsid w:val="00A259E4"/>
    <w:rsid w:val="00A31A2F"/>
    <w:rsid w:val="00A369B3"/>
    <w:rsid w:val="00A36D49"/>
    <w:rsid w:val="00A37DDE"/>
    <w:rsid w:val="00A424F0"/>
    <w:rsid w:val="00A43763"/>
    <w:rsid w:val="00A454F1"/>
    <w:rsid w:val="00A45D7A"/>
    <w:rsid w:val="00A465DF"/>
    <w:rsid w:val="00A46EDB"/>
    <w:rsid w:val="00A47C5C"/>
    <w:rsid w:val="00A50E44"/>
    <w:rsid w:val="00A516D8"/>
    <w:rsid w:val="00A571F4"/>
    <w:rsid w:val="00A61758"/>
    <w:rsid w:val="00A61EC8"/>
    <w:rsid w:val="00A675B3"/>
    <w:rsid w:val="00A72B1D"/>
    <w:rsid w:val="00A7542C"/>
    <w:rsid w:val="00A811DE"/>
    <w:rsid w:val="00A85D63"/>
    <w:rsid w:val="00A911B8"/>
    <w:rsid w:val="00A95125"/>
    <w:rsid w:val="00A966A5"/>
    <w:rsid w:val="00A97D32"/>
    <w:rsid w:val="00AA053E"/>
    <w:rsid w:val="00AA0BF2"/>
    <w:rsid w:val="00AA3C1C"/>
    <w:rsid w:val="00AA42A4"/>
    <w:rsid w:val="00AA7C03"/>
    <w:rsid w:val="00AB4B44"/>
    <w:rsid w:val="00AC3502"/>
    <w:rsid w:val="00AC3BB2"/>
    <w:rsid w:val="00B02368"/>
    <w:rsid w:val="00B02461"/>
    <w:rsid w:val="00B02A60"/>
    <w:rsid w:val="00B04FBE"/>
    <w:rsid w:val="00B115E8"/>
    <w:rsid w:val="00B11A1A"/>
    <w:rsid w:val="00B13F33"/>
    <w:rsid w:val="00B14E3C"/>
    <w:rsid w:val="00B32BC1"/>
    <w:rsid w:val="00B435EE"/>
    <w:rsid w:val="00B451E8"/>
    <w:rsid w:val="00B460D8"/>
    <w:rsid w:val="00B56460"/>
    <w:rsid w:val="00B6222A"/>
    <w:rsid w:val="00B673EC"/>
    <w:rsid w:val="00B721D1"/>
    <w:rsid w:val="00B733B5"/>
    <w:rsid w:val="00B7646D"/>
    <w:rsid w:val="00B7676E"/>
    <w:rsid w:val="00B81723"/>
    <w:rsid w:val="00B81D45"/>
    <w:rsid w:val="00B83CB5"/>
    <w:rsid w:val="00B845C3"/>
    <w:rsid w:val="00B84E5A"/>
    <w:rsid w:val="00B91B11"/>
    <w:rsid w:val="00B93B30"/>
    <w:rsid w:val="00B9459A"/>
    <w:rsid w:val="00B97A7D"/>
    <w:rsid w:val="00B97EEC"/>
    <w:rsid w:val="00BA1FD8"/>
    <w:rsid w:val="00BB0A68"/>
    <w:rsid w:val="00BB20C2"/>
    <w:rsid w:val="00BC1F8E"/>
    <w:rsid w:val="00BC44D9"/>
    <w:rsid w:val="00BC47F3"/>
    <w:rsid w:val="00BC6133"/>
    <w:rsid w:val="00BD1C2B"/>
    <w:rsid w:val="00BD3C11"/>
    <w:rsid w:val="00BD4854"/>
    <w:rsid w:val="00BD4A01"/>
    <w:rsid w:val="00BE1392"/>
    <w:rsid w:val="00BF2B12"/>
    <w:rsid w:val="00BF4655"/>
    <w:rsid w:val="00BF5C93"/>
    <w:rsid w:val="00BF7B9C"/>
    <w:rsid w:val="00BF7CD8"/>
    <w:rsid w:val="00C06AC8"/>
    <w:rsid w:val="00C074C5"/>
    <w:rsid w:val="00C14BA4"/>
    <w:rsid w:val="00C268B7"/>
    <w:rsid w:val="00C27748"/>
    <w:rsid w:val="00C3175C"/>
    <w:rsid w:val="00C34970"/>
    <w:rsid w:val="00C52175"/>
    <w:rsid w:val="00C54FC3"/>
    <w:rsid w:val="00C63DB6"/>
    <w:rsid w:val="00C67415"/>
    <w:rsid w:val="00C675DB"/>
    <w:rsid w:val="00C70857"/>
    <w:rsid w:val="00C7253A"/>
    <w:rsid w:val="00C760EF"/>
    <w:rsid w:val="00C81DC8"/>
    <w:rsid w:val="00C83873"/>
    <w:rsid w:val="00C866B4"/>
    <w:rsid w:val="00C921AB"/>
    <w:rsid w:val="00C961CD"/>
    <w:rsid w:val="00C97F3A"/>
    <w:rsid w:val="00CA11BF"/>
    <w:rsid w:val="00CA3BEB"/>
    <w:rsid w:val="00CB02FA"/>
    <w:rsid w:val="00CB4B0E"/>
    <w:rsid w:val="00CD22F2"/>
    <w:rsid w:val="00CD50C4"/>
    <w:rsid w:val="00CE55E9"/>
    <w:rsid w:val="00CE5717"/>
    <w:rsid w:val="00CE5D14"/>
    <w:rsid w:val="00CE7BC3"/>
    <w:rsid w:val="00CF13EB"/>
    <w:rsid w:val="00CF506E"/>
    <w:rsid w:val="00CF63CF"/>
    <w:rsid w:val="00CF7403"/>
    <w:rsid w:val="00D058DD"/>
    <w:rsid w:val="00D05E23"/>
    <w:rsid w:val="00D111DA"/>
    <w:rsid w:val="00D12C76"/>
    <w:rsid w:val="00D23C41"/>
    <w:rsid w:val="00D23DE9"/>
    <w:rsid w:val="00D25048"/>
    <w:rsid w:val="00D32252"/>
    <w:rsid w:val="00D3313F"/>
    <w:rsid w:val="00D44E5C"/>
    <w:rsid w:val="00D50010"/>
    <w:rsid w:val="00D50BF4"/>
    <w:rsid w:val="00D56AE6"/>
    <w:rsid w:val="00D63A9A"/>
    <w:rsid w:val="00D65008"/>
    <w:rsid w:val="00D6691C"/>
    <w:rsid w:val="00D67012"/>
    <w:rsid w:val="00D713B2"/>
    <w:rsid w:val="00D7310C"/>
    <w:rsid w:val="00D96D31"/>
    <w:rsid w:val="00DC03E8"/>
    <w:rsid w:val="00DE3297"/>
    <w:rsid w:val="00DE35BA"/>
    <w:rsid w:val="00DF79AA"/>
    <w:rsid w:val="00E02153"/>
    <w:rsid w:val="00E07F31"/>
    <w:rsid w:val="00E12276"/>
    <w:rsid w:val="00E1355E"/>
    <w:rsid w:val="00E14279"/>
    <w:rsid w:val="00E1600B"/>
    <w:rsid w:val="00E21E21"/>
    <w:rsid w:val="00E22154"/>
    <w:rsid w:val="00E2267F"/>
    <w:rsid w:val="00E22CBB"/>
    <w:rsid w:val="00E237F3"/>
    <w:rsid w:val="00E32820"/>
    <w:rsid w:val="00E34C49"/>
    <w:rsid w:val="00E36D71"/>
    <w:rsid w:val="00E43B5C"/>
    <w:rsid w:val="00E44D61"/>
    <w:rsid w:val="00E47947"/>
    <w:rsid w:val="00E47E24"/>
    <w:rsid w:val="00E75C81"/>
    <w:rsid w:val="00E75FFA"/>
    <w:rsid w:val="00E76CAC"/>
    <w:rsid w:val="00E8177F"/>
    <w:rsid w:val="00E81BF0"/>
    <w:rsid w:val="00E9608F"/>
    <w:rsid w:val="00E9754A"/>
    <w:rsid w:val="00EA03FA"/>
    <w:rsid w:val="00EA1B73"/>
    <w:rsid w:val="00ED57D3"/>
    <w:rsid w:val="00EE010F"/>
    <w:rsid w:val="00EE64B1"/>
    <w:rsid w:val="00EF1051"/>
    <w:rsid w:val="00EF2C08"/>
    <w:rsid w:val="00EF2E1F"/>
    <w:rsid w:val="00EF47B1"/>
    <w:rsid w:val="00EF713F"/>
    <w:rsid w:val="00F005F9"/>
    <w:rsid w:val="00F014A1"/>
    <w:rsid w:val="00F03B1B"/>
    <w:rsid w:val="00F11D41"/>
    <w:rsid w:val="00F17CB4"/>
    <w:rsid w:val="00F22D62"/>
    <w:rsid w:val="00F30D78"/>
    <w:rsid w:val="00F31022"/>
    <w:rsid w:val="00F32DB1"/>
    <w:rsid w:val="00F36672"/>
    <w:rsid w:val="00F47524"/>
    <w:rsid w:val="00F47ABE"/>
    <w:rsid w:val="00F538DD"/>
    <w:rsid w:val="00F5396D"/>
    <w:rsid w:val="00F57AF2"/>
    <w:rsid w:val="00F61C78"/>
    <w:rsid w:val="00F64DFA"/>
    <w:rsid w:val="00F66190"/>
    <w:rsid w:val="00F721E2"/>
    <w:rsid w:val="00F72A83"/>
    <w:rsid w:val="00F73E16"/>
    <w:rsid w:val="00F80968"/>
    <w:rsid w:val="00F81EAD"/>
    <w:rsid w:val="00F83F09"/>
    <w:rsid w:val="00F92AAF"/>
    <w:rsid w:val="00F93BAF"/>
    <w:rsid w:val="00FA29CD"/>
    <w:rsid w:val="00FA438F"/>
    <w:rsid w:val="00FA51E7"/>
    <w:rsid w:val="00FA6259"/>
    <w:rsid w:val="00FB085F"/>
    <w:rsid w:val="00FB1B31"/>
    <w:rsid w:val="00FB76C4"/>
    <w:rsid w:val="00FC071E"/>
    <w:rsid w:val="00FC0B24"/>
    <w:rsid w:val="00FC56B8"/>
    <w:rsid w:val="00FC5EAD"/>
    <w:rsid w:val="00FD1F3C"/>
    <w:rsid w:val="00FD40BC"/>
    <w:rsid w:val="00FD4460"/>
    <w:rsid w:val="00FD736A"/>
    <w:rsid w:val="00FD7F05"/>
    <w:rsid w:val="00FE4FF0"/>
    <w:rsid w:val="00FF3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AC1"/>
    <w:pPr>
      <w:overflowPunct w:val="0"/>
      <w:autoSpaceDE w:val="0"/>
      <w:autoSpaceDN w:val="0"/>
      <w:adjustRightInd w:val="0"/>
      <w:textAlignment w:val="baseline"/>
    </w:pPr>
    <w:rPr>
      <w:sz w:val="24"/>
      <w:lang w:val="en-US" w:eastAsia="en-US"/>
    </w:rPr>
  </w:style>
  <w:style w:type="paragraph" w:styleId="Heading1">
    <w:name w:val="heading 1"/>
    <w:basedOn w:val="Normal"/>
    <w:next w:val="Normal"/>
    <w:qFormat/>
    <w:pPr>
      <w:keepNext/>
      <w:widowControl w:val="0"/>
      <w:outlineLvl w:val="0"/>
    </w:pPr>
    <w:rPr>
      <w:b/>
      <w:sz w:val="22"/>
    </w:rPr>
  </w:style>
  <w:style w:type="paragraph" w:styleId="Heading2">
    <w:name w:val="heading 2"/>
    <w:basedOn w:val="Normal"/>
    <w:next w:val="Normal"/>
    <w:qFormat/>
    <w:pPr>
      <w:keepNext/>
      <w:widowControl w:val="0"/>
      <w:jc w:val="center"/>
      <w:outlineLvl w:val="1"/>
    </w:pPr>
    <w:rPr>
      <w:b/>
      <w:sz w:val="22"/>
    </w:rPr>
  </w:style>
  <w:style w:type="paragraph" w:styleId="Heading3">
    <w:name w:val="heading 3"/>
    <w:basedOn w:val="Normal"/>
    <w:next w:val="Normal"/>
    <w:qFormat/>
    <w:pPr>
      <w:keepNext/>
      <w:outlineLvl w:val="2"/>
    </w:pPr>
    <w:rPr>
      <w:b/>
      <w:bCs/>
      <w:color w:val="FF0000"/>
    </w:rPr>
  </w:style>
  <w:style w:type="paragraph" w:styleId="Heading4">
    <w:name w:val="heading 4"/>
    <w:basedOn w:val="Normal"/>
    <w:next w:val="Normal"/>
    <w:qFormat/>
    <w:pPr>
      <w:keepNext/>
      <w:widowControl w:val="0"/>
      <w:jc w:val="center"/>
      <w:outlineLvl w:val="3"/>
    </w:pPr>
    <w:rPr>
      <w:b/>
    </w:rPr>
  </w:style>
  <w:style w:type="paragraph" w:styleId="Heading5">
    <w:name w:val="heading 5"/>
    <w:basedOn w:val="Normal"/>
    <w:next w:val="Normal"/>
    <w:qFormat/>
    <w:pPr>
      <w:keepNext/>
      <w:ind w:firstLine="720"/>
      <w:outlineLvl w:val="4"/>
    </w:pPr>
    <w:rPr>
      <w:b/>
      <w:bCs/>
      <w:color w:val="FF0000"/>
    </w:rPr>
  </w:style>
  <w:style w:type="paragraph" w:styleId="Heading6">
    <w:name w:val="heading 6"/>
    <w:basedOn w:val="Normal"/>
    <w:next w:val="Normal"/>
    <w:qFormat/>
    <w:pPr>
      <w:keepNext/>
      <w:jc w:val="right"/>
      <w:outlineLvl w:val="5"/>
    </w:pPr>
    <w:rPr>
      <w:b/>
      <w:color w:val="0000FF"/>
      <w:sz w:val="28"/>
    </w:rPr>
  </w:style>
  <w:style w:type="paragraph" w:styleId="Heading7">
    <w:name w:val="heading 7"/>
    <w:basedOn w:val="Normal"/>
    <w:next w:val="Normal"/>
    <w:qFormat/>
    <w:pPr>
      <w:keepNext/>
      <w:jc w:val="center"/>
      <w:outlineLvl w:val="6"/>
    </w:pPr>
    <w:rPr>
      <w:b/>
      <w:bCs/>
      <w:color w:val="000000"/>
    </w:rPr>
  </w:style>
  <w:style w:type="paragraph" w:styleId="Heading8">
    <w:name w:val="heading 8"/>
    <w:basedOn w:val="Normal"/>
    <w:next w:val="Normal"/>
    <w:qFormat/>
    <w:pPr>
      <w:keepNext/>
      <w:tabs>
        <w:tab w:val="left" w:pos="720"/>
      </w:tabs>
      <w:outlineLvl w:val="7"/>
    </w:pPr>
    <w:rPr>
      <w:b/>
      <w:bCs/>
    </w:rPr>
  </w:style>
  <w:style w:type="paragraph" w:styleId="Heading9">
    <w:name w:val="heading 9"/>
    <w:basedOn w:val="Normal"/>
    <w:next w:val="Normal"/>
    <w:qFormat/>
    <w:pPr>
      <w:keepNext/>
      <w:outlineLvl w:val="8"/>
    </w:pPr>
    <w:rPr>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From">
    <w:name w:val="ToFrom"/>
    <w:basedOn w:val="Normal"/>
    <w:next w:val="ToFromIndent"/>
    <w:pPr>
      <w:spacing w:before="240" w:after="120"/>
      <w:ind w:left="1441" w:hanging="1441"/>
    </w:pPr>
  </w:style>
  <w:style w:type="paragraph" w:customStyle="1" w:styleId="ToFromIndent">
    <w:name w:val="ToFromIndent"/>
    <w:basedOn w:val="ToFrom"/>
    <w:pPr>
      <w:ind w:firstLine="0"/>
    </w:pPr>
  </w:style>
  <w:style w:type="paragraph" w:customStyle="1" w:styleId="Subject">
    <w:name w:val="Subject"/>
    <w:basedOn w:val="ToFrom"/>
    <w:next w:val="BodyText"/>
    <w:rPr>
      <w:b/>
    </w:rPr>
  </w:style>
  <w:style w:type="paragraph" w:customStyle="1" w:styleId="BodyText">
    <w:name w:val="BodyText"/>
    <w:basedOn w:val="Normal"/>
    <w:pPr>
      <w:spacing w:before="120" w:after="120"/>
      <w:ind w:firstLine="1441"/>
    </w:pPr>
  </w:style>
  <w:style w:type="paragraph" w:styleId="Header">
    <w:name w:val="header"/>
    <w:basedOn w:val="Normal"/>
    <w:link w:val="HeaderChar"/>
    <w:pPr>
      <w:tabs>
        <w:tab w:val="center" w:pos="4320"/>
        <w:tab w:val="right" w:pos="8640"/>
      </w:tabs>
    </w:pPr>
  </w:style>
  <w:style w:type="paragraph" w:customStyle="1" w:styleId="cc">
    <w:name w:val="cc"/>
    <w:basedOn w:val="ToFrom"/>
    <w:next w:val="Normal"/>
    <w:pPr>
      <w:keepLines/>
      <w:framePr w:hSpace="181" w:wrap="notBeside" w:hAnchor="margin" w:yAlign="bottom"/>
      <w:ind w:left="567" w:hanging="567"/>
    </w:pPr>
    <w:rPr>
      <w:sz w:val="20"/>
    </w:rPr>
  </w:style>
  <w:style w:type="paragraph" w:styleId="Footer">
    <w:name w:val="footer"/>
    <w:basedOn w:val="Normal"/>
    <w:pPr>
      <w:tabs>
        <w:tab w:val="center" w:pos="4320"/>
        <w:tab w:val="right" w:pos="8640"/>
      </w:tabs>
    </w:pPr>
    <w:rPr>
      <w:sz w:val="18"/>
    </w:rPr>
  </w:style>
  <w:style w:type="character" w:styleId="PageNumber">
    <w:name w:val="page number"/>
    <w:basedOn w:val="DefaultParagraphFont"/>
  </w:style>
  <w:style w:type="paragraph" w:styleId="BodyText2">
    <w:name w:val="Body Text 2"/>
    <w:basedOn w:val="Normal"/>
    <w:pPr>
      <w:tabs>
        <w:tab w:val="left" w:pos="1440"/>
      </w:tabs>
      <w:ind w:left="720"/>
      <w:jc w:val="both"/>
    </w:pPr>
  </w:style>
  <w:style w:type="character" w:styleId="Hyperlink">
    <w:name w:val="Hyperlink"/>
    <w:rPr>
      <w:color w:val="0000FF"/>
      <w:sz w:val="20"/>
      <w:u w:val="single"/>
    </w:rPr>
  </w:style>
  <w:style w:type="paragraph" w:styleId="BodyTextIndent">
    <w:name w:val="Body Text Indent"/>
    <w:basedOn w:val="Normal"/>
    <w:pPr>
      <w:widowControl w:val="0"/>
      <w:ind w:firstLine="720"/>
    </w:pPr>
    <w:rPr>
      <w:sz w:val="22"/>
    </w:rPr>
  </w:style>
  <w:style w:type="paragraph" w:styleId="BodyText0">
    <w:name w:val="Body Text"/>
    <w:basedOn w:val="Normal"/>
    <w:pPr>
      <w:widowControl w:val="0"/>
    </w:pPr>
    <w:rPr>
      <w:i/>
      <w:sz w:val="22"/>
    </w:rPr>
  </w:style>
  <w:style w:type="paragraph" w:customStyle="1" w:styleId="inth">
    <w:name w:val=") in th"/>
    <w:basedOn w:val="Normal"/>
    <w:pPr>
      <w:ind w:left="283" w:hanging="283"/>
      <w:jc w:val="both"/>
    </w:pPr>
  </w:style>
  <w:style w:type="paragraph" w:customStyle="1" w:styleId="berschrift">
    <w:name w:val="Überschrift"/>
    <w:basedOn w:val="Normal"/>
    <w:pPr>
      <w:spacing w:after="283" w:line="360" w:lineRule="auto"/>
    </w:pPr>
    <w:rPr>
      <w:rFonts w:ascii="Helvetica" w:hAnsi="Helvetica"/>
      <w:b/>
      <w:noProof/>
      <w:sz w:val="26"/>
    </w:rPr>
  </w:style>
  <w:style w:type="character" w:styleId="Strong">
    <w:name w:val="Strong"/>
    <w:qFormat/>
    <w:rPr>
      <w:b/>
      <w:bCs/>
    </w:rPr>
  </w:style>
  <w:style w:type="paragraph" w:styleId="BodyText3">
    <w:name w:val="Body Text 3"/>
    <w:basedOn w:val="Normal"/>
    <w:pPr>
      <w:jc w:val="center"/>
    </w:pPr>
    <w:rPr>
      <w:color w:val="000000"/>
      <w:sz w:val="28"/>
    </w:rPr>
  </w:style>
  <w:style w:type="character" w:customStyle="1" w:styleId="announce">
    <w:name w:val="announce"/>
    <w:basedOn w:val="DefaultParagraphFont"/>
  </w:style>
  <w:style w:type="character" w:styleId="FollowedHyperlink">
    <w:name w:val="FollowedHyperlink"/>
    <w:rPr>
      <w:color w:val="800080"/>
      <w:u w:val="single"/>
    </w:rPr>
  </w:style>
  <w:style w:type="paragraph" w:styleId="BodyTextIndent2">
    <w:name w:val="Body Text Indent 2"/>
    <w:basedOn w:val="Normal"/>
    <w:pPr>
      <w:ind w:firstLine="720"/>
      <w:jc w:val="both"/>
    </w:pPr>
    <w:rPr>
      <w:bCs/>
    </w:rPr>
  </w:style>
  <w:style w:type="paragraph" w:customStyle="1" w:styleId="Punkt-Ein">
    <w:name w:val="Punkt-Ein"/>
    <w:basedOn w:val="Normal"/>
    <w:pPr>
      <w:overflowPunct/>
      <w:autoSpaceDE/>
      <w:autoSpaceDN/>
      <w:adjustRightInd/>
      <w:spacing w:before="120"/>
      <w:ind w:left="794" w:hanging="397"/>
      <w:jc w:val="both"/>
      <w:textAlignment w:val="auto"/>
    </w:pPr>
    <w:rPr>
      <w:noProof/>
    </w:rPr>
  </w:style>
  <w:style w:type="paragraph" w:customStyle="1" w:styleId="spiegelein2">
    <w:name w:val="spiegel ein 2"/>
    <w:basedOn w:val="Punkt-Ein"/>
    <w:pPr>
      <w:spacing w:before="0"/>
      <w:ind w:left="1078" w:hanging="284"/>
    </w:pPr>
    <w:rPr>
      <w:noProof w:val="0"/>
    </w:rPr>
  </w:style>
  <w:style w:type="paragraph" w:styleId="ListBullet">
    <w:name w:val="List Bullet"/>
    <w:basedOn w:val="Normal"/>
    <w:pPr>
      <w:overflowPunct/>
      <w:autoSpaceDE/>
      <w:autoSpaceDN/>
      <w:adjustRightInd/>
      <w:ind w:left="360" w:hanging="360"/>
      <w:textAlignment w:val="auto"/>
    </w:pPr>
  </w:style>
  <w:style w:type="paragraph" w:styleId="BodyTextIndent3">
    <w:name w:val="Body Text Indent 3"/>
    <w:basedOn w:val="Normal"/>
    <w:pPr>
      <w:ind w:firstLine="720"/>
      <w:jc w:val="center"/>
    </w:pPr>
  </w:style>
  <w:style w:type="character" w:customStyle="1" w:styleId="novtxttit2">
    <w:name w:val="novtxttit2"/>
    <w:basedOn w:val="DefaultParagraphFont"/>
  </w:style>
  <w:style w:type="paragraph" w:styleId="EndnoteText">
    <w:name w:val="endnote text"/>
    <w:basedOn w:val="Normal"/>
    <w:semiHidden/>
    <w:pPr>
      <w:widowControl w:val="0"/>
      <w:tabs>
        <w:tab w:val="left" w:pos="284"/>
      </w:tabs>
      <w:spacing w:before="120" w:after="120" w:line="220" w:lineRule="exact"/>
      <w:jc w:val="both"/>
    </w:pPr>
    <w:rPr>
      <w:rFonts w:eastAsia="Times New Roman"/>
      <w:sz w:val="16"/>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aption">
    <w:name w:val="caption"/>
    <w:basedOn w:val="Normal"/>
    <w:next w:val="Normal"/>
    <w:qFormat/>
    <w:pPr>
      <w:jc w:val="center"/>
    </w:pPr>
    <w:rPr>
      <w:rFonts w:ascii="Arial" w:hAnsi="Arial"/>
      <w:b/>
      <w:sz w:val="28"/>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customStyle="1" w:styleId="Column">
    <w:name w:val="Column"/>
    <w:basedOn w:val="Normal"/>
    <w:next w:val="Normal"/>
    <w:pPr>
      <w:tabs>
        <w:tab w:val="left" w:pos="2093"/>
        <w:tab w:val="left" w:pos="7621"/>
      </w:tabs>
      <w:spacing w:after="120"/>
      <w:jc w:val="both"/>
    </w:pPr>
    <w:rPr>
      <w:rFonts w:eastAsia="MS Mincho"/>
      <w:sz w:val="22"/>
    </w:rPr>
  </w:style>
  <w:style w:type="paragraph" w:styleId="CommentSubject">
    <w:name w:val="annotation subject"/>
    <w:basedOn w:val="CommentText"/>
    <w:next w:val="CommentText"/>
    <w:semiHidden/>
    <w:rsid w:val="00F80968"/>
    <w:rPr>
      <w:b/>
      <w:bCs/>
    </w:rPr>
  </w:style>
  <w:style w:type="paragraph" w:styleId="TOC3">
    <w:name w:val="toc 3"/>
    <w:basedOn w:val="Normal"/>
    <w:next w:val="Normal"/>
    <w:rsid w:val="000C76BC"/>
    <w:pPr>
      <w:tabs>
        <w:tab w:val="right" w:leader="dot" w:pos="9071"/>
      </w:tabs>
      <w:ind w:left="480"/>
    </w:pPr>
    <w:rPr>
      <w:rFonts w:eastAsia="Times New Roman"/>
      <w:i/>
      <w:sz w:val="20"/>
      <w:lang w:val="en-GB"/>
    </w:rPr>
  </w:style>
  <w:style w:type="paragraph" w:styleId="TOC2">
    <w:name w:val="toc 2"/>
    <w:basedOn w:val="Normal"/>
    <w:next w:val="Normal"/>
    <w:rsid w:val="000C76BC"/>
    <w:pPr>
      <w:tabs>
        <w:tab w:val="right" w:leader="dot" w:pos="9071"/>
      </w:tabs>
      <w:ind w:left="240"/>
    </w:pPr>
    <w:rPr>
      <w:rFonts w:eastAsia="Times New Roman"/>
      <w:smallCaps/>
      <w:sz w:val="20"/>
      <w:lang w:val="en-GB"/>
    </w:rPr>
  </w:style>
  <w:style w:type="paragraph" w:styleId="TOC1">
    <w:name w:val="toc 1"/>
    <w:basedOn w:val="Normal"/>
    <w:next w:val="Normal"/>
    <w:rsid w:val="000C76BC"/>
    <w:pPr>
      <w:tabs>
        <w:tab w:val="right" w:leader="dot" w:pos="9071"/>
      </w:tabs>
      <w:spacing w:before="120" w:after="120"/>
    </w:pPr>
    <w:rPr>
      <w:rFonts w:eastAsia="Times New Roman"/>
      <w:b/>
      <w:caps/>
      <w:sz w:val="20"/>
      <w:lang w:val="en-GB"/>
    </w:rPr>
  </w:style>
  <w:style w:type="character" w:customStyle="1" w:styleId="HeaderChar">
    <w:name w:val="Header Char"/>
    <w:link w:val="Header"/>
    <w:semiHidden/>
    <w:rsid w:val="000C76BC"/>
    <w:rPr>
      <w:rFonts w:eastAsia="Batang"/>
      <w:sz w:val="24"/>
      <w:lang w:val="en-US" w:eastAsia="en-US" w:bidi="ar-SA"/>
    </w:rPr>
  </w:style>
  <w:style w:type="character" w:customStyle="1" w:styleId="company1">
    <w:name w:val="company1"/>
    <w:rsid w:val="008340F7"/>
    <w:rPr>
      <w:sz w:val="22"/>
      <w:szCs w:val="22"/>
    </w:rPr>
  </w:style>
  <w:style w:type="paragraph" w:styleId="Revision">
    <w:name w:val="Revision"/>
    <w:hidden/>
    <w:uiPriority w:val="99"/>
    <w:semiHidden/>
    <w:rsid w:val="00B7646D"/>
    <w:rPr>
      <w:sz w:val="24"/>
      <w:lang w:val="en-US" w:eastAsia="en-US"/>
    </w:rPr>
  </w:style>
  <w:style w:type="table" w:styleId="TableGrid">
    <w:name w:val="Table Grid"/>
    <w:basedOn w:val="TableNormal"/>
    <w:rsid w:val="00E76C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rsid w:val="00B14E3C"/>
    <w:rPr>
      <w:lang w:val="en-US" w:eastAsia="en-US"/>
    </w:rPr>
  </w:style>
  <w:style w:type="paragraph" w:styleId="ListParagraph">
    <w:name w:val="List Paragraph"/>
    <w:basedOn w:val="Normal"/>
    <w:uiPriority w:val="34"/>
    <w:qFormat/>
    <w:rsid w:val="005948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AC1"/>
    <w:pPr>
      <w:overflowPunct w:val="0"/>
      <w:autoSpaceDE w:val="0"/>
      <w:autoSpaceDN w:val="0"/>
      <w:adjustRightInd w:val="0"/>
      <w:textAlignment w:val="baseline"/>
    </w:pPr>
    <w:rPr>
      <w:sz w:val="24"/>
      <w:lang w:val="en-US" w:eastAsia="en-US"/>
    </w:rPr>
  </w:style>
  <w:style w:type="paragraph" w:styleId="Heading1">
    <w:name w:val="heading 1"/>
    <w:basedOn w:val="Normal"/>
    <w:next w:val="Normal"/>
    <w:qFormat/>
    <w:pPr>
      <w:keepNext/>
      <w:widowControl w:val="0"/>
      <w:outlineLvl w:val="0"/>
    </w:pPr>
    <w:rPr>
      <w:b/>
      <w:sz w:val="22"/>
    </w:rPr>
  </w:style>
  <w:style w:type="paragraph" w:styleId="Heading2">
    <w:name w:val="heading 2"/>
    <w:basedOn w:val="Normal"/>
    <w:next w:val="Normal"/>
    <w:qFormat/>
    <w:pPr>
      <w:keepNext/>
      <w:widowControl w:val="0"/>
      <w:jc w:val="center"/>
      <w:outlineLvl w:val="1"/>
    </w:pPr>
    <w:rPr>
      <w:b/>
      <w:sz w:val="22"/>
    </w:rPr>
  </w:style>
  <w:style w:type="paragraph" w:styleId="Heading3">
    <w:name w:val="heading 3"/>
    <w:basedOn w:val="Normal"/>
    <w:next w:val="Normal"/>
    <w:qFormat/>
    <w:pPr>
      <w:keepNext/>
      <w:outlineLvl w:val="2"/>
    </w:pPr>
    <w:rPr>
      <w:b/>
      <w:bCs/>
      <w:color w:val="FF0000"/>
    </w:rPr>
  </w:style>
  <w:style w:type="paragraph" w:styleId="Heading4">
    <w:name w:val="heading 4"/>
    <w:basedOn w:val="Normal"/>
    <w:next w:val="Normal"/>
    <w:qFormat/>
    <w:pPr>
      <w:keepNext/>
      <w:widowControl w:val="0"/>
      <w:jc w:val="center"/>
      <w:outlineLvl w:val="3"/>
    </w:pPr>
    <w:rPr>
      <w:b/>
    </w:rPr>
  </w:style>
  <w:style w:type="paragraph" w:styleId="Heading5">
    <w:name w:val="heading 5"/>
    <w:basedOn w:val="Normal"/>
    <w:next w:val="Normal"/>
    <w:qFormat/>
    <w:pPr>
      <w:keepNext/>
      <w:ind w:firstLine="720"/>
      <w:outlineLvl w:val="4"/>
    </w:pPr>
    <w:rPr>
      <w:b/>
      <w:bCs/>
      <w:color w:val="FF0000"/>
    </w:rPr>
  </w:style>
  <w:style w:type="paragraph" w:styleId="Heading6">
    <w:name w:val="heading 6"/>
    <w:basedOn w:val="Normal"/>
    <w:next w:val="Normal"/>
    <w:qFormat/>
    <w:pPr>
      <w:keepNext/>
      <w:jc w:val="right"/>
      <w:outlineLvl w:val="5"/>
    </w:pPr>
    <w:rPr>
      <w:b/>
      <w:color w:val="0000FF"/>
      <w:sz w:val="28"/>
    </w:rPr>
  </w:style>
  <w:style w:type="paragraph" w:styleId="Heading7">
    <w:name w:val="heading 7"/>
    <w:basedOn w:val="Normal"/>
    <w:next w:val="Normal"/>
    <w:qFormat/>
    <w:pPr>
      <w:keepNext/>
      <w:jc w:val="center"/>
      <w:outlineLvl w:val="6"/>
    </w:pPr>
    <w:rPr>
      <w:b/>
      <w:bCs/>
      <w:color w:val="000000"/>
    </w:rPr>
  </w:style>
  <w:style w:type="paragraph" w:styleId="Heading8">
    <w:name w:val="heading 8"/>
    <w:basedOn w:val="Normal"/>
    <w:next w:val="Normal"/>
    <w:qFormat/>
    <w:pPr>
      <w:keepNext/>
      <w:tabs>
        <w:tab w:val="left" w:pos="720"/>
      </w:tabs>
      <w:outlineLvl w:val="7"/>
    </w:pPr>
    <w:rPr>
      <w:b/>
      <w:bCs/>
    </w:rPr>
  </w:style>
  <w:style w:type="paragraph" w:styleId="Heading9">
    <w:name w:val="heading 9"/>
    <w:basedOn w:val="Normal"/>
    <w:next w:val="Normal"/>
    <w:qFormat/>
    <w:pPr>
      <w:keepNext/>
      <w:outlineLvl w:val="8"/>
    </w:pPr>
    <w:rPr>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From">
    <w:name w:val="ToFrom"/>
    <w:basedOn w:val="Normal"/>
    <w:next w:val="ToFromIndent"/>
    <w:pPr>
      <w:spacing w:before="240" w:after="120"/>
      <w:ind w:left="1441" w:hanging="1441"/>
    </w:pPr>
  </w:style>
  <w:style w:type="paragraph" w:customStyle="1" w:styleId="ToFromIndent">
    <w:name w:val="ToFromIndent"/>
    <w:basedOn w:val="ToFrom"/>
    <w:pPr>
      <w:ind w:firstLine="0"/>
    </w:pPr>
  </w:style>
  <w:style w:type="paragraph" w:customStyle="1" w:styleId="Subject">
    <w:name w:val="Subject"/>
    <w:basedOn w:val="ToFrom"/>
    <w:next w:val="BodyText"/>
    <w:rPr>
      <w:b/>
    </w:rPr>
  </w:style>
  <w:style w:type="paragraph" w:customStyle="1" w:styleId="BodyText">
    <w:name w:val="BodyText"/>
    <w:basedOn w:val="Normal"/>
    <w:pPr>
      <w:spacing w:before="120" w:after="120"/>
      <w:ind w:firstLine="1441"/>
    </w:pPr>
  </w:style>
  <w:style w:type="paragraph" w:styleId="Header">
    <w:name w:val="header"/>
    <w:basedOn w:val="Normal"/>
    <w:link w:val="HeaderChar"/>
    <w:pPr>
      <w:tabs>
        <w:tab w:val="center" w:pos="4320"/>
        <w:tab w:val="right" w:pos="8640"/>
      </w:tabs>
    </w:pPr>
  </w:style>
  <w:style w:type="paragraph" w:customStyle="1" w:styleId="cc">
    <w:name w:val="cc"/>
    <w:basedOn w:val="ToFrom"/>
    <w:next w:val="Normal"/>
    <w:pPr>
      <w:keepLines/>
      <w:framePr w:hSpace="181" w:wrap="notBeside" w:hAnchor="margin" w:yAlign="bottom"/>
      <w:ind w:left="567" w:hanging="567"/>
    </w:pPr>
    <w:rPr>
      <w:sz w:val="20"/>
    </w:rPr>
  </w:style>
  <w:style w:type="paragraph" w:styleId="Footer">
    <w:name w:val="footer"/>
    <w:basedOn w:val="Normal"/>
    <w:pPr>
      <w:tabs>
        <w:tab w:val="center" w:pos="4320"/>
        <w:tab w:val="right" w:pos="8640"/>
      </w:tabs>
    </w:pPr>
    <w:rPr>
      <w:sz w:val="18"/>
    </w:rPr>
  </w:style>
  <w:style w:type="character" w:styleId="PageNumber">
    <w:name w:val="page number"/>
    <w:basedOn w:val="DefaultParagraphFont"/>
  </w:style>
  <w:style w:type="paragraph" w:styleId="BodyText2">
    <w:name w:val="Body Text 2"/>
    <w:basedOn w:val="Normal"/>
    <w:pPr>
      <w:tabs>
        <w:tab w:val="left" w:pos="1440"/>
      </w:tabs>
      <w:ind w:left="720"/>
      <w:jc w:val="both"/>
    </w:pPr>
  </w:style>
  <w:style w:type="character" w:styleId="Hyperlink">
    <w:name w:val="Hyperlink"/>
    <w:rPr>
      <w:color w:val="0000FF"/>
      <w:sz w:val="20"/>
      <w:u w:val="single"/>
    </w:rPr>
  </w:style>
  <w:style w:type="paragraph" w:styleId="BodyTextIndent">
    <w:name w:val="Body Text Indent"/>
    <w:basedOn w:val="Normal"/>
    <w:pPr>
      <w:widowControl w:val="0"/>
      <w:ind w:firstLine="720"/>
    </w:pPr>
    <w:rPr>
      <w:sz w:val="22"/>
    </w:rPr>
  </w:style>
  <w:style w:type="paragraph" w:styleId="BodyText0">
    <w:name w:val="Body Text"/>
    <w:basedOn w:val="Normal"/>
    <w:pPr>
      <w:widowControl w:val="0"/>
    </w:pPr>
    <w:rPr>
      <w:i/>
      <w:sz w:val="22"/>
    </w:rPr>
  </w:style>
  <w:style w:type="paragraph" w:customStyle="1" w:styleId="inth">
    <w:name w:val=") in th"/>
    <w:basedOn w:val="Normal"/>
    <w:pPr>
      <w:ind w:left="283" w:hanging="283"/>
      <w:jc w:val="both"/>
    </w:pPr>
  </w:style>
  <w:style w:type="paragraph" w:customStyle="1" w:styleId="berschrift">
    <w:name w:val="Überschrift"/>
    <w:basedOn w:val="Normal"/>
    <w:pPr>
      <w:spacing w:after="283" w:line="360" w:lineRule="auto"/>
    </w:pPr>
    <w:rPr>
      <w:rFonts w:ascii="Helvetica" w:hAnsi="Helvetica"/>
      <w:b/>
      <w:noProof/>
      <w:sz w:val="26"/>
    </w:rPr>
  </w:style>
  <w:style w:type="character" w:styleId="Strong">
    <w:name w:val="Strong"/>
    <w:qFormat/>
    <w:rPr>
      <w:b/>
      <w:bCs/>
    </w:rPr>
  </w:style>
  <w:style w:type="paragraph" w:styleId="BodyText3">
    <w:name w:val="Body Text 3"/>
    <w:basedOn w:val="Normal"/>
    <w:pPr>
      <w:jc w:val="center"/>
    </w:pPr>
    <w:rPr>
      <w:color w:val="000000"/>
      <w:sz w:val="28"/>
    </w:rPr>
  </w:style>
  <w:style w:type="character" w:customStyle="1" w:styleId="announce">
    <w:name w:val="announce"/>
    <w:basedOn w:val="DefaultParagraphFont"/>
  </w:style>
  <w:style w:type="character" w:styleId="FollowedHyperlink">
    <w:name w:val="FollowedHyperlink"/>
    <w:rPr>
      <w:color w:val="800080"/>
      <w:u w:val="single"/>
    </w:rPr>
  </w:style>
  <w:style w:type="paragraph" w:styleId="BodyTextIndent2">
    <w:name w:val="Body Text Indent 2"/>
    <w:basedOn w:val="Normal"/>
    <w:pPr>
      <w:ind w:firstLine="720"/>
      <w:jc w:val="both"/>
    </w:pPr>
    <w:rPr>
      <w:bCs/>
    </w:rPr>
  </w:style>
  <w:style w:type="paragraph" w:customStyle="1" w:styleId="Punkt-Ein">
    <w:name w:val="Punkt-Ein"/>
    <w:basedOn w:val="Normal"/>
    <w:pPr>
      <w:overflowPunct/>
      <w:autoSpaceDE/>
      <w:autoSpaceDN/>
      <w:adjustRightInd/>
      <w:spacing w:before="120"/>
      <w:ind w:left="794" w:hanging="397"/>
      <w:jc w:val="both"/>
      <w:textAlignment w:val="auto"/>
    </w:pPr>
    <w:rPr>
      <w:noProof/>
    </w:rPr>
  </w:style>
  <w:style w:type="paragraph" w:customStyle="1" w:styleId="spiegelein2">
    <w:name w:val="spiegel ein 2"/>
    <w:basedOn w:val="Punkt-Ein"/>
    <w:pPr>
      <w:spacing w:before="0"/>
      <w:ind w:left="1078" w:hanging="284"/>
    </w:pPr>
    <w:rPr>
      <w:noProof w:val="0"/>
    </w:rPr>
  </w:style>
  <w:style w:type="paragraph" w:styleId="ListBullet">
    <w:name w:val="List Bullet"/>
    <w:basedOn w:val="Normal"/>
    <w:pPr>
      <w:overflowPunct/>
      <w:autoSpaceDE/>
      <w:autoSpaceDN/>
      <w:adjustRightInd/>
      <w:ind w:left="360" w:hanging="360"/>
      <w:textAlignment w:val="auto"/>
    </w:pPr>
  </w:style>
  <w:style w:type="paragraph" w:styleId="BodyTextIndent3">
    <w:name w:val="Body Text Indent 3"/>
    <w:basedOn w:val="Normal"/>
    <w:pPr>
      <w:ind w:firstLine="720"/>
      <w:jc w:val="center"/>
    </w:pPr>
  </w:style>
  <w:style w:type="character" w:customStyle="1" w:styleId="novtxttit2">
    <w:name w:val="novtxttit2"/>
    <w:basedOn w:val="DefaultParagraphFont"/>
  </w:style>
  <w:style w:type="paragraph" w:styleId="EndnoteText">
    <w:name w:val="endnote text"/>
    <w:basedOn w:val="Normal"/>
    <w:semiHidden/>
    <w:pPr>
      <w:widowControl w:val="0"/>
      <w:tabs>
        <w:tab w:val="left" w:pos="284"/>
      </w:tabs>
      <w:spacing w:before="120" w:after="120" w:line="220" w:lineRule="exact"/>
      <w:jc w:val="both"/>
    </w:pPr>
    <w:rPr>
      <w:rFonts w:eastAsia="Times New Roman"/>
      <w:sz w:val="16"/>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aption">
    <w:name w:val="caption"/>
    <w:basedOn w:val="Normal"/>
    <w:next w:val="Normal"/>
    <w:qFormat/>
    <w:pPr>
      <w:jc w:val="center"/>
    </w:pPr>
    <w:rPr>
      <w:rFonts w:ascii="Arial" w:hAnsi="Arial"/>
      <w:b/>
      <w:sz w:val="28"/>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customStyle="1" w:styleId="Column">
    <w:name w:val="Column"/>
    <w:basedOn w:val="Normal"/>
    <w:next w:val="Normal"/>
    <w:pPr>
      <w:tabs>
        <w:tab w:val="left" w:pos="2093"/>
        <w:tab w:val="left" w:pos="7621"/>
      </w:tabs>
      <w:spacing w:after="120"/>
      <w:jc w:val="both"/>
    </w:pPr>
    <w:rPr>
      <w:rFonts w:eastAsia="MS Mincho"/>
      <w:sz w:val="22"/>
    </w:rPr>
  </w:style>
  <w:style w:type="paragraph" w:styleId="CommentSubject">
    <w:name w:val="annotation subject"/>
    <w:basedOn w:val="CommentText"/>
    <w:next w:val="CommentText"/>
    <w:semiHidden/>
    <w:rsid w:val="00F80968"/>
    <w:rPr>
      <w:b/>
      <w:bCs/>
    </w:rPr>
  </w:style>
  <w:style w:type="paragraph" w:styleId="TOC3">
    <w:name w:val="toc 3"/>
    <w:basedOn w:val="Normal"/>
    <w:next w:val="Normal"/>
    <w:rsid w:val="000C76BC"/>
    <w:pPr>
      <w:tabs>
        <w:tab w:val="right" w:leader="dot" w:pos="9071"/>
      </w:tabs>
      <w:ind w:left="480"/>
    </w:pPr>
    <w:rPr>
      <w:rFonts w:eastAsia="Times New Roman"/>
      <w:i/>
      <w:sz w:val="20"/>
      <w:lang w:val="en-GB"/>
    </w:rPr>
  </w:style>
  <w:style w:type="paragraph" w:styleId="TOC2">
    <w:name w:val="toc 2"/>
    <w:basedOn w:val="Normal"/>
    <w:next w:val="Normal"/>
    <w:rsid w:val="000C76BC"/>
    <w:pPr>
      <w:tabs>
        <w:tab w:val="right" w:leader="dot" w:pos="9071"/>
      </w:tabs>
      <w:ind w:left="240"/>
    </w:pPr>
    <w:rPr>
      <w:rFonts w:eastAsia="Times New Roman"/>
      <w:smallCaps/>
      <w:sz w:val="20"/>
      <w:lang w:val="en-GB"/>
    </w:rPr>
  </w:style>
  <w:style w:type="paragraph" w:styleId="TOC1">
    <w:name w:val="toc 1"/>
    <w:basedOn w:val="Normal"/>
    <w:next w:val="Normal"/>
    <w:rsid w:val="000C76BC"/>
    <w:pPr>
      <w:tabs>
        <w:tab w:val="right" w:leader="dot" w:pos="9071"/>
      </w:tabs>
      <w:spacing w:before="120" w:after="120"/>
    </w:pPr>
    <w:rPr>
      <w:rFonts w:eastAsia="Times New Roman"/>
      <w:b/>
      <w:caps/>
      <w:sz w:val="20"/>
      <w:lang w:val="en-GB"/>
    </w:rPr>
  </w:style>
  <w:style w:type="character" w:customStyle="1" w:styleId="HeaderChar">
    <w:name w:val="Header Char"/>
    <w:link w:val="Header"/>
    <w:semiHidden/>
    <w:rsid w:val="000C76BC"/>
    <w:rPr>
      <w:rFonts w:eastAsia="Batang"/>
      <w:sz w:val="24"/>
      <w:lang w:val="en-US" w:eastAsia="en-US" w:bidi="ar-SA"/>
    </w:rPr>
  </w:style>
  <w:style w:type="character" w:customStyle="1" w:styleId="company1">
    <w:name w:val="company1"/>
    <w:rsid w:val="008340F7"/>
    <w:rPr>
      <w:sz w:val="22"/>
      <w:szCs w:val="22"/>
    </w:rPr>
  </w:style>
  <w:style w:type="paragraph" w:styleId="Revision">
    <w:name w:val="Revision"/>
    <w:hidden/>
    <w:uiPriority w:val="99"/>
    <w:semiHidden/>
    <w:rsid w:val="00B7646D"/>
    <w:rPr>
      <w:sz w:val="24"/>
      <w:lang w:val="en-US" w:eastAsia="en-US"/>
    </w:rPr>
  </w:style>
  <w:style w:type="table" w:styleId="TableGrid">
    <w:name w:val="Table Grid"/>
    <w:basedOn w:val="TableNormal"/>
    <w:rsid w:val="00E76C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rsid w:val="00B14E3C"/>
    <w:rPr>
      <w:lang w:val="en-US" w:eastAsia="en-US"/>
    </w:rPr>
  </w:style>
  <w:style w:type="paragraph" w:styleId="ListParagraph">
    <w:name w:val="List Paragraph"/>
    <w:basedOn w:val="Normal"/>
    <w:uiPriority w:val="34"/>
    <w:qFormat/>
    <w:rsid w:val="005948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054662">
      <w:bodyDiv w:val="1"/>
      <w:marLeft w:val="0"/>
      <w:marRight w:val="0"/>
      <w:marTop w:val="0"/>
      <w:marBottom w:val="0"/>
      <w:divBdr>
        <w:top w:val="none" w:sz="0" w:space="0" w:color="auto"/>
        <w:left w:val="none" w:sz="0" w:space="0" w:color="auto"/>
        <w:bottom w:val="none" w:sz="0" w:space="0" w:color="auto"/>
        <w:right w:val="none" w:sz="0" w:space="0" w:color="auto"/>
      </w:divBdr>
    </w:div>
    <w:div w:id="210961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elu220846@yahoo.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V.Nkong-Njock@iaea.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6C51A-0DE3-4DC6-BEED-0586012FE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5</Pages>
  <Words>1926</Words>
  <Characters>10982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Information Letter</vt:lpstr>
    </vt:vector>
  </TitlesOfParts>
  <Company>IAEA</Company>
  <LinksUpToDate>false</LinksUpToDate>
  <CharactersWithSpaces>12883</CharactersWithSpaces>
  <SharedDoc>false</SharedDoc>
  <HLinks>
    <vt:vector size="6" baseType="variant">
      <vt:variant>
        <vt:i4>4718698</vt:i4>
      </vt:variant>
      <vt:variant>
        <vt:i4>0</vt:i4>
      </vt:variant>
      <vt:variant>
        <vt:i4>0</vt:i4>
      </vt:variant>
      <vt:variant>
        <vt:i4>5</vt:i4>
      </vt:variant>
      <vt:variant>
        <vt:lpwstr>mailto:V.Nkong-Njock@iaea.org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Letter</dc:title>
  <dc:subject>TM Managing Siting Activities</dc:subject>
  <dc:creator>Vincent Nkong-Njock</dc:creator>
  <cp:lastModifiedBy>NKONG-NJOCK, Vincent</cp:lastModifiedBy>
  <cp:revision>26</cp:revision>
  <cp:lastPrinted>2012-10-29T09:44:00Z</cp:lastPrinted>
  <dcterms:created xsi:type="dcterms:W3CDTF">2012-07-26T09:58:00Z</dcterms:created>
  <dcterms:modified xsi:type="dcterms:W3CDTF">2012-10-30T08:01:00Z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1736195168</vt:i4>
  </property>
  <property fmtid="{D5CDD505-2E9C-101B-9397-08002B2CF9AE}" pid="3" name="_NewReviewCycle">
    <vt:lpwstr/>
  </property>
  <property fmtid="{D5CDD505-2E9C-101B-9397-08002B2CF9AE}" pid="4" name="_EmailEntryID">
    <vt:lpwstr>00000000DE39FB328CDDC64482FE097B0AE37B7F07001B84750299DBF24C86ADA71B9867AC05000004044D1600002DC1E4752BEBB543913EC06737C50CB500000D5D210B0000</vt:lpwstr>
  </property>
  <property fmtid="{D5CDD505-2E9C-101B-9397-08002B2CF9AE}" pid="5" name="_EmailStoreID">
    <vt:lpwstr>0000000038A1BB1005E5101AA1BB08002B2A56C20000454D534D44422E444C4C00000000000000001B55FA20AA6611CD9BC800AA002FC45A0C0000006361732E696165612E6F7267002F4F3D494145412F4F553D5649454E4E412F636E3D526563697069656E74732F636E3D4E4B4F4E474E4A4F435600</vt:lpwstr>
  </property>
</Properties>
</file>