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4F" w:rsidRDefault="00033A07">
      <w:pPr>
        <w:pStyle w:val="NormalWeb"/>
        <w:jc w:val="center"/>
      </w:pPr>
      <w:r>
        <w:rPr>
          <w:rStyle w:val="Strong"/>
        </w:rPr>
        <w:t>IRA2011/38/01</w:t>
      </w:r>
      <w:r>
        <w:rPr>
          <w:b/>
          <w:bCs/>
        </w:rPr>
        <w:br/>
      </w:r>
      <w:r>
        <w:rPr>
          <w:rStyle w:val="Strong"/>
        </w:rPr>
        <w:t>8.1.2 Expert Mission to assess implementation of the NPPD nuclear oversight function (Tehran and Bushehr</w:t>
      </w:r>
      <w:proofErr w:type="gramStart"/>
      <w:r>
        <w:rPr>
          <w:rStyle w:val="Strong"/>
        </w:rPr>
        <w:t>)</w:t>
      </w:r>
      <w:proofErr w:type="gramEnd"/>
      <w:r>
        <w:rPr>
          <w:b/>
          <w:bCs/>
        </w:rPr>
        <w:br/>
      </w:r>
      <w:r>
        <w:rPr>
          <w:rStyle w:val="Strong"/>
        </w:rPr>
        <w:t>Iran, Islamic Republic of, Tehran, Bushehr</w:t>
      </w:r>
      <w:r>
        <w:rPr>
          <w:b/>
          <w:bCs/>
        </w:rPr>
        <w:br/>
      </w:r>
      <w:r>
        <w:rPr>
          <w:rStyle w:val="Strong"/>
        </w:rPr>
        <w:t xml:space="preserve">07 </w:t>
      </w:r>
      <w:r w:rsidR="00DA5503">
        <w:rPr>
          <w:rStyle w:val="Strong"/>
        </w:rPr>
        <w:t>– 09 December 2015</w:t>
      </w:r>
    </w:p>
    <w:p w:rsidR="00DB074F" w:rsidRDefault="00033A07">
      <w:pPr>
        <w:pStyle w:val="NormalWeb"/>
        <w:jc w:val="center"/>
      </w:pPr>
      <w:r>
        <w:rPr>
          <w:rStyle w:val="Strong"/>
          <w:u w:val="single"/>
        </w:rPr>
        <w:t>List of Participants</w:t>
      </w:r>
      <w:r>
        <w:br/>
      </w: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458"/>
        <w:gridCol w:w="1848"/>
        <w:gridCol w:w="3990"/>
        <w:gridCol w:w="7782"/>
      </w:tblGrid>
      <w:tr w:rsidR="00DA5503" w:rsidTr="00DA550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A5503" w:rsidRPr="00DA5503" w:rsidRDefault="00DA5503">
            <w:pPr>
              <w:rPr>
                <w:rFonts w:eastAsia="Times New Roman"/>
                <w:sz w:val="22"/>
                <w:szCs w:val="22"/>
              </w:rPr>
            </w:pPr>
            <w:r w:rsidRPr="00DA5503">
              <w:rPr>
                <w:rFonts w:eastAsia="Times New Roman"/>
                <w:b/>
                <w:bCs/>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A5503" w:rsidRPr="00DA5503" w:rsidRDefault="00DA5503">
            <w:pPr>
              <w:rPr>
                <w:rFonts w:eastAsia="Times New Roman"/>
                <w:b/>
                <w:bCs/>
                <w:sz w:val="22"/>
                <w:szCs w:val="22"/>
              </w:rPr>
            </w:pPr>
            <w:r w:rsidRPr="00DA5503">
              <w:rPr>
                <w:rFonts w:eastAsia="Times New Roman"/>
                <w:b/>
                <w:bCs/>
                <w:sz w:val="22"/>
                <w:szCs w:val="22"/>
              </w:rPr>
              <w:t>IAEA</w:t>
            </w:r>
          </w:p>
        </w:tc>
        <w:tc>
          <w:tcPr>
            <w:tcW w:w="1417" w:type="pct"/>
            <w:tcBorders>
              <w:top w:val="outset" w:sz="6" w:space="0" w:color="auto"/>
              <w:left w:val="outset" w:sz="6" w:space="0" w:color="auto"/>
              <w:bottom w:val="outset" w:sz="6" w:space="0" w:color="auto"/>
              <w:right w:val="outset" w:sz="6" w:space="0" w:color="auto"/>
            </w:tcBorders>
            <w:shd w:val="clear" w:color="auto" w:fill="FFFFFF"/>
            <w:hideMark/>
          </w:tcPr>
          <w:p w:rsidR="00DA5503" w:rsidRPr="00DA5503" w:rsidRDefault="00DA5503">
            <w:pPr>
              <w:rPr>
                <w:rFonts w:eastAsia="Times New Roman"/>
                <w:sz w:val="22"/>
                <w:szCs w:val="22"/>
              </w:rPr>
            </w:pPr>
            <w:r w:rsidRPr="00DA5503">
              <w:rPr>
                <w:rFonts w:eastAsia="Times New Roman"/>
                <w:sz w:val="22"/>
                <w:szCs w:val="22"/>
              </w:rPr>
              <w:t xml:space="preserve">Mr Peter </w:t>
            </w:r>
            <w:proofErr w:type="spellStart"/>
            <w:r w:rsidRPr="00DA5503">
              <w:rPr>
                <w:rFonts w:eastAsia="Times New Roman"/>
                <w:sz w:val="22"/>
                <w:szCs w:val="22"/>
              </w:rPr>
              <w:t>Tarren</w:t>
            </w:r>
            <w:proofErr w:type="spellEnd"/>
            <w:r w:rsidRPr="00DA5503">
              <w:rPr>
                <w:rFonts w:eastAsia="Times New Roman"/>
                <w:sz w:val="22"/>
                <w:szCs w:val="22"/>
              </w:rPr>
              <w:br/>
              <w:t>International Atomic Energy Agency</w:t>
            </w:r>
            <w:r w:rsidRPr="00DA5503">
              <w:rPr>
                <w:rFonts w:eastAsia="Times New Roman"/>
                <w:sz w:val="22"/>
                <w:szCs w:val="22"/>
              </w:rPr>
              <w:br/>
              <w:t xml:space="preserve">Department of Nuclear Safety and Security </w:t>
            </w:r>
            <w:r w:rsidRPr="00DA5503">
              <w:rPr>
                <w:rFonts w:eastAsia="Times New Roman"/>
                <w:sz w:val="22"/>
                <w:szCs w:val="22"/>
              </w:rPr>
              <w:br/>
              <w:t xml:space="preserve">Division of Nuclear Installation Safety </w:t>
            </w:r>
            <w:r w:rsidRPr="00DA5503">
              <w:rPr>
                <w:rFonts w:eastAsia="Times New Roman"/>
                <w:sz w:val="22"/>
                <w:szCs w:val="22"/>
              </w:rPr>
              <w:br/>
              <w:t xml:space="preserve">Operational Safety Section </w:t>
            </w:r>
            <w:r w:rsidRPr="00DA5503">
              <w:rPr>
                <w:rFonts w:eastAsia="Times New Roman"/>
                <w:sz w:val="22"/>
                <w:szCs w:val="22"/>
              </w:rPr>
              <w:br/>
              <w:t>B0609</w:t>
            </w:r>
            <w:r w:rsidRPr="00DA5503">
              <w:rPr>
                <w:rFonts w:eastAsia="Times New Roman"/>
                <w:sz w:val="22"/>
                <w:szCs w:val="22"/>
              </w:rPr>
              <w:br/>
              <w:t>P.O. Box 100, Vienna International Centre</w:t>
            </w:r>
            <w:r w:rsidRPr="00DA5503">
              <w:rPr>
                <w:rFonts w:eastAsia="Times New Roman"/>
                <w:sz w:val="22"/>
                <w:szCs w:val="22"/>
              </w:rPr>
              <w:br/>
            </w:r>
            <w:proofErr w:type="spellStart"/>
            <w:r w:rsidRPr="00DA5503">
              <w:rPr>
                <w:rFonts w:eastAsia="Times New Roman"/>
                <w:sz w:val="22"/>
                <w:szCs w:val="22"/>
              </w:rPr>
              <w:t>Wagramer</w:t>
            </w:r>
            <w:proofErr w:type="spellEnd"/>
            <w:r w:rsidRPr="00DA5503">
              <w:rPr>
                <w:rFonts w:eastAsia="Times New Roman"/>
                <w:sz w:val="22"/>
                <w:szCs w:val="22"/>
              </w:rPr>
              <w:t xml:space="preserve"> </w:t>
            </w:r>
            <w:proofErr w:type="spellStart"/>
            <w:r w:rsidRPr="00DA5503">
              <w:rPr>
                <w:rFonts w:eastAsia="Times New Roman"/>
                <w:sz w:val="22"/>
                <w:szCs w:val="22"/>
              </w:rPr>
              <w:t>Straße</w:t>
            </w:r>
            <w:proofErr w:type="spellEnd"/>
            <w:r w:rsidRPr="00DA5503">
              <w:rPr>
                <w:rFonts w:eastAsia="Times New Roman"/>
                <w:sz w:val="22"/>
                <w:szCs w:val="22"/>
              </w:rPr>
              <w:t xml:space="preserve"> 5</w:t>
            </w:r>
            <w:r w:rsidRPr="00DA5503">
              <w:rPr>
                <w:rFonts w:eastAsia="Times New Roman"/>
                <w:sz w:val="22"/>
                <w:szCs w:val="22"/>
              </w:rPr>
              <w:br/>
              <w:t>1400 Vienna</w:t>
            </w:r>
            <w:r w:rsidRPr="00DA5503">
              <w:rPr>
                <w:rFonts w:eastAsia="Times New Roman"/>
                <w:sz w:val="22"/>
                <w:szCs w:val="22"/>
              </w:rPr>
              <w:br/>
              <w:t>AUSTRIA</w:t>
            </w:r>
            <w:r w:rsidRPr="00DA5503">
              <w:rPr>
                <w:rFonts w:eastAsia="Times New Roman"/>
                <w:sz w:val="22"/>
                <w:szCs w:val="22"/>
              </w:rPr>
              <w:br/>
            </w:r>
            <w:r w:rsidRPr="00DA5503">
              <w:rPr>
                <w:rFonts w:eastAsia="Times New Roman"/>
                <w:sz w:val="22"/>
                <w:szCs w:val="22"/>
              </w:rPr>
              <w:br/>
              <w:t>Tel.: 0043 1 2600 22691</w:t>
            </w:r>
            <w:r w:rsidRPr="00DA5503">
              <w:rPr>
                <w:rFonts w:eastAsia="Times New Roman"/>
                <w:sz w:val="22"/>
                <w:szCs w:val="22"/>
              </w:rPr>
              <w:br/>
              <w:t>Fax: 0043 1 26007</w:t>
            </w:r>
            <w:r w:rsidRPr="00DA5503">
              <w:rPr>
                <w:rFonts w:eastAsia="Times New Roman"/>
                <w:sz w:val="22"/>
                <w:szCs w:val="22"/>
              </w:rPr>
              <w:br/>
            </w:r>
            <w:proofErr w:type="spellStart"/>
            <w:r w:rsidRPr="00DA5503">
              <w:rPr>
                <w:rFonts w:eastAsia="Times New Roman"/>
                <w:sz w:val="22"/>
                <w:szCs w:val="22"/>
              </w:rPr>
              <w:t>EMail</w:t>
            </w:r>
            <w:proofErr w:type="spellEnd"/>
            <w:r w:rsidRPr="00DA5503">
              <w:rPr>
                <w:rFonts w:eastAsia="Times New Roman"/>
                <w:sz w:val="22"/>
                <w:szCs w:val="22"/>
              </w:rPr>
              <w:t xml:space="preserve">: </w:t>
            </w:r>
            <w:hyperlink r:id="rId5" w:history="1">
              <w:r w:rsidRPr="00DA5503">
                <w:rPr>
                  <w:rStyle w:val="Hyperlink"/>
                  <w:rFonts w:eastAsia="Times New Roman"/>
                  <w:sz w:val="22"/>
                  <w:szCs w:val="22"/>
                </w:rPr>
                <w:t>P.Tarren@iaea.org</w:t>
              </w:r>
            </w:hyperlink>
            <w:r w:rsidRPr="00DA5503">
              <w:rPr>
                <w:rFonts w:eastAsia="Times New Roman"/>
                <w:sz w:val="22"/>
                <w:szCs w:val="22"/>
              </w:rPr>
              <w:br/>
              <w:t xml:space="preserve">Internet: </w:t>
            </w:r>
            <w:hyperlink r:id="rId6" w:tgtFrame="_blank" w:history="1">
              <w:r w:rsidRPr="00DA5503">
                <w:rPr>
                  <w:rStyle w:val="Hyperlink"/>
                  <w:rFonts w:eastAsia="Times New Roman"/>
                  <w:sz w:val="22"/>
                  <w:szCs w:val="22"/>
                </w:rPr>
                <w:t>http://www.iaea.org</w:t>
              </w:r>
            </w:hyperlink>
            <w:r w:rsidRPr="00DA5503">
              <w:rPr>
                <w:rFonts w:eastAsia="Times New Roman"/>
                <w:sz w:val="22"/>
                <w:szCs w:val="22"/>
              </w:rPr>
              <w:t xml:space="preserve"> </w:t>
            </w:r>
          </w:p>
        </w:tc>
        <w:tc>
          <w:tcPr>
            <w:tcW w:w="2764" w:type="pct"/>
            <w:tcBorders>
              <w:top w:val="outset" w:sz="6" w:space="0" w:color="auto"/>
              <w:left w:val="outset" w:sz="6" w:space="0" w:color="auto"/>
              <w:bottom w:val="outset" w:sz="6" w:space="0" w:color="auto"/>
              <w:right w:val="outset" w:sz="6" w:space="0" w:color="auto"/>
            </w:tcBorders>
            <w:shd w:val="clear" w:color="auto" w:fill="FFFFFF"/>
          </w:tcPr>
          <w:p w:rsidR="00DA5503" w:rsidRPr="00DA5503" w:rsidRDefault="00DA5503" w:rsidP="00033A07">
            <w:pPr>
              <w:jc w:val="both"/>
              <w:rPr>
                <w:rFonts w:eastAsia="Times New Roman"/>
                <w:sz w:val="22"/>
                <w:szCs w:val="22"/>
              </w:rPr>
            </w:pPr>
            <w:r w:rsidRPr="00DA5503">
              <w:rPr>
                <w:rFonts w:eastAsia="Times New Roman"/>
                <w:b/>
                <w:sz w:val="22"/>
                <w:szCs w:val="22"/>
              </w:rPr>
              <w:t>Duties:</w:t>
            </w:r>
            <w:r w:rsidRPr="00DA5503">
              <w:rPr>
                <w:rFonts w:eastAsia="Times New Roman"/>
                <w:sz w:val="22"/>
                <w:szCs w:val="22"/>
              </w:rPr>
              <w:t xml:space="preserve"> To lead the mission and to review and discuss with CPs how NPPD (and the Bushehr NPP management) has implemented an effective nuclear oversight function</w:t>
            </w:r>
          </w:p>
          <w:p w:rsidR="00DA5503" w:rsidRPr="00DA5503" w:rsidRDefault="00DA5503" w:rsidP="00033A07">
            <w:pPr>
              <w:jc w:val="both"/>
              <w:rPr>
                <w:rFonts w:eastAsia="Times New Roman"/>
                <w:sz w:val="22"/>
                <w:szCs w:val="22"/>
              </w:rPr>
            </w:pPr>
          </w:p>
          <w:p w:rsidR="00DA5503" w:rsidRPr="00DA5503" w:rsidRDefault="00DA5503" w:rsidP="004312CF">
            <w:pPr>
              <w:jc w:val="both"/>
              <w:rPr>
                <w:rFonts w:eastAsia="Times New Roman"/>
                <w:sz w:val="22"/>
                <w:szCs w:val="22"/>
              </w:rPr>
            </w:pPr>
            <w:bookmarkStart w:id="0" w:name="_GoBack"/>
            <w:bookmarkEnd w:id="0"/>
          </w:p>
        </w:tc>
      </w:tr>
      <w:tr w:rsidR="00DA5503" w:rsidTr="00DA550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A5503" w:rsidRPr="00DA5503" w:rsidRDefault="00DA5503">
            <w:pPr>
              <w:rPr>
                <w:rFonts w:eastAsia="Times New Roman"/>
                <w:sz w:val="22"/>
                <w:szCs w:val="22"/>
              </w:rPr>
            </w:pPr>
            <w:r w:rsidRPr="00DA5503">
              <w:rPr>
                <w:rFonts w:eastAsia="Times New Roman"/>
                <w:b/>
                <w:bCs/>
                <w:sz w:val="22"/>
                <w:szCs w:val="22"/>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A5503" w:rsidRPr="00DA5503" w:rsidRDefault="00DA5503">
            <w:pPr>
              <w:rPr>
                <w:rFonts w:eastAsia="Times New Roman"/>
                <w:b/>
                <w:bCs/>
                <w:sz w:val="22"/>
                <w:szCs w:val="22"/>
              </w:rPr>
            </w:pPr>
            <w:r w:rsidRPr="00DA5503">
              <w:rPr>
                <w:rFonts w:eastAsia="Times New Roman"/>
                <w:b/>
                <w:bCs/>
                <w:sz w:val="22"/>
                <w:szCs w:val="22"/>
              </w:rPr>
              <w:t xml:space="preserve">Slovakia </w:t>
            </w:r>
          </w:p>
        </w:tc>
        <w:tc>
          <w:tcPr>
            <w:tcW w:w="1417" w:type="pct"/>
            <w:tcBorders>
              <w:top w:val="outset" w:sz="6" w:space="0" w:color="auto"/>
              <w:left w:val="outset" w:sz="6" w:space="0" w:color="auto"/>
              <w:bottom w:val="outset" w:sz="6" w:space="0" w:color="auto"/>
              <w:right w:val="outset" w:sz="6" w:space="0" w:color="auto"/>
            </w:tcBorders>
            <w:shd w:val="clear" w:color="auto" w:fill="FFFFFF"/>
            <w:hideMark/>
          </w:tcPr>
          <w:p w:rsidR="00DA5503" w:rsidRPr="00DA5503" w:rsidRDefault="00DA5503" w:rsidP="00DA5503">
            <w:pPr>
              <w:autoSpaceDE w:val="0"/>
              <w:autoSpaceDN w:val="0"/>
              <w:spacing w:line="240" w:lineRule="atLeast"/>
              <w:rPr>
                <w:rFonts w:eastAsia="Times New Roman"/>
                <w:sz w:val="22"/>
                <w:szCs w:val="22"/>
              </w:rPr>
            </w:pPr>
            <w:r w:rsidRPr="00DA5503">
              <w:rPr>
                <w:rFonts w:eastAsia="Times New Roman"/>
                <w:sz w:val="22"/>
                <w:szCs w:val="22"/>
              </w:rPr>
              <w:t xml:space="preserve">Ms Helena ZATLKAJOVA, </w:t>
            </w:r>
            <w:r w:rsidRPr="00DA5503">
              <w:rPr>
                <w:rFonts w:eastAsia="Times New Roman"/>
                <w:sz w:val="22"/>
                <w:szCs w:val="22"/>
              </w:rPr>
              <w:br/>
            </w:r>
            <w:proofErr w:type="spellStart"/>
            <w:r w:rsidRPr="00DA5503">
              <w:rPr>
                <w:rFonts w:eastAsia="Times New Roman"/>
                <w:sz w:val="22"/>
                <w:szCs w:val="22"/>
              </w:rPr>
              <w:t>Slovenské</w:t>
            </w:r>
            <w:proofErr w:type="spellEnd"/>
            <w:r w:rsidRPr="00DA5503">
              <w:rPr>
                <w:rFonts w:eastAsia="Times New Roman"/>
                <w:sz w:val="22"/>
                <w:szCs w:val="22"/>
              </w:rPr>
              <w:t xml:space="preserve"> </w:t>
            </w:r>
            <w:proofErr w:type="spellStart"/>
            <w:r w:rsidRPr="00DA5503">
              <w:rPr>
                <w:rFonts w:eastAsia="Times New Roman"/>
                <w:sz w:val="22"/>
                <w:szCs w:val="22"/>
              </w:rPr>
              <w:t>elektrárne</w:t>
            </w:r>
            <w:proofErr w:type="spellEnd"/>
            <w:r w:rsidRPr="00DA5503">
              <w:rPr>
                <w:rFonts w:eastAsia="Times New Roman"/>
                <w:sz w:val="22"/>
                <w:szCs w:val="22"/>
              </w:rPr>
              <w:t xml:space="preserve">, a. s., </w:t>
            </w:r>
          </w:p>
          <w:p w:rsidR="00DA5503" w:rsidRPr="00DA5503" w:rsidRDefault="00DA5503" w:rsidP="00DA5503">
            <w:pPr>
              <w:autoSpaceDE w:val="0"/>
              <w:autoSpaceDN w:val="0"/>
              <w:spacing w:line="240" w:lineRule="atLeast"/>
              <w:rPr>
                <w:rFonts w:eastAsia="Times New Roman"/>
                <w:sz w:val="22"/>
                <w:szCs w:val="22"/>
              </w:rPr>
            </w:pPr>
            <w:proofErr w:type="spellStart"/>
            <w:r w:rsidRPr="00DA5503">
              <w:rPr>
                <w:rFonts w:eastAsia="Times New Roman"/>
                <w:sz w:val="22"/>
                <w:szCs w:val="22"/>
              </w:rPr>
              <w:t>Mlynske</w:t>
            </w:r>
            <w:proofErr w:type="spellEnd"/>
            <w:r w:rsidRPr="00DA5503">
              <w:rPr>
                <w:rFonts w:eastAsia="Times New Roman"/>
                <w:sz w:val="22"/>
                <w:szCs w:val="22"/>
              </w:rPr>
              <w:t xml:space="preserve"> </w:t>
            </w:r>
            <w:proofErr w:type="spellStart"/>
            <w:r w:rsidRPr="00DA5503">
              <w:rPr>
                <w:rFonts w:eastAsia="Times New Roman"/>
                <w:sz w:val="22"/>
                <w:szCs w:val="22"/>
              </w:rPr>
              <w:t>Nivy</w:t>
            </w:r>
            <w:proofErr w:type="spellEnd"/>
            <w:r w:rsidRPr="00DA5503">
              <w:rPr>
                <w:rFonts w:eastAsia="Times New Roman"/>
                <w:sz w:val="22"/>
                <w:szCs w:val="22"/>
              </w:rPr>
              <w:t xml:space="preserve"> 47, 82109 Bratislava</w:t>
            </w:r>
          </w:p>
          <w:p w:rsidR="00DA5503" w:rsidRPr="00DA5503" w:rsidRDefault="00DA5503" w:rsidP="00DA5503">
            <w:pPr>
              <w:autoSpaceDE w:val="0"/>
              <w:autoSpaceDN w:val="0"/>
              <w:spacing w:line="240" w:lineRule="atLeast"/>
              <w:rPr>
                <w:rFonts w:eastAsia="Times New Roman"/>
                <w:sz w:val="22"/>
                <w:szCs w:val="22"/>
              </w:rPr>
            </w:pPr>
            <w:r w:rsidRPr="00DA5503">
              <w:rPr>
                <w:rFonts w:eastAsia="Times New Roman"/>
                <w:sz w:val="22"/>
                <w:szCs w:val="22"/>
              </w:rPr>
              <w:t>SLOVAKIA</w:t>
            </w:r>
          </w:p>
          <w:p w:rsidR="00DA5503" w:rsidRDefault="00DA5503" w:rsidP="00DA5503"/>
          <w:p w:rsidR="00DA5503" w:rsidRPr="00DA5503" w:rsidRDefault="00DA5503" w:rsidP="00DA5503">
            <w:pPr>
              <w:rPr>
                <w:rFonts w:ascii="Calibri" w:hAnsi="Calibri"/>
                <w:sz w:val="22"/>
                <w:szCs w:val="22"/>
              </w:rPr>
            </w:pPr>
            <w:r w:rsidRPr="00DA5503">
              <w:t>Tel: +42158663028</w:t>
            </w:r>
          </w:p>
          <w:p w:rsidR="00DA5503" w:rsidRDefault="00DA5503" w:rsidP="00DA5503">
            <w:pPr>
              <w:rPr>
                <w:lang w:val="fr-FR"/>
              </w:rPr>
            </w:pPr>
            <w:r>
              <w:rPr>
                <w:lang w:val="fr-FR"/>
              </w:rPr>
              <w:t>Mobile: +421910674940</w:t>
            </w:r>
          </w:p>
          <w:p w:rsidR="00DA5503" w:rsidRPr="004312CF" w:rsidRDefault="00DA5503">
            <w:pPr>
              <w:rPr>
                <w:rFonts w:eastAsia="Times New Roman"/>
                <w:sz w:val="22"/>
                <w:szCs w:val="22"/>
                <w:lang w:val="fr-FR"/>
              </w:rPr>
            </w:pPr>
            <w:r w:rsidRPr="004312CF">
              <w:rPr>
                <w:rFonts w:eastAsia="Times New Roman"/>
                <w:sz w:val="22"/>
                <w:szCs w:val="22"/>
                <w:lang w:val="fr-FR"/>
              </w:rPr>
              <w:t xml:space="preserve">EMail: </w:t>
            </w:r>
            <w:r w:rsidR="004312CF">
              <w:fldChar w:fldCharType="begin"/>
            </w:r>
            <w:r w:rsidR="004312CF" w:rsidRPr="004312CF">
              <w:rPr>
                <w:lang w:val="fr-FR"/>
              </w:rPr>
              <w:instrText xml:space="preserve"> HYPERLINK "Mailto:Helena.Zatlkajova@enel.com" </w:instrText>
            </w:r>
            <w:r w:rsidR="004312CF">
              <w:fldChar w:fldCharType="separate"/>
            </w:r>
            <w:r w:rsidRPr="004312CF">
              <w:rPr>
                <w:rStyle w:val="Hyperlink"/>
                <w:rFonts w:eastAsia="Times New Roman"/>
                <w:sz w:val="22"/>
                <w:szCs w:val="22"/>
                <w:lang w:val="fr-FR"/>
              </w:rPr>
              <w:t>Helena.Zatlkajova@enel.com</w:t>
            </w:r>
            <w:r w:rsidR="004312CF">
              <w:rPr>
                <w:rStyle w:val="Hyperlink"/>
                <w:rFonts w:eastAsia="Times New Roman"/>
                <w:sz w:val="22"/>
                <w:szCs w:val="22"/>
              </w:rPr>
              <w:fldChar w:fldCharType="end"/>
            </w:r>
            <w:r w:rsidRPr="004312CF">
              <w:rPr>
                <w:rFonts w:eastAsia="Times New Roman"/>
                <w:sz w:val="22"/>
                <w:szCs w:val="22"/>
                <w:lang w:val="fr-FR"/>
              </w:rPr>
              <w:t xml:space="preserve"> </w:t>
            </w:r>
          </w:p>
          <w:p w:rsidR="00DA5503" w:rsidRPr="00DA5503" w:rsidRDefault="00DA5503" w:rsidP="00DA5503">
            <w:pPr>
              <w:rPr>
                <w:rFonts w:eastAsia="Times New Roman"/>
                <w:sz w:val="22"/>
                <w:szCs w:val="22"/>
                <w:lang w:val="sk-SK"/>
              </w:rPr>
            </w:pPr>
          </w:p>
        </w:tc>
        <w:tc>
          <w:tcPr>
            <w:tcW w:w="2764" w:type="pct"/>
            <w:tcBorders>
              <w:top w:val="outset" w:sz="6" w:space="0" w:color="auto"/>
              <w:left w:val="outset" w:sz="6" w:space="0" w:color="auto"/>
              <w:bottom w:val="outset" w:sz="6" w:space="0" w:color="auto"/>
              <w:right w:val="outset" w:sz="6" w:space="0" w:color="auto"/>
            </w:tcBorders>
            <w:shd w:val="clear" w:color="auto" w:fill="FFFFFF"/>
          </w:tcPr>
          <w:p w:rsidR="00DA5503" w:rsidRPr="00DA5503" w:rsidRDefault="00DA5503" w:rsidP="00033A07">
            <w:pPr>
              <w:jc w:val="both"/>
              <w:rPr>
                <w:rFonts w:eastAsia="Times New Roman"/>
                <w:sz w:val="22"/>
                <w:szCs w:val="22"/>
              </w:rPr>
            </w:pPr>
            <w:r w:rsidRPr="00DA5503">
              <w:rPr>
                <w:rFonts w:eastAsia="Times New Roman"/>
                <w:b/>
                <w:sz w:val="22"/>
                <w:szCs w:val="22"/>
              </w:rPr>
              <w:t>Duties:</w:t>
            </w:r>
            <w:r w:rsidRPr="00DA5503">
              <w:rPr>
                <w:rFonts w:eastAsia="Times New Roman"/>
                <w:sz w:val="22"/>
                <w:szCs w:val="22"/>
              </w:rPr>
              <w:t xml:space="preserve"> The duties of the expert are to review, discuss and advise on the progress made by NPPD in implementation of the recommendations made by the original Nuclear Oversight review mission and assist in the production of a report.</w:t>
            </w:r>
          </w:p>
          <w:p w:rsidR="00DA5503" w:rsidRPr="00DA5503" w:rsidRDefault="00DA5503" w:rsidP="00033A07">
            <w:pPr>
              <w:jc w:val="both"/>
              <w:rPr>
                <w:rFonts w:eastAsia="Times New Roman"/>
                <w:sz w:val="22"/>
                <w:szCs w:val="22"/>
              </w:rPr>
            </w:pPr>
          </w:p>
          <w:p w:rsidR="00DA5503" w:rsidRPr="00DA5503" w:rsidRDefault="00DA5503" w:rsidP="00033A07">
            <w:pPr>
              <w:jc w:val="both"/>
              <w:rPr>
                <w:rFonts w:eastAsia="Times New Roman"/>
                <w:sz w:val="22"/>
                <w:szCs w:val="22"/>
              </w:rPr>
            </w:pPr>
            <w:r w:rsidRPr="00DA5503">
              <w:rPr>
                <w:rFonts w:eastAsia="Times New Roman"/>
                <w:b/>
                <w:sz w:val="22"/>
                <w:szCs w:val="22"/>
              </w:rPr>
              <w:t>Qualifications</w:t>
            </w:r>
            <w:r w:rsidRPr="00DA5503">
              <w:rPr>
                <w:rFonts w:eastAsia="Times New Roman"/>
                <w:sz w:val="22"/>
                <w:szCs w:val="22"/>
              </w:rPr>
              <w:t xml:space="preserve">: Ms </w:t>
            </w:r>
            <w:proofErr w:type="spellStart"/>
            <w:r w:rsidRPr="00DA5503">
              <w:rPr>
                <w:rFonts w:eastAsia="Times New Roman"/>
                <w:sz w:val="22"/>
                <w:szCs w:val="22"/>
              </w:rPr>
              <w:t>Zatlkajova</w:t>
            </w:r>
            <w:proofErr w:type="spellEnd"/>
            <w:r w:rsidRPr="00DA5503">
              <w:rPr>
                <w:rFonts w:eastAsia="Times New Roman"/>
                <w:sz w:val="22"/>
                <w:szCs w:val="22"/>
              </w:rPr>
              <w:t xml:space="preserve"> is a graduate of the Slovak Technical University, Bratislava and has extensive nuclear power experience. In addition she has acted as an IAEA Technical Expert in TC projects in Latvia (2002), Armenia (1999) and Ukraine (1997)</w:t>
            </w:r>
            <w:r w:rsidR="00033A07" w:rsidRPr="00DA5503">
              <w:rPr>
                <w:rFonts w:eastAsia="Times New Roman"/>
                <w:sz w:val="22"/>
                <w:szCs w:val="22"/>
              </w:rPr>
              <w:t xml:space="preserve"> Ms </w:t>
            </w:r>
            <w:proofErr w:type="spellStart"/>
            <w:r w:rsidR="00033A07" w:rsidRPr="00DA5503">
              <w:rPr>
                <w:rFonts w:eastAsia="Times New Roman"/>
                <w:sz w:val="22"/>
                <w:szCs w:val="22"/>
              </w:rPr>
              <w:t>Zatlkajova</w:t>
            </w:r>
            <w:proofErr w:type="spellEnd"/>
            <w:r w:rsidRPr="00DA5503">
              <w:rPr>
                <w:rFonts w:eastAsia="Times New Roman"/>
                <w:sz w:val="22"/>
                <w:szCs w:val="22"/>
              </w:rPr>
              <w:t xml:space="preserve"> was part of the original team that reviewed Nuclear Oversight in NPPD, Iran in 2014. Since then she has extended her experience in the following areas: NATO workshop - civil expert on energy and critical infrastructure (July 2015); WANO Peer Review at Shimane NPP, Japan reviewing Emergency Preparedness (Aug 2015); preparations for WANO Corporate Peer Review of </w:t>
            </w:r>
            <w:proofErr w:type="spellStart"/>
            <w:r w:rsidRPr="00DA5503">
              <w:rPr>
                <w:rFonts w:eastAsia="Times New Roman"/>
                <w:sz w:val="22"/>
                <w:szCs w:val="22"/>
              </w:rPr>
              <w:t>Slovenske</w:t>
            </w:r>
            <w:proofErr w:type="spellEnd"/>
            <w:r w:rsidRPr="00DA5503">
              <w:rPr>
                <w:rFonts w:eastAsia="Times New Roman"/>
                <w:sz w:val="22"/>
                <w:szCs w:val="22"/>
              </w:rPr>
              <w:t xml:space="preserve"> </w:t>
            </w:r>
            <w:proofErr w:type="spellStart"/>
            <w:r w:rsidRPr="00DA5503">
              <w:rPr>
                <w:rFonts w:eastAsia="Times New Roman"/>
                <w:sz w:val="22"/>
                <w:szCs w:val="22"/>
              </w:rPr>
              <w:t>Elektrarne</w:t>
            </w:r>
            <w:proofErr w:type="spellEnd"/>
            <w:r w:rsidRPr="00DA5503">
              <w:rPr>
                <w:rFonts w:eastAsia="Times New Roman"/>
                <w:sz w:val="22"/>
                <w:szCs w:val="22"/>
              </w:rPr>
              <w:t xml:space="preserve">, Bratislava, Slovakia (On-going </w:t>
            </w:r>
            <w:proofErr w:type="spellStart"/>
            <w:r w:rsidRPr="00DA5503">
              <w:rPr>
                <w:rFonts w:eastAsia="Times New Roman"/>
                <w:sz w:val="22"/>
                <w:szCs w:val="22"/>
              </w:rPr>
              <w:t>mid September</w:t>
            </w:r>
            <w:proofErr w:type="spellEnd"/>
            <w:r w:rsidRPr="00DA5503">
              <w:rPr>
                <w:rFonts w:eastAsia="Times New Roman"/>
                <w:sz w:val="22"/>
                <w:szCs w:val="22"/>
              </w:rPr>
              <w:t xml:space="preserve"> 2015)</w:t>
            </w:r>
          </w:p>
        </w:tc>
      </w:tr>
    </w:tbl>
    <w:p w:rsidR="00DB074F" w:rsidRDefault="00DB074F">
      <w:pPr>
        <w:rPr>
          <w:rFonts w:eastAsia="Times New Roman"/>
        </w:rPr>
      </w:pPr>
    </w:p>
    <w:sectPr w:rsidR="00DB074F" w:rsidSect="00DA5503">
      <w:pgSz w:w="16838" w:h="11906" w:orient="landscape"/>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A5503"/>
    <w:rsid w:val="00033A07"/>
    <w:rsid w:val="004312CF"/>
    <w:rsid w:val="00DA5503"/>
    <w:rsid w:val="00DB0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aea.org" TargetMode="External"/><Relationship Id="rId5" Type="http://schemas.openxmlformats.org/officeDocument/2006/relationships/hyperlink" Target="Mailto:P.Tarren@iae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List Of Participants</vt:lpstr>
    </vt:vector>
  </TitlesOfParts>
  <Company>IAEA</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Participants</dc:title>
  <dc:creator>RIZK, Nasrin</dc:creator>
  <cp:lastModifiedBy>RIZK, Nasrin</cp:lastModifiedBy>
  <cp:revision>4</cp:revision>
  <dcterms:created xsi:type="dcterms:W3CDTF">2015-11-11T15:15:00Z</dcterms:created>
  <dcterms:modified xsi:type="dcterms:W3CDTF">2015-11-11T15:28:00Z</dcterms:modified>
</cp:coreProperties>
</file>