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44" w:rsidRPr="00714044" w:rsidRDefault="00714044" w:rsidP="00714044">
      <w:pPr>
        <w:spacing w:after="0" w:line="240" w:lineRule="auto"/>
        <w:rPr>
          <w:rFonts w:ascii="Calibri" w:eastAsia="Times New Roman" w:hAnsi="Calibri" w:cs="Calibri"/>
          <w:sz w:val="24"/>
          <w:szCs w:val="24"/>
          <w:lang w:val="en-GB"/>
        </w:rPr>
      </w:pPr>
    </w:p>
    <w:p w:rsidR="00714044" w:rsidRPr="00714044" w:rsidRDefault="00714044" w:rsidP="00714044">
      <w:pPr>
        <w:spacing w:after="200" w:line="276" w:lineRule="auto"/>
        <w:ind w:left="851"/>
        <w:jc w:val="center"/>
        <w:rPr>
          <w:rFonts w:ascii="Times New Roman" w:eastAsia="Calibri" w:hAnsi="Times New Roman" w:cs="Times New Roman"/>
          <w:b/>
          <w:sz w:val="28"/>
          <w:szCs w:val="28"/>
          <w:lang w:val="en-GB"/>
        </w:rPr>
      </w:pPr>
      <w:r w:rsidRPr="00714044">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7D755A83" wp14:editId="1A1E5B83">
                <wp:simplePos x="0" y="0"/>
                <wp:positionH relativeFrom="column">
                  <wp:posOffset>-448486</wp:posOffset>
                </wp:positionH>
                <wp:positionV relativeFrom="paragraph">
                  <wp:posOffset>-323831</wp:posOffset>
                </wp:positionV>
                <wp:extent cx="1057275" cy="7468757"/>
                <wp:effectExtent l="0" t="0" r="0" b="0"/>
                <wp:wrapNone/>
                <wp:docPr id="80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468757"/>
                        </a:xfrm>
                        <a:prstGeom prst="rect">
                          <a:avLst/>
                        </a:prstGeom>
                        <a:noFill/>
                        <a:ln w="25400" cap="flat" cmpd="sng" algn="ctr">
                          <a:noFill/>
                          <a:prstDash val="solid"/>
                        </a:ln>
                        <a:effectLst/>
                      </wps:spPr>
                      <wps:txbx>
                        <w:txbxContent>
                          <w:p w:rsidR="00714044" w:rsidRPr="00602A16" w:rsidRDefault="00714044" w:rsidP="00714044">
                            <w:pPr>
                              <w:rPr>
                                <w:b/>
                                <w:lang w:val="ru-RU"/>
                              </w:rPr>
                            </w:pPr>
                            <w:r w:rsidRPr="00602A16">
                              <w:rPr>
                                <w:b/>
                                <w:lang w:val="ru-RU"/>
                              </w:rPr>
                              <w:t xml:space="preserve">Отчёт о состоянии взаимодействия и оказания поддержки по критериям ВАО АЭС на </w:t>
                            </w:r>
                            <w:r w:rsidRPr="00602A16">
                              <w:rPr>
                                <w:b/>
                                <w:color w:val="FF0000"/>
                                <w:lang w:val="ru-RU"/>
                              </w:rPr>
                              <w:t xml:space="preserve">ХХХ  </w:t>
                            </w:r>
                            <w:r w:rsidRPr="00602A16">
                              <w:rPr>
                                <w:b/>
                                <w:lang w:val="ru-RU"/>
                              </w:rPr>
                              <w:t>АЭС  в  20</w:t>
                            </w:r>
                            <w:r w:rsidRPr="004B7E5E">
                              <w:rPr>
                                <w:b/>
                                <w:color w:val="FF0000"/>
                              </w:rPr>
                              <w:t>YY</w:t>
                            </w:r>
                            <w:r w:rsidRPr="00602A16">
                              <w:rPr>
                                <w:b/>
                                <w:lang w:val="ru-RU"/>
                              </w:rPr>
                              <w:t xml:space="preserve"> г.</w:t>
                            </w:r>
                          </w:p>
                          <w:p w:rsidR="00714044" w:rsidRPr="004B7E5E" w:rsidRDefault="00714044" w:rsidP="00714044">
                            <w:pPr>
                              <w:jc w:val="center"/>
                              <w:rPr>
                                <w:b/>
                              </w:rPr>
                            </w:pPr>
                            <w:r w:rsidRPr="00580735">
                              <w:rPr>
                                <w:b/>
                              </w:rPr>
                              <w:t>Report</w:t>
                            </w:r>
                            <w:r>
                              <w:rPr>
                                <w:b/>
                              </w:rPr>
                              <w:t xml:space="preserve"> </w:t>
                            </w:r>
                            <w:r w:rsidRPr="00580735">
                              <w:rPr>
                                <w:b/>
                              </w:rPr>
                              <w:t>on the status of interaction and support per the WANO criteria for XXX NPP/YYY Utility in 20YY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35.3pt;margin-top:-25.5pt;width:83.25pt;height:58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" filled="f" stroked="f" strokeweight="2pt">
                <v:path arrowok="t"/>
                <v:textbox style="layout-flow:vertical;mso-layout-flow-alt:bottom-to-top">
                  <w:txbxContent>
                    <w:p w:rsidR="00714044" w:rsidRPr="00602A16" w:rsidRDefault="00714044" w:rsidP="00714044">
                      <w:pPr>
                        <w:rPr>
                          <w:b/>
                          <w:lang w:val="ru-RU"/>
                        </w:rPr>
                      </w:pPr>
                      <w:r w:rsidRPr="00602A16">
                        <w:rPr>
                          <w:b/>
                          <w:lang w:val="ru-RU"/>
                        </w:rPr>
                        <w:t xml:space="preserve">Отчёт о состоянии взаимодействия и оказания поддержки по критериям ВАО АЭС на </w:t>
                      </w:r>
                      <w:r w:rsidRPr="00602A16">
                        <w:rPr>
                          <w:b/>
                          <w:color w:val="FF0000"/>
                          <w:lang w:val="ru-RU"/>
                        </w:rPr>
                        <w:t xml:space="preserve">ХХХ  </w:t>
                      </w:r>
                      <w:r w:rsidRPr="00602A16">
                        <w:rPr>
                          <w:b/>
                          <w:lang w:val="ru-RU"/>
                        </w:rPr>
                        <w:t>АЭС  в  20</w:t>
                      </w:r>
                      <w:r w:rsidRPr="004B7E5E">
                        <w:rPr>
                          <w:b/>
                          <w:color w:val="FF0000"/>
                        </w:rPr>
                        <w:t>YY</w:t>
                      </w:r>
                      <w:r w:rsidRPr="00602A16">
                        <w:rPr>
                          <w:b/>
                          <w:lang w:val="ru-RU"/>
                        </w:rPr>
                        <w:t xml:space="preserve"> г.</w:t>
                      </w:r>
                    </w:p>
                    <w:p w:rsidR="00714044" w:rsidRPr="004B7E5E" w:rsidRDefault="00714044" w:rsidP="00714044">
                      <w:pPr>
                        <w:jc w:val="center"/>
                        <w:rPr>
                          <w:b/>
                        </w:rPr>
                      </w:pPr>
                      <w:r w:rsidRPr="00580735">
                        <w:rPr>
                          <w:b/>
                        </w:rPr>
                        <w:t>Report</w:t>
                      </w:r>
                      <w:r>
                        <w:rPr>
                          <w:b/>
                        </w:rPr>
                        <w:t xml:space="preserve"> </w:t>
                      </w:r>
                      <w:r w:rsidRPr="00580735">
                        <w:rPr>
                          <w:b/>
                        </w:rPr>
                        <w:t>on the status of interaction and support per the WANO criteria for XXX NPP/YYY Utility in 20YY</w:t>
                      </w:r>
                    </w:p>
                  </w:txbxContent>
                </v:textbox>
              </v:rect>
            </w:pict>
          </mc:Fallback>
        </mc:AlternateContent>
      </w:r>
      <w:r w:rsidRPr="00714044">
        <w:rPr>
          <w:rFonts w:ascii="Times New Roman" w:eastAsia="Calibri" w:hAnsi="Times New Roman" w:cs="Times New Roman"/>
          <w:b/>
          <w:noProof/>
          <w:sz w:val="28"/>
          <w:szCs w:val="28"/>
        </w:rPr>
        <w:drawing>
          <wp:anchor distT="0" distB="0" distL="114300" distR="114300" simplePos="0" relativeHeight="251661312" behindDoc="1" locked="1" layoutInCell="0" allowOverlap="1" wp14:anchorId="19A97740" wp14:editId="155090BE">
            <wp:simplePos x="0" y="0"/>
            <wp:positionH relativeFrom="page">
              <wp:posOffset>11079480</wp:posOffset>
            </wp:positionH>
            <wp:positionV relativeFrom="page">
              <wp:posOffset>1339850</wp:posOffset>
            </wp:positionV>
            <wp:extent cx="1190625" cy="10746105"/>
            <wp:effectExtent l="0" t="0" r="9525" b="0"/>
            <wp:wrapNone/>
            <wp:docPr id="1" name="Рисунок 802"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r w:rsidRPr="00714044">
        <w:rPr>
          <w:rFonts w:ascii="Times New Roman" w:eastAsia="Calibri" w:hAnsi="Times New Roman" w:cs="Times New Roman"/>
          <w:b/>
          <w:noProof/>
          <w:sz w:val="28"/>
          <w:szCs w:val="28"/>
        </w:rPr>
        <w:drawing>
          <wp:anchor distT="0" distB="0" distL="114300" distR="114300" simplePos="0" relativeHeight="251659264" behindDoc="1" locked="1" layoutInCell="0" allowOverlap="1" wp14:anchorId="4ECD8F3B" wp14:editId="3EFCABD7">
            <wp:simplePos x="0" y="0"/>
            <wp:positionH relativeFrom="page">
              <wp:posOffset>135255</wp:posOffset>
            </wp:positionH>
            <wp:positionV relativeFrom="page">
              <wp:align>bottom</wp:align>
            </wp:positionV>
            <wp:extent cx="1190625" cy="10664825"/>
            <wp:effectExtent l="0" t="0" r="9525" b="3175"/>
            <wp:wrapNone/>
            <wp:docPr id="2" name="Рисунок 803"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t="40625"/>
                    <a:stretch>
                      <a:fillRect/>
                    </a:stretch>
                  </pic:blipFill>
                  <pic:spPr bwMode="auto">
                    <a:xfrm>
                      <a:off x="0" y="0"/>
                      <a:ext cx="1190625" cy="10664825"/>
                    </a:xfrm>
                    <a:prstGeom prst="rect">
                      <a:avLst/>
                    </a:prstGeom>
                    <a:noFill/>
                    <a:ln>
                      <a:noFill/>
                    </a:ln>
                  </pic:spPr>
                </pic:pic>
              </a:graphicData>
            </a:graphic>
            <wp14:sizeRelV relativeFrom="margin">
              <wp14:pctHeight>0</wp14:pctHeight>
            </wp14:sizeRelV>
          </wp:anchor>
        </w:drawing>
      </w:r>
    </w:p>
    <w:p w:rsidR="00714044" w:rsidRPr="00714044" w:rsidRDefault="00714044" w:rsidP="00714044">
      <w:pPr>
        <w:spacing w:after="0" w:line="276" w:lineRule="auto"/>
        <w:ind w:left="1418" w:hanging="11"/>
        <w:jc w:val="center"/>
        <w:rPr>
          <w:rFonts w:ascii="Calibri" w:eastAsia="Calibri" w:hAnsi="Calibri" w:cs="Arial"/>
          <w:b/>
          <w:sz w:val="44"/>
          <w:szCs w:val="44"/>
          <w:lang w:val="en-GB"/>
        </w:rPr>
      </w:pPr>
      <w:r w:rsidRPr="00714044">
        <w:rPr>
          <w:rFonts w:ascii="Calibri" w:eastAsia="Calibri" w:hAnsi="Calibri" w:cs="Arial"/>
          <w:b/>
          <w:sz w:val="44"/>
          <w:szCs w:val="44"/>
          <w:lang w:val="en-GB"/>
        </w:rPr>
        <w:t>WANO</w:t>
      </w:r>
    </w:p>
    <w:p w:rsidR="00714044" w:rsidRPr="00714044" w:rsidRDefault="00714044" w:rsidP="00714044">
      <w:pPr>
        <w:spacing w:after="200" w:line="276" w:lineRule="auto"/>
        <w:ind w:left="1418" w:hanging="11"/>
        <w:jc w:val="center"/>
        <w:rPr>
          <w:rFonts w:ascii="Calibri" w:eastAsia="Calibri" w:hAnsi="Calibri" w:cs="Times New Roman"/>
          <w:b/>
          <w:sz w:val="44"/>
          <w:szCs w:val="44"/>
          <w:lang w:val="en-GB"/>
        </w:rPr>
      </w:pPr>
      <w:r w:rsidRPr="00714044">
        <w:rPr>
          <w:rFonts w:ascii="Calibri" w:eastAsia="Calibri" w:hAnsi="Calibri" w:cs="Arial"/>
          <w:b/>
          <w:bCs/>
          <w:sz w:val="44"/>
          <w:szCs w:val="44"/>
          <w:lang w:val="en-GB"/>
        </w:rPr>
        <w:t>Moscow Centre</w:t>
      </w: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r w:rsidRPr="00714044">
        <w:rPr>
          <w:rFonts w:ascii="Calibri" w:eastAsia="Calibri" w:hAnsi="Calibri" w:cs="Times New Roman"/>
          <w:b/>
          <w:sz w:val="56"/>
          <w:szCs w:val="56"/>
          <w:lang w:val="en-GB"/>
        </w:rPr>
        <w:t>Report</w:t>
      </w: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proofErr w:type="gramStart"/>
      <w:r w:rsidRPr="00714044">
        <w:rPr>
          <w:rFonts w:ascii="Calibri" w:eastAsia="Calibri" w:hAnsi="Calibri" w:cs="Times New Roman"/>
          <w:b/>
          <w:sz w:val="56"/>
          <w:szCs w:val="56"/>
          <w:lang w:val="en-GB"/>
        </w:rPr>
        <w:t>on</w:t>
      </w:r>
      <w:proofErr w:type="gramEnd"/>
      <w:r w:rsidRPr="00714044">
        <w:rPr>
          <w:rFonts w:ascii="Calibri" w:eastAsia="Calibri" w:hAnsi="Calibri" w:cs="Times New Roman"/>
          <w:b/>
          <w:sz w:val="56"/>
          <w:szCs w:val="56"/>
          <w:lang w:val="en-GB"/>
        </w:rPr>
        <w:t xml:space="preserve"> the status of interaction and support per the WANO criteria for XXX NPP/YYY Utility in 20YY </w:t>
      </w:r>
    </w:p>
    <w:p w:rsidR="00714044" w:rsidRPr="00714044" w:rsidRDefault="00714044" w:rsidP="00714044">
      <w:pPr>
        <w:spacing w:after="0" w:line="240" w:lineRule="auto"/>
        <w:ind w:left="1418"/>
        <w:jc w:val="center"/>
        <w:rPr>
          <w:rFonts w:ascii="Calibri" w:eastAsia="Calibri" w:hAnsi="Calibri" w:cs="Times New Roman"/>
          <w:sz w:val="16"/>
          <w:szCs w:val="16"/>
          <w:lang w:val="en-GB"/>
        </w:rPr>
      </w:pPr>
      <w:r w:rsidRPr="00714044">
        <w:rPr>
          <w:rFonts w:ascii="Calibri" w:eastAsia="Calibri" w:hAnsi="Calibri" w:cs="Times New Roman"/>
          <w:sz w:val="16"/>
          <w:szCs w:val="16"/>
          <w:lang w:val="en-GB"/>
        </w:rPr>
        <w:t xml:space="preserve"> </w:t>
      </w:r>
    </w:p>
    <w:p w:rsidR="00714044" w:rsidRPr="00714044" w:rsidRDefault="00714044" w:rsidP="00714044">
      <w:pPr>
        <w:spacing w:after="0" w:line="240" w:lineRule="auto"/>
        <w:ind w:left="1418"/>
        <w:jc w:val="center"/>
        <w:rPr>
          <w:rFonts w:ascii="Calibri" w:eastAsia="Calibri" w:hAnsi="Calibri" w:cs="Times New Roman"/>
          <w:b/>
          <w:sz w:val="40"/>
          <w:szCs w:val="40"/>
          <w:lang w:val="en-GB"/>
        </w:rPr>
      </w:pPr>
    </w:p>
    <w:p w:rsidR="00714044" w:rsidRPr="00714044" w:rsidRDefault="00714044" w:rsidP="00714044">
      <w:pPr>
        <w:spacing w:after="0" w:line="240" w:lineRule="auto"/>
        <w:ind w:left="1418"/>
        <w:jc w:val="center"/>
        <w:rPr>
          <w:rFonts w:ascii="Calibri" w:eastAsia="Calibri" w:hAnsi="Calibri" w:cs="Times New Roman"/>
          <w:sz w:val="40"/>
          <w:szCs w:val="40"/>
          <w:lang w:val="en-GB"/>
        </w:rPr>
      </w:pPr>
      <w:r w:rsidRPr="00714044">
        <w:rPr>
          <w:rFonts w:ascii="Calibri" w:eastAsia="Calibri" w:hAnsi="Calibri" w:cs="Times New Roman"/>
          <w:b/>
          <w:sz w:val="40"/>
          <w:szCs w:val="40"/>
          <w:lang w:val="en-GB"/>
        </w:rPr>
        <w:t>XXX NPP / OO_20YY</w:t>
      </w:r>
    </w:p>
    <w:p w:rsidR="00714044" w:rsidRPr="00714044" w:rsidRDefault="00714044" w:rsidP="00714044">
      <w:pPr>
        <w:spacing w:after="0" w:line="276" w:lineRule="auto"/>
        <w:ind w:left="1418"/>
        <w:jc w:val="center"/>
        <w:rPr>
          <w:rFonts w:ascii="Calibri" w:eastAsia="Calibri" w:hAnsi="Calibri" w:cs="Times New Roman"/>
          <w:b/>
          <w:sz w:val="20"/>
          <w:szCs w:val="20"/>
          <w:lang w:val="en-GB"/>
        </w:rPr>
      </w:pPr>
    </w:p>
    <w:p w:rsidR="00714044" w:rsidRPr="00714044" w:rsidRDefault="00714044" w:rsidP="00714044">
      <w:pPr>
        <w:spacing w:after="120" w:line="276" w:lineRule="auto"/>
        <w:ind w:left="1418"/>
        <w:jc w:val="center"/>
        <w:rPr>
          <w:rFonts w:ascii="Calibri" w:eastAsia="Calibri" w:hAnsi="Calibri" w:cs="Times New Roman"/>
          <w:sz w:val="28"/>
          <w:szCs w:val="28"/>
          <w:lang w:val="en-GB"/>
        </w:rPr>
      </w:pPr>
    </w:p>
    <w:p w:rsidR="00714044" w:rsidRPr="00714044" w:rsidRDefault="00714044" w:rsidP="00714044">
      <w:pPr>
        <w:spacing w:after="120" w:line="276" w:lineRule="auto"/>
        <w:ind w:left="1418"/>
        <w:jc w:val="center"/>
        <w:rPr>
          <w:rFonts w:ascii="Calibri" w:eastAsia="Calibri" w:hAnsi="Calibri" w:cs="Times New Roman"/>
          <w:b/>
          <w:sz w:val="28"/>
          <w:szCs w:val="28"/>
          <w:lang w:val="en-GB"/>
        </w:rPr>
      </w:pPr>
      <w:r w:rsidRPr="00714044">
        <w:rPr>
          <w:rFonts w:ascii="Calibri" w:eastAsia="Calibri" w:hAnsi="Calibri" w:cs="Times New Roman"/>
          <w:sz w:val="28"/>
          <w:szCs w:val="28"/>
          <w:lang w:val="en-GB"/>
        </w:rPr>
        <w:t>City</w:t>
      </w:r>
    </w:p>
    <w:p w:rsidR="00714044" w:rsidRPr="00714044" w:rsidRDefault="00714044" w:rsidP="00714044">
      <w:pPr>
        <w:spacing w:after="0" w:line="276" w:lineRule="auto"/>
        <w:ind w:left="1418"/>
        <w:jc w:val="center"/>
        <w:rPr>
          <w:rFonts w:ascii="Calibri" w:eastAsia="Calibri" w:hAnsi="Calibri" w:cs="Times New Roman"/>
          <w:b/>
          <w:sz w:val="28"/>
          <w:szCs w:val="28"/>
          <w:lang w:val="en-GB"/>
        </w:rPr>
      </w:pPr>
      <w:r w:rsidRPr="00714044">
        <w:rPr>
          <w:rFonts w:ascii="Calibri" w:eastAsia="Calibri" w:hAnsi="Calibri" w:cs="Times New Roman"/>
          <w:sz w:val="28"/>
          <w:szCs w:val="28"/>
          <w:lang w:val="en-GB"/>
        </w:rPr>
        <w:t>20YY</w:t>
      </w:r>
      <w:r w:rsidRPr="00714044">
        <w:rPr>
          <w:rFonts w:ascii="Calibri" w:eastAsia="Calibri" w:hAnsi="Calibri" w:cs="Times New Roman"/>
          <w:b/>
          <w:sz w:val="28"/>
          <w:szCs w:val="28"/>
          <w:lang w:val="en-GB"/>
        </w:rPr>
        <w:t xml:space="preserve"> </w:t>
      </w:r>
    </w:p>
    <w:sdt>
      <w:sdtPr>
        <w:rPr>
          <w:rFonts w:ascii="Calibri" w:eastAsia="Calibri" w:hAnsi="Calibri" w:cs="Times New Roman"/>
          <w:lang w:val="en-GB"/>
        </w:rPr>
        <w:id w:val="11691608"/>
        <w:docPartObj>
          <w:docPartGallery w:val="Page Numbers (Bottom of Page)"/>
          <w:docPartUnique/>
        </w:docPartObj>
      </w:sdtPr>
      <w:sdtEndPr/>
      <w:sdtContent>
        <w:p w:rsidR="00714044" w:rsidRPr="00714044" w:rsidRDefault="00714044" w:rsidP="00714044">
          <w:pPr>
            <w:spacing w:after="0" w:line="276" w:lineRule="auto"/>
            <w:ind w:left="1418"/>
            <w:jc w:val="both"/>
            <w:rPr>
              <w:rFonts w:ascii="Calibri" w:eastAsia="Calibri" w:hAnsi="Calibri" w:cs="Times New Roman"/>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2B198C" w:rsidP="00714044">
          <w:pPr>
            <w:spacing w:after="0" w:line="276" w:lineRule="auto"/>
            <w:ind w:left="1418"/>
            <w:jc w:val="both"/>
            <w:rPr>
              <w:rFonts w:ascii="Calibri" w:eastAsia="Calibri" w:hAnsi="Calibri" w:cs="Times New Roman"/>
              <w:b/>
              <w:sz w:val="16"/>
              <w:szCs w:val="16"/>
              <w:lang w:val="en-GB"/>
            </w:rPr>
          </w:pPr>
        </w:p>
      </w:sdtContent>
    </w:sdt>
    <w:sdt>
      <w:sdtPr>
        <w:rPr>
          <w:rFonts w:ascii="Calibri" w:eastAsia="Times New Roman" w:hAnsi="Calibri" w:cs="Times New Roman"/>
          <w:sz w:val="16"/>
          <w:szCs w:val="16"/>
          <w:lang w:val="en-GB"/>
        </w:rPr>
        <w:id w:val="-904831499"/>
        <w:docPartObj>
          <w:docPartGallery w:val="Page Numbers (Bottom of Page)"/>
          <w:docPartUnique/>
        </w:docPartObj>
      </w:sdtPr>
      <w:sdtEndPr/>
      <w:sdtContent>
        <w:sdt>
          <w:sdtPr>
            <w:rPr>
              <w:rFonts w:ascii="Calibri" w:eastAsia="Times New Roman" w:hAnsi="Calibri" w:cs="Times New Roman"/>
              <w:sz w:val="16"/>
              <w:szCs w:val="16"/>
              <w:lang w:val="en-GB"/>
            </w:rPr>
            <w:id w:val="-528020619"/>
            <w:docPartObj>
              <w:docPartGallery w:val="Page Numbers (Bottom of Page)"/>
              <w:docPartUnique/>
            </w:docPartObj>
          </w:sdtPr>
          <w:sdtEndPr/>
          <w:sdtContent>
            <w:p w:rsidR="00714044" w:rsidRPr="00714044" w:rsidRDefault="00714044" w:rsidP="00714044">
              <w:pPr>
                <w:spacing w:after="0" w:line="276" w:lineRule="auto"/>
                <w:ind w:left="1701"/>
                <w:jc w:val="both"/>
                <w:rPr>
                  <w:rFonts w:ascii="Calibri" w:eastAsia="Times New Roman" w:hAnsi="Calibri" w:cs="Times New Roman"/>
                  <w:sz w:val="16"/>
                  <w:szCs w:val="16"/>
                  <w:lang w:val="en-GB"/>
                </w:rPr>
              </w:pPr>
              <w:r w:rsidRPr="00714044">
                <w:rPr>
                  <w:rFonts w:ascii="Calibri" w:eastAsia="Times New Roman" w:hAnsi="Calibri" w:cs="Times New Roman"/>
                  <w:b/>
                  <w:sz w:val="16"/>
                  <w:szCs w:val="16"/>
                  <w:lang w:val="en-GB"/>
                </w:rPr>
                <w:t>Confidentiality notice:</w:t>
              </w:r>
            </w:p>
            <w:p w:rsidR="00714044" w:rsidRPr="00714044" w:rsidRDefault="00714044" w:rsidP="00714044">
              <w:pPr>
                <w:spacing w:after="0" w:line="276" w:lineRule="auto"/>
                <w:ind w:left="1701"/>
                <w:jc w:val="both"/>
                <w:rPr>
                  <w:rFonts w:ascii="Calibri" w:eastAsia="Times New Roman" w:hAnsi="Calibri" w:cs="Times New Roman"/>
                  <w:sz w:val="16"/>
                  <w:szCs w:val="16"/>
                  <w:lang w:val="en-GB"/>
                </w:rPr>
              </w:pPr>
              <w:proofErr w:type="gramStart"/>
              <w:r w:rsidRPr="00714044">
                <w:rPr>
                  <w:rFonts w:ascii="Calibri" w:eastAsia="Times New Roman" w:hAnsi="Calibri" w:cs="Times New Roman"/>
                  <w:sz w:val="16"/>
                  <w:szCs w:val="16"/>
                  <w:lang w:val="en-GB"/>
                </w:rPr>
                <w:t>Copyright © 20__ World Association of Nuclear Operators (WANO).</w:t>
              </w:r>
              <w:proofErr w:type="gramEnd"/>
              <w:r w:rsidRPr="00714044">
                <w:rPr>
                  <w:rFonts w:ascii="Calibri" w:eastAsia="Times New Roman" w:hAnsi="Calibri" w:cs="Times New Roman"/>
                  <w:sz w:val="16"/>
                  <w:szCs w:val="16"/>
                  <w:lang w:val="en-GB"/>
                </w:rPr>
                <w:t xml:space="preserve">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organisations who have a need to be informed of the contents of the document.</w:t>
              </w:r>
            </w:p>
          </w:sdtContent>
        </w:sdt>
        <w:p w:rsidR="00714044" w:rsidRPr="00714044" w:rsidRDefault="002B198C" w:rsidP="00714044">
          <w:pPr>
            <w:spacing w:after="0" w:line="276" w:lineRule="auto"/>
            <w:jc w:val="both"/>
            <w:rPr>
              <w:rFonts w:ascii="Calibri" w:eastAsia="Times New Roman" w:hAnsi="Calibri" w:cs="Times New Roman"/>
              <w:sz w:val="16"/>
              <w:szCs w:val="16"/>
              <w:lang w:val="en-GB"/>
            </w:rPr>
          </w:pPr>
        </w:p>
      </w:sdtContent>
    </w:sdt>
    <w:p w:rsidR="00714044" w:rsidRPr="00714044" w:rsidRDefault="00714044" w:rsidP="00714044">
      <w:pPr>
        <w:spacing w:after="200" w:line="276" w:lineRule="auto"/>
        <w:jc w:val="both"/>
        <w:rPr>
          <w:rFonts w:ascii="Calibri" w:eastAsia="Calibri" w:hAnsi="Calibri" w:cs="Times New Roman"/>
          <w:b/>
          <w:sz w:val="28"/>
          <w:szCs w:val="28"/>
          <w:lang w:val="en-GB"/>
        </w:rPr>
        <w:sectPr w:rsidR="00714044" w:rsidRPr="00714044" w:rsidSect="00602A16">
          <w:footerReference w:type="default" r:id="rId9"/>
          <w:headerReference w:type="first" r:id="rId10"/>
          <w:pgSz w:w="11906" w:h="16838"/>
          <w:pgMar w:top="567" w:right="709" w:bottom="1134" w:left="1134" w:header="709" w:footer="709" w:gutter="0"/>
          <w:cols w:space="708"/>
          <w:titlePg/>
          <w:docGrid w:linePitch="360"/>
        </w:sectPr>
      </w:pPr>
    </w:p>
    <w:tbl>
      <w:tblPr>
        <w:tblStyle w:val="11"/>
        <w:tblW w:w="98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743"/>
        <w:gridCol w:w="5244"/>
      </w:tblGrid>
      <w:tr w:rsidR="00714044" w:rsidRPr="00714044" w:rsidTr="00B716DD">
        <w:trPr>
          <w:trHeight w:val="221"/>
        </w:trPr>
        <w:tc>
          <w:tcPr>
            <w:tcW w:w="3861" w:type="dxa"/>
          </w:tcPr>
          <w:p w:rsidR="00714044" w:rsidRPr="00714044" w:rsidRDefault="00714044" w:rsidP="00714044">
            <w:pPr>
              <w:spacing w:line="360" w:lineRule="auto"/>
              <w:jc w:val="both"/>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lastRenderedPageBreak/>
              <w:t>Approval Sheet</w:t>
            </w:r>
          </w:p>
          <w:p w:rsidR="00714044" w:rsidRPr="00714044" w:rsidRDefault="00714044" w:rsidP="00714044">
            <w:pPr>
              <w:spacing w:line="360" w:lineRule="auto"/>
              <w:jc w:val="both"/>
              <w:rPr>
                <w:rFonts w:ascii="Times New Roman" w:eastAsia="Times New Roman" w:hAnsi="Times New Roman"/>
                <w:b/>
                <w:sz w:val="24"/>
                <w:szCs w:val="24"/>
                <w:lang w:val="en-GB"/>
              </w:rPr>
            </w:pPr>
          </w:p>
          <w:p w:rsidR="00714044" w:rsidRPr="00714044" w:rsidRDefault="00714044" w:rsidP="00714044">
            <w:pPr>
              <w:spacing w:line="360" w:lineRule="auto"/>
              <w:jc w:val="both"/>
              <w:rPr>
                <w:rFonts w:ascii="Times New Roman" w:eastAsia="Times New Roman" w:hAnsi="Times New Roman"/>
                <w:b/>
                <w:sz w:val="24"/>
                <w:szCs w:val="24"/>
                <w:lang w:val="en-GB"/>
              </w:rPr>
            </w:pPr>
            <w:r w:rsidRPr="00714044">
              <w:rPr>
                <w:rFonts w:ascii="Times New Roman" w:eastAsia="Times New Roman" w:hAnsi="Times New Roman" w:cs="Calibri"/>
                <w:b/>
                <w:bCs/>
                <w:sz w:val="23"/>
                <w:szCs w:val="23"/>
                <w:lang w:val="en-GB"/>
              </w:rPr>
              <w:t>APPROVED BY:</w:t>
            </w:r>
          </w:p>
        </w:tc>
        <w:tc>
          <w:tcPr>
            <w:tcW w:w="743" w:type="dxa"/>
          </w:tcPr>
          <w:p w:rsidR="00714044" w:rsidRPr="00714044" w:rsidRDefault="00714044" w:rsidP="00714044">
            <w:pPr>
              <w:spacing w:line="360" w:lineRule="auto"/>
              <w:jc w:val="both"/>
              <w:rPr>
                <w:rFonts w:ascii="Times New Roman" w:eastAsia="Times New Roman" w:hAnsi="Times New Roman"/>
                <w:b/>
                <w:sz w:val="28"/>
                <w:szCs w:val="28"/>
                <w:lang w:val="en-GB"/>
              </w:rPr>
            </w:pPr>
          </w:p>
        </w:tc>
        <w:tc>
          <w:tcPr>
            <w:tcW w:w="5244" w:type="dxa"/>
          </w:tcPr>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r w:rsidRPr="00714044">
              <w:rPr>
                <w:rFonts w:ascii="Times New Roman" w:eastAsia="Times New Roman" w:hAnsi="Times New Roman" w:cs="Calibri"/>
                <w:b/>
                <w:bCs/>
                <w:sz w:val="23"/>
                <w:szCs w:val="23"/>
                <w:lang w:val="en-GB"/>
              </w:rPr>
              <w:t>APPROVED BY:</w:t>
            </w:r>
          </w:p>
        </w:tc>
      </w:tr>
      <w:tr w:rsidR="00714044" w:rsidRPr="00714044" w:rsidTr="00B716DD">
        <w:trPr>
          <w:trHeight w:val="1908"/>
        </w:trPr>
        <w:tc>
          <w:tcPr>
            <w:tcW w:w="3861" w:type="dxa"/>
          </w:tcPr>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ХХХ Plant Director</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___________Name, Surname</w:t>
            </w:r>
          </w:p>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«____»_________ 20YY</w:t>
            </w:r>
          </w:p>
        </w:tc>
        <w:tc>
          <w:tcPr>
            <w:tcW w:w="743" w:type="dxa"/>
          </w:tcPr>
          <w:p w:rsidR="00714044" w:rsidRPr="00714044" w:rsidRDefault="00714044" w:rsidP="00714044">
            <w:pPr>
              <w:spacing w:line="360" w:lineRule="auto"/>
              <w:jc w:val="both"/>
              <w:rPr>
                <w:rFonts w:ascii="Times New Roman" w:eastAsia="Times New Roman" w:hAnsi="Times New Roman"/>
                <w:b/>
                <w:sz w:val="28"/>
                <w:szCs w:val="28"/>
                <w:lang w:val="en-GB"/>
              </w:rPr>
            </w:pPr>
          </w:p>
        </w:tc>
        <w:tc>
          <w:tcPr>
            <w:tcW w:w="5244" w:type="dxa"/>
          </w:tcPr>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 xml:space="preserve">WANO-MC Director </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w:t>
            </w:r>
            <w:proofErr w:type="spellStart"/>
            <w:r w:rsidRPr="00714044">
              <w:rPr>
                <w:rFonts w:ascii="Times New Roman" w:eastAsia="Times New Roman" w:hAnsi="Times New Roman" w:cs="Calibri"/>
                <w:b/>
                <w:sz w:val="24"/>
                <w:szCs w:val="24"/>
                <w:lang w:val="en-GB"/>
              </w:rPr>
              <w:t>Vasily</w:t>
            </w:r>
            <w:proofErr w:type="spellEnd"/>
            <w:r w:rsidRPr="00714044">
              <w:rPr>
                <w:rFonts w:ascii="Times New Roman" w:eastAsia="Times New Roman" w:hAnsi="Times New Roman" w:cs="Calibri"/>
                <w:b/>
                <w:sz w:val="24"/>
                <w:szCs w:val="24"/>
                <w:lang w:val="en-GB"/>
              </w:rPr>
              <w:t xml:space="preserve"> </w:t>
            </w:r>
            <w:proofErr w:type="spellStart"/>
            <w:r w:rsidRPr="00714044">
              <w:rPr>
                <w:rFonts w:ascii="Times New Roman" w:eastAsia="Times New Roman" w:hAnsi="Times New Roman" w:cs="Calibri"/>
                <w:b/>
                <w:sz w:val="24"/>
                <w:szCs w:val="24"/>
                <w:lang w:val="en-GB"/>
              </w:rPr>
              <w:t>Aksenov</w:t>
            </w:r>
            <w:proofErr w:type="spellEnd"/>
          </w:p>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«____»_________ 20YY</w:t>
            </w:r>
          </w:p>
        </w:tc>
      </w:tr>
      <w:tr w:rsidR="00714044" w:rsidRPr="00714044" w:rsidTr="00B716DD">
        <w:trPr>
          <w:trHeight w:val="221"/>
        </w:trPr>
        <w:tc>
          <w:tcPr>
            <w:tcW w:w="3861" w:type="dxa"/>
          </w:tcPr>
          <w:p w:rsidR="00714044" w:rsidRPr="00714044" w:rsidRDefault="00714044" w:rsidP="00714044">
            <w:pPr>
              <w:spacing w:before="120" w:after="120" w:line="360" w:lineRule="auto"/>
              <w:rPr>
                <w:rFonts w:ascii="Times New Roman" w:eastAsia="Times New Roman" w:hAnsi="Times New Roman"/>
                <w:b/>
                <w:spacing w:val="-3"/>
                <w:sz w:val="24"/>
                <w:szCs w:val="24"/>
                <w:lang w:val="en-US" w:bidi="en-US"/>
              </w:rPr>
            </w:pPr>
            <w:r w:rsidRPr="00714044">
              <w:rPr>
                <w:rFonts w:ascii="Times New Roman" w:eastAsia="Times New Roman" w:hAnsi="Times New Roman" w:cs="Calibri"/>
                <w:b/>
                <w:bCs/>
                <w:sz w:val="24"/>
                <w:szCs w:val="24"/>
                <w:lang w:val="en-GB"/>
              </w:rPr>
              <w:t>AGREED</w:t>
            </w:r>
            <w:r w:rsidRPr="00714044">
              <w:rPr>
                <w:rFonts w:ascii="Times New Roman" w:eastAsia="Times New Roman" w:hAnsi="Times New Roman"/>
                <w:b/>
                <w:spacing w:val="-3"/>
                <w:sz w:val="24"/>
                <w:szCs w:val="24"/>
                <w:lang w:val="en-US" w:bidi="en-US"/>
              </w:rPr>
              <w:t>:</w:t>
            </w:r>
          </w:p>
          <w:p w:rsidR="00714044" w:rsidRPr="00714044" w:rsidRDefault="00714044" w:rsidP="00714044">
            <w:pPr>
              <w:spacing w:before="120" w:after="120" w:line="360" w:lineRule="auto"/>
              <w:rPr>
                <w:rFonts w:ascii="Times New Roman" w:eastAsia="Times New Roman" w:hAnsi="Times New Roman"/>
                <w:b/>
                <w:spacing w:val="-3"/>
                <w:sz w:val="24"/>
                <w:szCs w:val="24"/>
                <w:lang w:val="en-US" w:bidi="en-US"/>
              </w:rPr>
            </w:pPr>
            <w:r w:rsidRPr="00714044">
              <w:rPr>
                <w:rFonts w:ascii="Times New Roman" w:eastAsia="Times New Roman" w:hAnsi="Times New Roman" w:cs="Calibri"/>
                <w:b/>
                <w:sz w:val="24"/>
                <w:szCs w:val="24"/>
                <w:lang w:val="en-GB"/>
              </w:rPr>
              <w:t>Chief</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lang w:val="en-GB"/>
              </w:rPr>
              <w:t>Engineer</w:t>
            </w:r>
            <w:r w:rsidRPr="00714044">
              <w:rPr>
                <w:rFonts w:ascii="Times New Roman" w:eastAsia="Times New Roman" w:hAnsi="Times New Roman"/>
                <w:b/>
                <w:spacing w:val="-3"/>
                <w:sz w:val="24"/>
                <w:szCs w:val="24"/>
                <w:lang w:val="en-US" w:bidi="en-US"/>
              </w:rPr>
              <w:t xml:space="preserve"> </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US"/>
              </w:rPr>
            </w:pPr>
            <w:r w:rsidRPr="00714044">
              <w:rPr>
                <w:rFonts w:ascii="Times New Roman" w:eastAsia="Times New Roman" w:hAnsi="Times New Roman" w:cs="Calibri"/>
                <w:b/>
                <w:sz w:val="24"/>
                <w:szCs w:val="24"/>
                <w:lang w:val="en-US"/>
              </w:rPr>
              <w:t xml:space="preserve">___________ </w:t>
            </w:r>
            <w:r w:rsidRPr="00714044">
              <w:rPr>
                <w:rFonts w:ascii="Times New Roman" w:eastAsia="Times New Roman" w:hAnsi="Times New Roman" w:cs="Calibri"/>
                <w:b/>
                <w:sz w:val="24"/>
                <w:szCs w:val="24"/>
                <w:lang w:val="en-GB"/>
              </w:rPr>
              <w:t>Name</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lang w:val="en-GB"/>
              </w:rPr>
              <w:t>Surname</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US"/>
              </w:rPr>
            </w:pPr>
          </w:p>
          <w:p w:rsidR="00714044" w:rsidRPr="00714044" w:rsidRDefault="00714044" w:rsidP="00714044">
            <w:pPr>
              <w:tabs>
                <w:tab w:val="left" w:pos="1409"/>
              </w:tabs>
              <w:jc w:val="both"/>
              <w:rPr>
                <w:rFonts w:ascii="Times New Roman" w:eastAsia="Times New Roman" w:hAnsi="Times New Roman" w:cs="Calibri"/>
                <w:b/>
                <w:sz w:val="24"/>
                <w:szCs w:val="24"/>
                <w:lang w:val="en-US"/>
              </w:rPr>
            </w:pPr>
            <w:r w:rsidRPr="00714044">
              <w:rPr>
                <w:rFonts w:ascii="Times New Roman" w:eastAsia="Times New Roman" w:hAnsi="Times New Roman" w:cs="Calibri"/>
                <w:b/>
                <w:sz w:val="24"/>
                <w:szCs w:val="24"/>
              </w:rPr>
              <w:t>Заместитель</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rPr>
              <w:t>главного</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rPr>
              <w:t>инженера</w:t>
            </w:r>
          </w:p>
          <w:p w:rsidR="00714044" w:rsidRPr="00714044" w:rsidRDefault="00714044" w:rsidP="00714044">
            <w:pPr>
              <w:tabs>
                <w:tab w:val="left" w:pos="1409"/>
              </w:tabs>
              <w:jc w:val="both"/>
              <w:rPr>
                <w:rFonts w:ascii="Times New Roman" w:eastAsia="Times New Roman" w:hAnsi="Times New Roman" w:cs="Calibri"/>
                <w:b/>
                <w:sz w:val="24"/>
                <w:szCs w:val="24"/>
              </w:rPr>
            </w:pPr>
            <w:r w:rsidRPr="00714044">
              <w:rPr>
                <w:rFonts w:ascii="Times New Roman" w:eastAsia="Times New Roman" w:hAnsi="Times New Roman" w:cs="Calibri"/>
                <w:b/>
                <w:sz w:val="24"/>
                <w:szCs w:val="24"/>
              </w:rPr>
              <w:t>по безопасности и надёжности</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r w:rsidRPr="00714044">
              <w:rPr>
                <w:rFonts w:ascii="Times New Roman" w:eastAsia="Times New Roman" w:hAnsi="Times New Roman" w:cs="Calibri"/>
                <w:b/>
                <w:sz w:val="24"/>
                <w:szCs w:val="24"/>
              </w:rPr>
              <w:t xml:space="preserve">___________ </w:t>
            </w:r>
            <w:r w:rsidRPr="00714044">
              <w:rPr>
                <w:rFonts w:ascii="Times New Roman" w:eastAsia="Times New Roman" w:hAnsi="Times New Roman" w:cs="Calibri"/>
                <w:b/>
                <w:sz w:val="24"/>
                <w:szCs w:val="24"/>
                <w:lang w:val="en-GB"/>
              </w:rPr>
              <w:t>Name</w:t>
            </w:r>
            <w:r w:rsidRPr="00714044">
              <w:rPr>
                <w:rFonts w:ascii="Times New Roman" w:eastAsia="Times New Roman" w:hAnsi="Times New Roman" w:cs="Calibri"/>
                <w:b/>
                <w:sz w:val="24"/>
                <w:szCs w:val="24"/>
              </w:rPr>
              <w:t xml:space="preserve">, </w:t>
            </w:r>
            <w:r w:rsidRPr="00714044">
              <w:rPr>
                <w:rFonts w:ascii="Times New Roman" w:eastAsia="Times New Roman" w:hAnsi="Times New Roman" w:cs="Calibri"/>
                <w:b/>
                <w:sz w:val="24"/>
                <w:szCs w:val="24"/>
                <w:lang w:val="en-GB"/>
              </w:rPr>
              <w:t>Surname</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r w:rsidRPr="00714044">
              <w:rPr>
                <w:rFonts w:ascii="Times New Roman" w:eastAsia="Times New Roman" w:hAnsi="Times New Roman"/>
                <w:b/>
                <w:spacing w:val="-3"/>
                <w:sz w:val="24"/>
                <w:szCs w:val="24"/>
                <w:lang w:bidi="en-US"/>
              </w:rPr>
              <w:t xml:space="preserve"> </w:t>
            </w:r>
          </w:p>
        </w:tc>
        <w:tc>
          <w:tcPr>
            <w:tcW w:w="743" w:type="dxa"/>
          </w:tcPr>
          <w:p w:rsidR="00714044" w:rsidRPr="00714044" w:rsidRDefault="00714044" w:rsidP="00714044">
            <w:pPr>
              <w:spacing w:before="120" w:after="120" w:line="360" w:lineRule="auto"/>
              <w:jc w:val="both"/>
              <w:rPr>
                <w:rFonts w:ascii="Times New Roman" w:eastAsia="Times New Roman" w:hAnsi="Times New Roman"/>
                <w:b/>
                <w:sz w:val="28"/>
                <w:szCs w:val="28"/>
              </w:rPr>
            </w:pPr>
            <w:r w:rsidRPr="00714044">
              <w:rPr>
                <w:rFonts w:ascii="Times New Roman" w:eastAsia="Times New Roman" w:hAnsi="Times New Roman"/>
                <w:b/>
                <w:sz w:val="28"/>
                <w:szCs w:val="28"/>
              </w:rPr>
              <w:t xml:space="preserve">    </w:t>
            </w:r>
          </w:p>
        </w:tc>
        <w:tc>
          <w:tcPr>
            <w:tcW w:w="5244" w:type="dxa"/>
          </w:tcPr>
          <w:p w:rsidR="00714044" w:rsidRPr="00714044" w:rsidRDefault="00714044" w:rsidP="00714044">
            <w:pPr>
              <w:spacing w:before="120" w:after="120" w:line="360" w:lineRule="auto"/>
              <w:rPr>
                <w:rFonts w:ascii="Times New Roman" w:eastAsia="Times New Roman" w:hAnsi="Times New Roman"/>
                <w:b/>
                <w:spacing w:val="-3"/>
                <w:sz w:val="24"/>
                <w:szCs w:val="24"/>
                <w:lang w:val="en-GB" w:bidi="en-US"/>
              </w:rPr>
            </w:pPr>
            <w:r w:rsidRPr="00714044">
              <w:rPr>
                <w:rFonts w:ascii="Times New Roman" w:eastAsia="Times New Roman" w:hAnsi="Times New Roman" w:cs="Calibri"/>
                <w:b/>
                <w:bCs/>
                <w:sz w:val="24"/>
                <w:szCs w:val="24"/>
                <w:lang w:val="en-GB"/>
              </w:rPr>
              <w:t>AGREED</w:t>
            </w:r>
            <w:r w:rsidRPr="00714044">
              <w:rPr>
                <w:rFonts w:ascii="Times New Roman" w:eastAsia="Times New Roman" w:hAnsi="Times New Roman"/>
                <w:b/>
                <w:spacing w:val="-3"/>
                <w:sz w:val="24"/>
                <w:szCs w:val="24"/>
                <w:lang w:val="en-GB" w:bidi="en-US"/>
              </w:rPr>
              <w:t>:</w:t>
            </w:r>
          </w:p>
          <w:p w:rsidR="00714044" w:rsidRPr="00714044" w:rsidRDefault="00714044" w:rsidP="00714044">
            <w:pPr>
              <w:rPr>
                <w:rFonts w:ascii="Times New Roman" w:eastAsia="Times New Roman" w:hAnsi="Times New Roman"/>
                <w:b/>
                <w:bCs/>
                <w:lang w:val="en-GB"/>
              </w:rPr>
            </w:pPr>
            <w:r w:rsidRPr="00714044">
              <w:rPr>
                <w:rFonts w:ascii="Times New Roman" w:eastAsia="Times New Roman" w:hAnsi="Times New Roman"/>
                <w:b/>
                <w:bCs/>
                <w:lang w:val="en-GB"/>
              </w:rPr>
              <w:t>WANO-MC First Deputy Director</w:t>
            </w:r>
          </w:p>
          <w:p w:rsidR="00714044" w:rsidRPr="00714044" w:rsidRDefault="00714044" w:rsidP="00714044">
            <w:pPr>
              <w:spacing w:before="120" w:after="120" w:line="360" w:lineRule="auto"/>
              <w:rPr>
                <w:rFonts w:ascii="Times New Roman" w:eastAsia="Times New Roman" w:hAnsi="Times New Roman"/>
                <w:b/>
                <w:spacing w:val="-3"/>
                <w:sz w:val="24"/>
                <w:szCs w:val="24"/>
                <w:lang w:val="en-GB" w:bidi="en-US"/>
              </w:rPr>
            </w:pPr>
            <w:r w:rsidRPr="00714044">
              <w:rPr>
                <w:rFonts w:ascii="Times New Roman" w:eastAsia="Times New Roman" w:hAnsi="Times New Roman"/>
                <w:b/>
                <w:spacing w:val="-3"/>
                <w:sz w:val="24"/>
                <w:szCs w:val="24"/>
                <w:lang w:val="en-GB" w:bidi="en-US"/>
              </w:rPr>
              <w:t>___________</w:t>
            </w:r>
            <w:proofErr w:type="spellStart"/>
            <w:r w:rsidRPr="00714044">
              <w:rPr>
                <w:rFonts w:ascii="Times New Roman" w:eastAsia="Times New Roman" w:hAnsi="Times New Roman"/>
                <w:b/>
                <w:bCs/>
                <w:lang w:val="en-GB"/>
              </w:rPr>
              <w:t>Anatoliy</w:t>
            </w:r>
            <w:proofErr w:type="spellEnd"/>
            <w:r w:rsidRPr="00714044">
              <w:rPr>
                <w:rFonts w:ascii="Times New Roman" w:eastAsia="Times New Roman" w:hAnsi="Times New Roman"/>
                <w:b/>
                <w:bCs/>
                <w:lang w:val="en-GB"/>
              </w:rPr>
              <w:t xml:space="preserve"> </w:t>
            </w:r>
            <w:proofErr w:type="spellStart"/>
            <w:r w:rsidRPr="00714044">
              <w:rPr>
                <w:rFonts w:ascii="Times New Roman" w:eastAsia="Times New Roman" w:hAnsi="Times New Roman"/>
                <w:b/>
                <w:bCs/>
                <w:lang w:val="en-GB"/>
              </w:rPr>
              <w:t>Kirichenko</w:t>
            </w:r>
            <w:proofErr w:type="spellEnd"/>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bCs/>
                <w:lang w:val="en-GB"/>
              </w:rPr>
              <w:t>WANO-MC Deputy Director</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 xml:space="preserve">____________Sergey </w:t>
            </w:r>
            <w:proofErr w:type="spellStart"/>
            <w:r w:rsidRPr="00714044">
              <w:rPr>
                <w:rFonts w:ascii="Times New Roman" w:eastAsia="Times New Roman" w:hAnsi="Times New Roman"/>
                <w:b/>
                <w:lang w:val="en-GB"/>
              </w:rPr>
              <w:t>Frolov</w:t>
            </w:r>
            <w:proofErr w:type="spellEnd"/>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bCs/>
                <w:lang w:val="en-GB"/>
              </w:rPr>
              <w:t>WANO-MC Deputy Director</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____________</w:t>
            </w:r>
            <w:proofErr w:type="spellStart"/>
            <w:r w:rsidRPr="00714044">
              <w:rPr>
                <w:rFonts w:ascii="Times New Roman" w:eastAsia="Times New Roman" w:hAnsi="Times New Roman"/>
                <w:b/>
                <w:lang w:val="en-GB"/>
              </w:rPr>
              <w:t>Sergiy</w:t>
            </w:r>
            <w:proofErr w:type="spellEnd"/>
            <w:r w:rsidRPr="00714044">
              <w:rPr>
                <w:rFonts w:ascii="Times New Roman" w:eastAsia="Times New Roman" w:hAnsi="Times New Roman"/>
                <w:b/>
                <w:lang w:val="en-GB"/>
              </w:rPr>
              <w:t xml:space="preserve"> </w:t>
            </w:r>
            <w:proofErr w:type="spellStart"/>
            <w:r w:rsidRPr="00714044">
              <w:rPr>
                <w:rFonts w:ascii="Times New Roman" w:eastAsia="Times New Roman" w:hAnsi="Times New Roman"/>
                <w:b/>
                <w:lang w:val="en-GB"/>
              </w:rPr>
              <w:t>Vybornov</w:t>
            </w:r>
            <w:proofErr w:type="spellEnd"/>
          </w:p>
          <w:p w:rsidR="00714044" w:rsidRPr="00714044" w:rsidRDefault="00714044" w:rsidP="00714044">
            <w:pPr>
              <w:rPr>
                <w:rFonts w:ascii="Times New Roman" w:eastAsia="Times New Roman" w:hAnsi="Times New Roman"/>
                <w:b/>
                <w:lang w:val="en-GB"/>
              </w:rPr>
            </w:pPr>
          </w:p>
          <w:p w:rsidR="00714044" w:rsidRPr="00714044" w:rsidRDefault="00714044" w:rsidP="00714044">
            <w:pPr>
              <w:ind w:right="1029"/>
              <w:rPr>
                <w:rFonts w:ascii="Times New Roman" w:eastAsia="Times New Roman" w:hAnsi="Times New Roman"/>
                <w:b/>
                <w:lang w:val="en-GB"/>
              </w:rPr>
            </w:pPr>
            <w:r w:rsidRPr="00714044">
              <w:rPr>
                <w:rFonts w:ascii="Times New Roman" w:eastAsia="Times New Roman" w:hAnsi="Times New Roman"/>
                <w:b/>
                <w:lang w:val="en-GB"/>
              </w:rPr>
              <w:t>Head of WANO-MC Representatives Group</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____________</w:t>
            </w:r>
            <w:proofErr w:type="spellStart"/>
            <w:r w:rsidRPr="00714044">
              <w:rPr>
                <w:rFonts w:ascii="Times New Roman" w:eastAsia="Times New Roman" w:hAnsi="Times New Roman"/>
                <w:b/>
                <w:lang w:val="en-GB"/>
              </w:rPr>
              <w:t>Vadim</w:t>
            </w:r>
            <w:proofErr w:type="spellEnd"/>
            <w:r w:rsidRPr="00714044">
              <w:rPr>
                <w:rFonts w:ascii="Times New Roman" w:eastAsia="Times New Roman" w:hAnsi="Times New Roman"/>
                <w:b/>
                <w:lang w:val="en-GB"/>
              </w:rPr>
              <w:t xml:space="preserve"> </w:t>
            </w:r>
            <w:proofErr w:type="spellStart"/>
            <w:r w:rsidRPr="00714044">
              <w:rPr>
                <w:rFonts w:ascii="Times New Roman" w:eastAsia="Times New Roman" w:hAnsi="Times New Roman"/>
                <w:b/>
                <w:lang w:val="en-GB"/>
              </w:rPr>
              <w:t>Tarykin</w:t>
            </w:r>
            <w:proofErr w:type="spellEnd"/>
          </w:p>
        </w:tc>
      </w:tr>
      <w:tr w:rsidR="00714044" w:rsidRPr="00714044" w:rsidTr="00B716DD">
        <w:trPr>
          <w:trHeight w:val="221"/>
        </w:trPr>
        <w:tc>
          <w:tcPr>
            <w:tcW w:w="3861" w:type="dxa"/>
          </w:tcPr>
          <w:p w:rsidR="00714044" w:rsidRPr="00714044" w:rsidRDefault="00714044" w:rsidP="00714044">
            <w:pPr>
              <w:spacing w:before="120" w:after="120" w:line="360" w:lineRule="auto"/>
              <w:ind w:firstLine="221"/>
              <w:jc w:val="right"/>
              <w:rPr>
                <w:rFonts w:ascii="Times New Roman" w:eastAsia="Times New Roman" w:hAnsi="Times New Roman"/>
                <w:spacing w:val="-3"/>
                <w:sz w:val="24"/>
                <w:szCs w:val="24"/>
                <w:lang w:val="en-GB" w:bidi="en-US"/>
              </w:rPr>
            </w:pPr>
          </w:p>
        </w:tc>
        <w:tc>
          <w:tcPr>
            <w:tcW w:w="743" w:type="dxa"/>
          </w:tcPr>
          <w:p w:rsidR="00714044" w:rsidRPr="00714044" w:rsidRDefault="00714044" w:rsidP="00714044">
            <w:pPr>
              <w:spacing w:before="120" w:after="120" w:line="360" w:lineRule="auto"/>
              <w:jc w:val="both"/>
              <w:rPr>
                <w:rFonts w:ascii="Times New Roman" w:eastAsia="Times New Roman" w:hAnsi="Times New Roman"/>
                <w:b/>
                <w:sz w:val="28"/>
                <w:szCs w:val="28"/>
                <w:lang w:val="en-GB"/>
              </w:rPr>
            </w:pPr>
          </w:p>
          <w:p w:rsidR="00714044" w:rsidRPr="00714044" w:rsidRDefault="00714044" w:rsidP="00714044">
            <w:pPr>
              <w:rPr>
                <w:rFonts w:ascii="Times New Roman" w:eastAsia="Times New Roman" w:hAnsi="Times New Roman"/>
                <w:sz w:val="28"/>
                <w:szCs w:val="28"/>
                <w:lang w:val="en-GB"/>
              </w:rPr>
            </w:pPr>
          </w:p>
          <w:p w:rsidR="00714044" w:rsidRPr="00714044" w:rsidRDefault="00714044" w:rsidP="00714044">
            <w:pPr>
              <w:rPr>
                <w:rFonts w:ascii="Times New Roman" w:eastAsia="Times New Roman" w:hAnsi="Times New Roman"/>
                <w:sz w:val="28"/>
                <w:szCs w:val="28"/>
                <w:lang w:val="en-GB"/>
              </w:rPr>
            </w:pPr>
          </w:p>
          <w:p w:rsidR="00714044" w:rsidRPr="00714044" w:rsidRDefault="00714044" w:rsidP="00714044">
            <w:pPr>
              <w:tabs>
                <w:tab w:val="left" w:pos="2014"/>
              </w:tabs>
              <w:rPr>
                <w:rFonts w:ascii="Times New Roman" w:eastAsia="Times New Roman" w:hAnsi="Times New Roman"/>
                <w:sz w:val="28"/>
                <w:szCs w:val="28"/>
                <w:lang w:val="en-GB"/>
              </w:rPr>
            </w:pPr>
          </w:p>
        </w:tc>
        <w:tc>
          <w:tcPr>
            <w:tcW w:w="5244" w:type="dxa"/>
          </w:tcPr>
          <w:p w:rsidR="00714044" w:rsidRPr="00714044" w:rsidRDefault="00714044" w:rsidP="00714044">
            <w:pPr>
              <w:spacing w:line="360" w:lineRule="auto"/>
              <w:rPr>
                <w:rFonts w:ascii="Times New Roman" w:eastAsia="Times New Roman" w:hAnsi="Times New Roman" w:cs="Calibri"/>
                <w:b/>
                <w:sz w:val="24"/>
                <w:szCs w:val="24"/>
                <w:lang w:val="en-GB" w:bidi="en-US"/>
              </w:rPr>
            </w:pPr>
            <w:r w:rsidRPr="00714044">
              <w:rPr>
                <w:rFonts w:ascii="Times New Roman" w:eastAsia="Times New Roman" w:hAnsi="Times New Roman" w:cs="Calibri"/>
                <w:b/>
                <w:bCs/>
                <w:sz w:val="24"/>
                <w:szCs w:val="24"/>
                <w:lang w:val="en-GB" w:eastAsia="ru-RU"/>
              </w:rPr>
              <w:t>DEVELOPED BY</w:t>
            </w:r>
            <w:r w:rsidRPr="00714044">
              <w:rPr>
                <w:rFonts w:ascii="Times New Roman" w:eastAsia="Times New Roman" w:hAnsi="Times New Roman" w:cs="Calibri"/>
                <w:b/>
                <w:sz w:val="24"/>
                <w:szCs w:val="24"/>
                <w:lang w:val="en-GB" w:bidi="en-US"/>
              </w:rPr>
              <w:t>:</w:t>
            </w:r>
          </w:p>
          <w:p w:rsidR="00714044" w:rsidRPr="00714044" w:rsidRDefault="00714044" w:rsidP="00714044">
            <w:pPr>
              <w:spacing w:line="360" w:lineRule="auto"/>
              <w:rPr>
                <w:rFonts w:ascii="Times New Roman" w:eastAsia="Times New Roman" w:hAnsi="Times New Roman" w:cs="Calibri"/>
                <w:b/>
                <w:sz w:val="24"/>
                <w:szCs w:val="24"/>
                <w:lang w:val="en-GB" w:bidi="en-US"/>
              </w:rPr>
            </w:pPr>
            <w:r w:rsidRPr="00714044">
              <w:rPr>
                <w:rFonts w:ascii="Times New Roman" w:eastAsia="Times New Roman" w:hAnsi="Times New Roman" w:cs="Calibri"/>
                <w:b/>
                <w:bCs/>
                <w:sz w:val="24"/>
                <w:szCs w:val="24"/>
                <w:lang w:val="en-GB" w:bidi="en-US"/>
              </w:rPr>
              <w:t>WANO-MC Representative at</w:t>
            </w:r>
            <w:r w:rsidRPr="00714044">
              <w:rPr>
                <w:rFonts w:ascii="Times New Roman" w:eastAsia="Times New Roman" w:hAnsi="Times New Roman" w:cs="Calibri"/>
                <w:b/>
                <w:sz w:val="24"/>
                <w:szCs w:val="24"/>
                <w:lang w:val="en-GB" w:bidi="en-US"/>
              </w:rPr>
              <w:t xml:space="preserve"> ХХХ NPP (Utility)</w:t>
            </w:r>
          </w:p>
          <w:p w:rsidR="00714044" w:rsidRPr="00714044" w:rsidRDefault="00714044" w:rsidP="00714044">
            <w:pPr>
              <w:jc w:val="both"/>
              <w:rPr>
                <w:rFonts w:ascii="Times New Roman" w:eastAsia="Times New Roman" w:hAnsi="Times New Roman"/>
                <w:b/>
                <w:lang w:val="en-GB"/>
              </w:rPr>
            </w:pPr>
            <w:r w:rsidRPr="00714044">
              <w:rPr>
                <w:rFonts w:ascii="Times New Roman" w:eastAsia="Times New Roman" w:hAnsi="Times New Roman"/>
                <w:b/>
                <w:lang w:val="en-GB"/>
              </w:rPr>
              <w:t>____________</w:t>
            </w:r>
            <w:r w:rsidRPr="00714044">
              <w:rPr>
                <w:rFonts w:ascii="Times New Roman" w:eastAsia="Times New Roman" w:hAnsi="Times New Roman" w:cs="Calibri"/>
                <w:b/>
                <w:sz w:val="24"/>
                <w:szCs w:val="24"/>
                <w:lang w:val="en-GB"/>
              </w:rPr>
              <w:t xml:space="preserve"> Name, Surname</w:t>
            </w:r>
          </w:p>
          <w:p w:rsidR="00714044" w:rsidRPr="00714044" w:rsidRDefault="00714044" w:rsidP="00714044">
            <w:pPr>
              <w:spacing w:line="360" w:lineRule="auto"/>
              <w:rPr>
                <w:rFonts w:ascii="Times New Roman" w:eastAsia="Times New Roman" w:hAnsi="Times New Roman" w:cs="Calibri"/>
                <w:b/>
                <w:sz w:val="24"/>
                <w:szCs w:val="24"/>
                <w:lang w:val="en-GB" w:bidi="en-US"/>
              </w:rPr>
            </w:pPr>
          </w:p>
        </w:tc>
      </w:tr>
    </w:tbl>
    <w:p w:rsidR="00714044" w:rsidRPr="00714044" w:rsidRDefault="00714044" w:rsidP="00714044">
      <w:pPr>
        <w:spacing w:after="0" w:line="240" w:lineRule="auto"/>
        <w:jc w:val="center"/>
        <w:rPr>
          <w:rFonts w:ascii="Calibri" w:eastAsia="Calibri" w:hAnsi="Calibri" w:cs="Times New Roman"/>
          <w:b/>
          <w:sz w:val="28"/>
          <w:lang w:val="en-GB"/>
        </w:rPr>
      </w:pPr>
      <w:r w:rsidRPr="00714044">
        <w:rPr>
          <w:rFonts w:ascii="Calibri" w:eastAsia="Calibri" w:hAnsi="Calibri" w:cs="Times New Roman"/>
          <w:b/>
          <w:sz w:val="28"/>
          <w:lang w:val="en-GB"/>
        </w:rPr>
        <w:t xml:space="preserve"> </w:t>
      </w:r>
    </w:p>
    <w:p w:rsidR="00714044" w:rsidRPr="00714044" w:rsidRDefault="00714044" w:rsidP="00714044">
      <w:pPr>
        <w:spacing w:after="200" w:line="276" w:lineRule="auto"/>
        <w:rPr>
          <w:rFonts w:ascii="Calibri" w:eastAsia="Calibri" w:hAnsi="Calibri" w:cs="Times New Roman"/>
          <w:b/>
          <w:sz w:val="28"/>
          <w:lang w:val="en-GB"/>
        </w:rPr>
      </w:pPr>
      <w:r w:rsidRPr="00714044">
        <w:rPr>
          <w:rFonts w:ascii="Calibri" w:eastAsia="Calibri" w:hAnsi="Calibri" w:cs="Times New Roman"/>
          <w:b/>
          <w:sz w:val="28"/>
          <w:lang w:val="en-GB"/>
        </w:rPr>
        <w:br w:type="page"/>
      </w:r>
    </w:p>
    <w:p w:rsidR="00714044" w:rsidRPr="00714044" w:rsidRDefault="00714044" w:rsidP="00714044">
      <w:pPr>
        <w:spacing w:after="0" w:line="240" w:lineRule="auto"/>
        <w:rPr>
          <w:rFonts w:ascii="Arial" w:eastAsia="Calibri" w:hAnsi="Arial" w:cs="Arial"/>
          <w:b/>
          <w:sz w:val="28"/>
          <w:szCs w:val="28"/>
          <w:lang w:val="en-GB"/>
        </w:rPr>
      </w:pPr>
      <w:r w:rsidRPr="00714044">
        <w:rPr>
          <w:rFonts w:ascii="Arial" w:eastAsia="Calibri" w:hAnsi="Arial" w:cs="Arial"/>
          <w:b/>
          <w:sz w:val="28"/>
          <w:szCs w:val="28"/>
          <w:lang w:val="en-GB"/>
        </w:rPr>
        <w:lastRenderedPageBreak/>
        <w:t>Methods to Determine Interaction and Support Levels</w:t>
      </w:r>
    </w:p>
    <w:p w:rsidR="00714044" w:rsidRPr="00714044" w:rsidRDefault="00714044" w:rsidP="00714044">
      <w:pPr>
        <w:spacing w:after="0" w:line="240" w:lineRule="auto"/>
        <w:jc w:val="center"/>
        <w:rPr>
          <w:rFonts w:ascii="Calibri" w:eastAsia="Calibri" w:hAnsi="Calibri" w:cs="Times New Roman"/>
          <w:b/>
          <w:sz w:val="28"/>
          <w:lang w:val="en-GB"/>
        </w:rPr>
      </w:pPr>
    </w:p>
    <w:p w:rsidR="00714044" w:rsidRPr="00714044" w:rsidRDefault="00714044" w:rsidP="00714044">
      <w:pPr>
        <w:spacing w:after="0" w:line="240" w:lineRule="auto"/>
        <w:rPr>
          <w:rFonts w:ascii="Calibri" w:eastAsia="Calibri" w:hAnsi="Calibri" w:cs="Calibri"/>
          <w:sz w:val="24"/>
          <w:szCs w:val="24"/>
          <w:lang w:val="en-GB"/>
        </w:rPr>
      </w:pPr>
      <w:bookmarkStart w:id="0" w:name="_Toc522198053"/>
      <w:r w:rsidRPr="00714044">
        <w:rPr>
          <w:rFonts w:ascii="Arial" w:eastAsia="Calibri" w:hAnsi="Arial" w:cs="Arial"/>
          <w:b/>
          <w:lang w:val="en-GB"/>
        </w:rPr>
        <w:t>Goals of the process of determining the interaction and support levels (member station/utility categorization process)</w:t>
      </w:r>
      <w:bookmarkEnd w:id="0"/>
    </w:p>
    <w:p w:rsidR="00714044" w:rsidRPr="00714044" w:rsidRDefault="00714044" w:rsidP="00714044">
      <w:pPr>
        <w:spacing w:after="120" w:line="276" w:lineRule="auto"/>
        <w:jc w:val="both"/>
        <w:rPr>
          <w:rFonts w:ascii="Calibri" w:eastAsia="Times New Roman" w:hAnsi="Calibri" w:cs="Times New Roman"/>
          <w:lang w:val="en-GB"/>
        </w:rPr>
      </w:pPr>
      <w:r w:rsidRPr="00714044">
        <w:rPr>
          <w:rFonts w:ascii="Calibri" w:eastAsia="Calibri" w:hAnsi="Calibri" w:cs="Times New Roman"/>
          <w:sz w:val="24"/>
          <w:szCs w:val="24"/>
          <w:lang w:val="en-GB"/>
        </w:rPr>
        <w:t xml:space="preserve">The primary goal of determining the interaction and support levels (member station/utility categorization process) is to ensure reasonable and efficient distribution of the WANO-MC’s and WANO members’ resources in the planning of WANO activities based on the achieved level (category) of interaction and support. A supplementary goal of the process is to identify member stations/utilities </w:t>
      </w:r>
      <w:proofErr w:type="gramStart"/>
      <w:r w:rsidRPr="00714044">
        <w:rPr>
          <w:rFonts w:ascii="Calibri" w:eastAsia="Calibri" w:hAnsi="Calibri" w:cs="Times New Roman"/>
          <w:sz w:val="24"/>
          <w:szCs w:val="24"/>
          <w:lang w:val="en-GB"/>
        </w:rPr>
        <w:t>who</w:t>
      </w:r>
      <w:proofErr w:type="gramEnd"/>
      <w:r w:rsidRPr="00714044">
        <w:rPr>
          <w:rFonts w:ascii="Calibri" w:eastAsia="Calibri" w:hAnsi="Calibri" w:cs="Times New Roman"/>
          <w:sz w:val="24"/>
          <w:szCs w:val="24"/>
          <w:lang w:val="en-GB"/>
        </w:rPr>
        <w:t xml:space="preserve"> are providing their administrative and other resources for the WANO-MC programmes to support those stations/utilities that need additional support.</w:t>
      </w:r>
    </w:p>
    <w:p w:rsidR="00714044" w:rsidRPr="00714044" w:rsidRDefault="00714044" w:rsidP="00714044">
      <w:pPr>
        <w:spacing w:after="0" w:line="240" w:lineRule="auto"/>
        <w:rPr>
          <w:rFonts w:ascii="Calibri" w:eastAsia="Calibri" w:hAnsi="Calibri" w:cs="Calibri"/>
          <w:b/>
          <w:sz w:val="24"/>
          <w:szCs w:val="24"/>
          <w:lang w:val="en-GB"/>
        </w:rPr>
      </w:pPr>
      <w:bookmarkStart w:id="1" w:name="_Toc522198054"/>
      <w:r w:rsidRPr="00714044">
        <w:rPr>
          <w:rFonts w:ascii="Calibri" w:eastAsia="Calibri" w:hAnsi="Calibri" w:cs="Calibri"/>
          <w:b/>
          <w:sz w:val="24"/>
          <w:szCs w:val="24"/>
          <w:lang w:val="en-GB"/>
        </w:rPr>
        <w:t>Main principles for determining the interaction and support levels</w:t>
      </w:r>
      <w:bookmarkEnd w:id="1"/>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Interaction and support levels are determined based on current, credible inputs and well-defined criteria. </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The criteria should be objective, measurable and unambiguous. </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criteria should be based on the results of implementation of the WANO-MC programmes.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Stations in specific life-time phases need special attention.</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determined interaction and support level refers to a particular station only, and is not intended for comparing it with other stations/utilities.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The criteria are used to determine the following: </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potential interaction and support levels for each plant/utility</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proofErr w:type="gramStart"/>
      <w:r w:rsidRPr="00714044">
        <w:rPr>
          <w:rFonts w:ascii="Calibri" w:eastAsia="Calibri" w:hAnsi="Calibri" w:cs="Times New Roman"/>
          <w:sz w:val="24"/>
          <w:szCs w:val="24"/>
          <w:lang w:val="en-GB"/>
        </w:rPr>
        <w:t>recommendations</w:t>
      </w:r>
      <w:proofErr w:type="gramEnd"/>
      <w:r w:rsidRPr="00714044">
        <w:rPr>
          <w:rFonts w:ascii="Calibri" w:eastAsia="Calibri" w:hAnsi="Calibri" w:cs="Times New Roman"/>
          <w:sz w:val="24"/>
          <w:szCs w:val="24"/>
          <w:lang w:val="en-GB"/>
        </w:rPr>
        <w:t xml:space="preserve"> on the use of the administrative resource.</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Representatives prepare preliminary data on the criteria and additional information needed to determine the interaction and support levels.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Expert-Analytical Group prepares the following:</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propose interaction and support levels for each WANO-MC member station/utility based on data per the criteria and available information on the plant performance and operating conditions </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recommended scope of the administrative resource to be provided</w:t>
      </w:r>
    </w:p>
    <w:p w:rsidR="00714044" w:rsidRPr="00714044" w:rsidRDefault="00714044" w:rsidP="00714044">
      <w:pPr>
        <w:numPr>
          <w:ilvl w:val="0"/>
          <w:numId w:val="3"/>
        </w:numPr>
        <w:spacing w:before="120" w:after="200" w:line="276"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Director takes consideration of the WANO-MC Expert-Analytical Team’s proposals and makes the final decision on the interaction and support level as well as on the scope of administrative resource to be provided for each WANO-MC member station/utility.</w:t>
      </w:r>
    </w:p>
    <w:p w:rsidR="00714044" w:rsidRPr="00714044" w:rsidRDefault="00714044" w:rsidP="00714044">
      <w:pPr>
        <w:spacing w:after="0" w:line="240" w:lineRule="auto"/>
        <w:jc w:val="both"/>
        <w:rPr>
          <w:rFonts w:ascii="Arial" w:eastAsia="Times New Roman" w:hAnsi="Arial" w:cs="Arial"/>
          <w:b/>
          <w:lang w:val="en-GB" w:eastAsia="ru-RU"/>
        </w:rPr>
      </w:pPr>
    </w:p>
    <w:p w:rsidR="00714044" w:rsidRPr="00714044" w:rsidRDefault="00714044" w:rsidP="00714044">
      <w:pPr>
        <w:spacing w:after="200" w:line="276" w:lineRule="auto"/>
        <w:rPr>
          <w:rFonts w:ascii="Arial" w:eastAsia="Times New Roman" w:hAnsi="Arial" w:cs="Arial"/>
          <w:b/>
          <w:lang w:val="en-GB" w:eastAsia="ru-RU"/>
        </w:rPr>
      </w:pPr>
      <w:r w:rsidRPr="00714044">
        <w:rPr>
          <w:rFonts w:ascii="Arial" w:eastAsia="Times New Roman" w:hAnsi="Arial" w:cs="Arial"/>
          <w:b/>
          <w:lang w:val="en-GB" w:eastAsia="ru-RU"/>
        </w:rPr>
        <w:br w:type="page"/>
      </w: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Times New Roman" w:hAnsi="Calibri" w:cs="Calibri"/>
          <w:b/>
          <w:sz w:val="24"/>
          <w:szCs w:val="24"/>
          <w:lang w:val="en-GB" w:eastAsia="ru-RU"/>
        </w:rPr>
        <w:lastRenderedPageBreak/>
        <w:t>Criteria used to determine the interaction and support levels</w:t>
      </w:r>
      <w:r w:rsidRPr="00714044">
        <w:rPr>
          <w:rFonts w:ascii="Calibri" w:eastAsia="Calibri" w:hAnsi="Calibri" w:cs="Calibri"/>
          <w:b/>
          <w:sz w:val="24"/>
          <w:szCs w:val="24"/>
          <w:lang w:val="en-GB"/>
        </w:rPr>
        <w:t xml:space="preserve">: </w:t>
      </w:r>
    </w:p>
    <w:p w:rsidR="00714044" w:rsidRPr="00714044" w:rsidRDefault="00714044" w:rsidP="00714044">
      <w:pPr>
        <w:numPr>
          <w:ilvl w:val="0"/>
          <w:numId w:val="2"/>
        </w:numPr>
        <w:spacing w:before="80"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Fulfilment of WANO Membership obligations, as follows: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Hosting WANO peer reviews.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Submitting event reports to WANO.</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Submitting information on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Providing experts to participate in WANO programmes at WANO's requests.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Providing experts to fill in WANO vacancies at WANO’s requests.</w:t>
      </w:r>
    </w:p>
    <w:p w:rsidR="00714044" w:rsidRPr="00714044" w:rsidRDefault="00714044" w:rsidP="00714044">
      <w:pPr>
        <w:numPr>
          <w:ilvl w:val="0"/>
          <w:numId w:val="2"/>
        </w:numPr>
        <w:spacing w:before="80"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Operational performance:</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iCs/>
          <w:sz w:val="24"/>
          <w:szCs w:val="24"/>
          <w:lang w:val="en-GB"/>
        </w:rPr>
        <w:t>Post-peer-review WANO Assessment results.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Status of AFIs from the previous peer review as assessed by the follow-up peer review team.</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Achievement of long-term goals for the key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Times New Roman" w:hAnsi="Calibri" w:cs="Times New Roman"/>
          <w:sz w:val="24"/>
          <w:szCs w:val="24"/>
          <w:lang w:val="en-GB" w:eastAsia="ru-RU"/>
        </w:rPr>
        <w:t>Status of the key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Times New Roman" w:hAnsi="Calibri" w:cs="Calibri"/>
          <w:iCs/>
          <w:sz w:val="24"/>
          <w:szCs w:val="24"/>
          <w:lang w:val="en-GB" w:eastAsia="ru-RU"/>
        </w:rPr>
        <w:t>Occurrence of “Significant” or “Noteworthy” events.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Corrective actions developed for the AFIs identified during the peer review.</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Member Support Missions (MSMs) conducted for the AFIs mentioned in the Executive Summary of the peer review report.</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SOER recommendation implementation status.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Corrective actions developed based on the support missions’ recommendations.</w:t>
      </w:r>
    </w:p>
    <w:p w:rsidR="00714044" w:rsidRPr="00714044" w:rsidRDefault="00714044" w:rsidP="00714044">
      <w:pPr>
        <w:spacing w:after="0" w:line="240" w:lineRule="auto"/>
        <w:rPr>
          <w:rFonts w:ascii="Calibri" w:eastAsia="Calibri" w:hAnsi="Calibri" w:cs="Times New Roman"/>
          <w:b/>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t>The primary support resources</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Budgetary resource:</w:t>
      </w:r>
      <w:r w:rsidRPr="00714044">
        <w:rPr>
          <w:rFonts w:ascii="Calibri" w:eastAsia="Calibri" w:hAnsi="Calibri" w:cs="Times New Roman"/>
          <w:sz w:val="24"/>
          <w:szCs w:val="24"/>
          <w:lang w:val="en-GB"/>
        </w:rPr>
        <w:t xml:space="preserve"> Regular interaction between the WANO-MC personnel and the member station/utility personnel. The number of WANO activities corresponds to the achieved interaction and support level but should be no less than one MSM/workshop per year; the number of benchmarking missions is not limited.</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 xml:space="preserve">Additional resource: </w:t>
      </w:r>
      <w:r w:rsidRPr="00714044">
        <w:rPr>
          <w:rFonts w:ascii="Calibri" w:eastAsia="Calibri" w:hAnsi="Calibri" w:cs="Times New Roman"/>
          <w:sz w:val="24"/>
          <w:szCs w:val="24"/>
          <w:lang w:val="en-GB"/>
        </w:rPr>
        <w:t>WANO activities in excess of the budget-based resource.</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 xml:space="preserve">Administrative resource: </w:t>
      </w:r>
      <w:r w:rsidRPr="00714044">
        <w:rPr>
          <w:rFonts w:ascii="Calibri" w:eastAsia="Calibri" w:hAnsi="Calibri" w:cs="Times New Roman"/>
          <w:sz w:val="24"/>
          <w:szCs w:val="24"/>
          <w:lang w:val="en-GB"/>
        </w:rPr>
        <w:t>Interaction of the WANO-MC or WANO executives (including the WANO CEO and WANO Chairman) with the member station/utility executives in various formats such as visits, conferences, negotiations, correspondence, etc., to ensure improved performance, fulfilment of the WANO membership obligations and address identified gaps.</w:t>
      </w:r>
    </w:p>
    <w:p w:rsidR="00714044" w:rsidRPr="00714044" w:rsidRDefault="00714044" w:rsidP="00714044">
      <w:pPr>
        <w:spacing w:after="0" w:line="240" w:lineRule="auto"/>
        <w:contextualSpacing/>
        <w:jc w:val="both"/>
        <w:rPr>
          <w:rFonts w:ascii="Calibri" w:eastAsia="Calibri" w:hAnsi="Calibri" w:cs="Times New Roman"/>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t>Interaction and support levels</w:t>
      </w: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Based on the achieved interaction and support levels, the following categories of support resources are possible:</w:t>
      </w:r>
    </w:p>
    <w:tbl>
      <w:tblPr>
        <w:tblStyle w:val="7"/>
        <w:tblW w:w="9776" w:type="dxa"/>
        <w:tblLook w:val="04A0" w:firstRow="1" w:lastRow="0" w:firstColumn="1" w:lastColumn="0" w:noHBand="0" w:noVBand="1"/>
      </w:tblPr>
      <w:tblGrid>
        <w:gridCol w:w="2405"/>
        <w:gridCol w:w="1474"/>
        <w:gridCol w:w="1474"/>
        <w:gridCol w:w="1474"/>
        <w:gridCol w:w="1474"/>
        <w:gridCol w:w="1475"/>
      </w:tblGrid>
      <w:tr w:rsidR="00714044" w:rsidRPr="00714044" w:rsidTr="00B716DD">
        <w:trPr>
          <w:trHeight w:val="581"/>
        </w:trPr>
        <w:tc>
          <w:tcPr>
            <w:tcW w:w="2405" w:type="dxa"/>
            <w:tcBorders>
              <w:tl2br w:val="single" w:sz="4" w:space="0" w:color="auto"/>
            </w:tcBorders>
            <w:shd w:val="clear" w:color="auto" w:fill="auto"/>
          </w:tcPr>
          <w:p w:rsidR="00714044" w:rsidRPr="00714044" w:rsidRDefault="00714044" w:rsidP="00714044">
            <w:pPr>
              <w:jc w:val="right"/>
              <w:rPr>
                <w:rFonts w:ascii="Times New Roman" w:eastAsia="Calibri" w:hAnsi="Times New Roman"/>
                <w:b/>
                <w:sz w:val="24"/>
                <w:szCs w:val="24"/>
                <w:lang w:val="en-GB"/>
              </w:rPr>
            </w:pPr>
            <w:r w:rsidRPr="00714044">
              <w:rPr>
                <w:rFonts w:ascii="Times New Roman" w:eastAsia="Calibri" w:hAnsi="Times New Roman"/>
                <w:b/>
                <w:sz w:val="24"/>
                <w:szCs w:val="24"/>
                <w:lang w:val="en-GB"/>
              </w:rPr>
              <w:t>Level</w:t>
            </w:r>
          </w:p>
          <w:p w:rsidR="00714044" w:rsidRPr="00714044" w:rsidRDefault="00714044" w:rsidP="00714044">
            <w:pPr>
              <w:rPr>
                <w:rFonts w:ascii="Times New Roman" w:eastAsia="Calibri" w:hAnsi="Times New Roman"/>
                <w:b/>
                <w:sz w:val="24"/>
                <w:szCs w:val="24"/>
                <w:lang w:val="en-GB"/>
              </w:rPr>
            </w:pPr>
            <w:r w:rsidRPr="00714044">
              <w:rPr>
                <w:rFonts w:ascii="Times New Roman" w:eastAsia="Calibri" w:hAnsi="Times New Roman"/>
                <w:b/>
                <w:sz w:val="24"/>
                <w:szCs w:val="24"/>
                <w:lang w:val="en-GB"/>
              </w:rPr>
              <w:t>Resource</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A</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B</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C</w:t>
            </w:r>
          </w:p>
        </w:tc>
        <w:tc>
          <w:tcPr>
            <w:tcW w:w="1474" w:type="dxa"/>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D</w:t>
            </w:r>
          </w:p>
        </w:tc>
        <w:tc>
          <w:tcPr>
            <w:tcW w:w="1475"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E</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 xml:space="preserve">Budgetary </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Additional</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Administrative</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bl>
    <w:p w:rsidR="00714044" w:rsidRPr="00714044" w:rsidRDefault="00714044" w:rsidP="00714044">
      <w:pPr>
        <w:spacing w:after="0" w:line="240" w:lineRule="auto"/>
        <w:jc w:val="both"/>
        <w:rPr>
          <w:rFonts w:ascii="Calibri" w:eastAsia="Calibri" w:hAnsi="Calibri" w:cs="Times New Roman"/>
          <w:sz w:val="24"/>
          <w:szCs w:val="24"/>
          <w:lang w:val="en-GB"/>
        </w:rPr>
      </w:pP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х - Mandatory provision of resource</w:t>
      </w: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(х) - Optional provision of resource.</w:t>
      </w:r>
    </w:p>
    <w:p w:rsidR="00714044" w:rsidRPr="00714044" w:rsidRDefault="00714044" w:rsidP="00714044">
      <w:pPr>
        <w:spacing w:after="0" w:line="240" w:lineRule="auto"/>
        <w:jc w:val="both"/>
        <w:rPr>
          <w:rFonts w:ascii="Calibri" w:eastAsia="Calibri" w:hAnsi="Calibri" w:cs="Times New Roman"/>
          <w:b/>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lastRenderedPageBreak/>
        <w:t>Based on the date per the criteria, the following potential interaction and support levels are to be considered for a member station/utility:</w:t>
      </w:r>
    </w:p>
    <w:p w:rsidR="00714044" w:rsidRPr="00714044" w:rsidRDefault="00714044" w:rsidP="00714044">
      <w:pPr>
        <w:spacing w:before="120" w:after="0" w:line="240" w:lineRule="auto"/>
        <w:ind w:hanging="567"/>
        <w:jc w:val="both"/>
        <w:rPr>
          <w:rFonts w:ascii="Calibri" w:eastAsia="Calibri" w:hAnsi="Calibri" w:cs="Calibri"/>
          <w:sz w:val="24"/>
          <w:szCs w:val="24"/>
          <w:lang w:val="en-GB"/>
        </w:rPr>
      </w:pPr>
      <w:r w:rsidRPr="00714044">
        <w:rPr>
          <w:rFonts w:ascii="Calibri" w:eastAsia="Calibri" w:hAnsi="Calibri" w:cs="Times New Roman"/>
          <w:b/>
          <w:sz w:val="24"/>
          <w:szCs w:val="24"/>
          <w:u w:val="single"/>
          <w:lang w:val="en-GB"/>
        </w:rPr>
        <w:t>A</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Limits 2 and 3 for any of the criteria have not been reached, and the member station/utility provides support to other WANO-MC member stations/utilities by hosting benchmarking visits, providing experts to take part in WANO-MC activities at the request of the WANO-MC office, and providing information on the existing strengths and good practices</w:t>
      </w:r>
      <w:r w:rsidRPr="00714044">
        <w:rPr>
          <w:rFonts w:ascii="Calibri" w:eastAsia="Calibri" w:hAnsi="Calibri" w:cs="Calibri"/>
          <w:sz w:val="24"/>
          <w:szCs w:val="24"/>
          <w:lang w:val="en-GB"/>
        </w:rPr>
        <w:t>.</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B</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Limits 2 and 3 for any of the criteria have not been reached.</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C</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 2 has been reached for any one or two criteria, and Limit 3 has not been reached for any of the criteria.</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D</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 xml:space="preserve">Limit 3 has been reached for one or more criteria in the “Operational performance” section, or Limit 2 has been reached for four or more criteria. </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Е</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The station/utility was at Level D in the previous year and there is no improvement in the problem areas.</w:t>
      </w:r>
    </w:p>
    <w:p w:rsidR="00714044" w:rsidRPr="00714044" w:rsidRDefault="00714044" w:rsidP="00714044">
      <w:pPr>
        <w:spacing w:after="0" w:line="240" w:lineRule="auto"/>
        <w:jc w:val="both"/>
        <w:rPr>
          <w:rFonts w:ascii="Calibri" w:eastAsia="Calibri" w:hAnsi="Calibri" w:cs="Times New Roman"/>
          <w:sz w:val="24"/>
          <w:szCs w:val="24"/>
          <w:lang w:val="en-GB"/>
        </w:rPr>
      </w:pPr>
    </w:p>
    <w:p w:rsidR="00714044" w:rsidRPr="00714044" w:rsidRDefault="00714044" w:rsidP="00714044">
      <w:pPr>
        <w:tabs>
          <w:tab w:val="left" w:pos="5355"/>
        </w:tabs>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Level C of potential interaction and support is to be considered for stations/utilities that meet the following additional conditions (if there no conditions to consider Level D in other criteria):</w:t>
      </w:r>
    </w:p>
    <w:p w:rsidR="00714044" w:rsidRPr="00714044" w:rsidRDefault="00714044" w:rsidP="00714044">
      <w:pPr>
        <w:tabs>
          <w:tab w:val="left" w:pos="5355"/>
        </w:tabs>
        <w:spacing w:after="0" w:line="240" w:lineRule="auto"/>
        <w:jc w:val="both"/>
        <w:rPr>
          <w:rFonts w:ascii="Calibri" w:eastAsia="Calibri" w:hAnsi="Calibri" w:cs="Times New Roman"/>
          <w:sz w:val="24"/>
          <w:szCs w:val="24"/>
          <w:lang w:val="en-GB"/>
        </w:rPr>
      </w:pP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 is about to start a new unit, or re-start an existing unit after a prolonged shutdown</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an older unit on the site is preparing for a large-scale upgrade, life-time extension or power uprate</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 unit on the site is in the decommissioning stage and nuclear fuel has been staying in the unit for three years</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 unit on the site contains nuclear fuel and has been in shutdown for longer than six months</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station/utility is undergoing large-scale organisational changes that have an impact on the distribution of duties and responsibilities for nuclear safety (e.g. a change in the ownership or other changes than may have an impact on the distribution of duties and responsibilities for nuclear safety)</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 remains first-of-its-kind in the utility’s fleet until positive follow-up peer review results are achieved</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station/utility has communication problems (additional support within the administrative resource)</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sectPr w:rsidR="00714044" w:rsidRPr="00714044" w:rsidSect="00602A16">
          <w:headerReference w:type="default" r:id="rId11"/>
          <w:pgSz w:w="11906" w:h="16838"/>
          <w:pgMar w:top="536" w:right="707" w:bottom="1134" w:left="1418" w:header="709" w:footer="709" w:gutter="0"/>
          <w:cols w:space="708"/>
          <w:docGrid w:linePitch="360"/>
        </w:sectPr>
      </w:pPr>
      <w:r w:rsidRPr="00714044">
        <w:rPr>
          <w:rFonts w:ascii="Calibri" w:eastAsia="Calibri" w:hAnsi="Calibri" w:cs="Calibri"/>
          <w:iCs/>
          <w:sz w:val="24"/>
          <w:szCs w:val="24"/>
          <w:lang w:val="en-GB"/>
        </w:rPr>
        <w:t>difficulties exist as regards the access of experts to the station/utility or providing experts from the station/utility to take part in WANO activities (additional support within the administrative resource)</w:t>
      </w:r>
    </w:p>
    <w:p w:rsidR="00714044" w:rsidRPr="00714044" w:rsidRDefault="00714044" w:rsidP="00714044">
      <w:pPr>
        <w:spacing w:after="0" w:line="240" w:lineRule="auto"/>
        <w:jc w:val="center"/>
        <w:rPr>
          <w:rFonts w:ascii="Arial" w:eastAsia="Calibri" w:hAnsi="Arial" w:cs="Arial"/>
          <w:b/>
          <w:sz w:val="28"/>
          <w:szCs w:val="28"/>
          <w:lang w:val="en-GB"/>
        </w:rPr>
      </w:pPr>
      <w:r w:rsidRPr="00714044">
        <w:rPr>
          <w:rFonts w:ascii="Arial" w:eastAsia="Calibri" w:hAnsi="Arial" w:cs="Arial"/>
          <w:b/>
          <w:sz w:val="28"/>
          <w:szCs w:val="28"/>
          <w:lang w:val="en-GB"/>
        </w:rPr>
        <w:lastRenderedPageBreak/>
        <w:t>Assessment of the XXX NPP/Utility status per the WANO criteria</w:t>
      </w:r>
    </w:p>
    <w:p w:rsidR="00714044" w:rsidRPr="00714044" w:rsidRDefault="00714044" w:rsidP="00714044">
      <w:pPr>
        <w:spacing w:after="0" w:line="276" w:lineRule="auto"/>
        <w:jc w:val="center"/>
        <w:rPr>
          <w:rFonts w:ascii="Calibri" w:eastAsia="Calibri" w:hAnsi="Calibri" w:cs="Times New Roman"/>
          <w:b/>
          <w:sz w:val="28"/>
          <w:lang w:val="en-GB"/>
        </w:rPr>
      </w:pPr>
    </w:p>
    <w:tbl>
      <w:tblPr>
        <w:tblStyle w:val="11"/>
        <w:tblW w:w="15622" w:type="dxa"/>
        <w:tblInd w:w="-318" w:type="dxa"/>
        <w:tblLayout w:type="fixed"/>
        <w:tblLook w:val="04A0" w:firstRow="1" w:lastRow="0" w:firstColumn="1" w:lastColumn="0" w:noHBand="0" w:noVBand="1"/>
      </w:tblPr>
      <w:tblGrid>
        <w:gridCol w:w="2553"/>
        <w:gridCol w:w="2409"/>
        <w:gridCol w:w="2694"/>
        <w:gridCol w:w="2551"/>
        <w:gridCol w:w="3119"/>
        <w:gridCol w:w="2296"/>
      </w:tblGrid>
      <w:tr w:rsidR="00714044" w:rsidRPr="00714044" w:rsidTr="00B716DD">
        <w:trPr>
          <w:trHeight w:val="713"/>
          <w:tblHeader/>
        </w:trPr>
        <w:tc>
          <w:tcPr>
            <w:tcW w:w="2553" w:type="dxa"/>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Criteria \ Limits</w:t>
            </w:r>
          </w:p>
        </w:tc>
        <w:tc>
          <w:tcPr>
            <w:tcW w:w="2409" w:type="dxa"/>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w:t>
            </w:r>
          </w:p>
        </w:tc>
        <w:tc>
          <w:tcPr>
            <w:tcW w:w="2694" w:type="dxa"/>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2</w:t>
            </w:r>
          </w:p>
        </w:tc>
        <w:tc>
          <w:tcPr>
            <w:tcW w:w="2551" w:type="dxa"/>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3</w:t>
            </w:r>
          </w:p>
        </w:tc>
        <w:tc>
          <w:tcPr>
            <w:tcW w:w="3119" w:type="dxa"/>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Description of the status per the criteria</w:t>
            </w:r>
          </w:p>
        </w:tc>
        <w:tc>
          <w:tcPr>
            <w:tcW w:w="2296" w:type="dxa"/>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Actual limit</w:t>
            </w:r>
          </w:p>
        </w:tc>
      </w:tr>
      <w:tr w:rsidR="00714044" w:rsidRPr="00714044" w:rsidTr="00B716DD">
        <w:trPr>
          <w:trHeight w:val="725"/>
        </w:trPr>
        <w:tc>
          <w:tcPr>
            <w:tcW w:w="10207" w:type="dxa"/>
            <w:gridSpan w:val="4"/>
            <w:vAlign w:val="center"/>
          </w:tcPr>
          <w:p w:rsidR="00714044" w:rsidRPr="00714044" w:rsidRDefault="00714044" w:rsidP="00714044">
            <w:pPr>
              <w:numPr>
                <w:ilvl w:val="0"/>
                <w:numId w:val="6"/>
              </w:numPr>
              <w:contextualSpacing/>
              <w:rPr>
                <w:rFonts w:ascii="Times New Roman" w:eastAsia="Times New Roman" w:hAnsi="Times New Roman"/>
                <w:b/>
                <w:sz w:val="28"/>
                <w:szCs w:val="28"/>
                <w:lang w:val="en-GB"/>
              </w:rPr>
            </w:pPr>
            <w:r w:rsidRPr="00714044">
              <w:rPr>
                <w:rFonts w:ascii="Times New Roman" w:eastAsia="Times New Roman" w:hAnsi="Times New Roman"/>
                <w:b/>
                <w:sz w:val="28"/>
                <w:szCs w:val="28"/>
                <w:lang w:val="en-GB"/>
              </w:rPr>
              <w:t>Fulfilment of WANO Membership obligations</w:t>
            </w:r>
          </w:p>
        </w:tc>
        <w:tc>
          <w:tcPr>
            <w:tcW w:w="3119" w:type="dxa"/>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c>
          <w:tcPr>
            <w:tcW w:w="2296" w:type="dxa"/>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r>
      <w:tr w:rsidR="00714044" w:rsidRPr="00714044" w:rsidTr="00B716DD">
        <w:tc>
          <w:tcPr>
            <w:tcW w:w="2553" w:type="dxa"/>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Hosting WANO peer reviews</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compliance with the prescribed frequency of WANO peer reviews or equivalent reviews</w:t>
            </w:r>
            <w:r w:rsidRPr="00714044">
              <w:rPr>
                <w:rFonts w:ascii="Times New Roman" w:eastAsia="Times New Roman" w:hAnsi="Times New Roman" w:cs="Calibri"/>
                <w:iCs/>
                <w:sz w:val="24"/>
                <w:szCs w:val="24"/>
                <w:lang w:val="en-GB"/>
              </w:rPr>
              <w:br/>
            </w:r>
          </w:p>
        </w:tc>
        <w:tc>
          <w:tcPr>
            <w:tcW w:w="2694" w:type="dxa"/>
          </w:tcPr>
          <w:p w:rsidR="00714044" w:rsidRPr="00714044" w:rsidRDefault="00714044" w:rsidP="00714044">
            <w:pPr>
              <w:numPr>
                <w:ilvl w:val="0"/>
                <w:numId w:val="1"/>
              </w:numPr>
              <w:spacing w:before="120" w:after="120"/>
              <w:ind w:left="181" w:hanging="21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non-compliance with the prescribed frequency of WANO peer reviews or equivalent reviews</w:t>
            </w:r>
            <w:r w:rsidRPr="00714044">
              <w:rPr>
                <w:rFonts w:ascii="Times New Roman" w:eastAsia="Times New Roman" w:hAnsi="Times New Roman" w:cs="Calibri"/>
                <w:iCs/>
                <w:sz w:val="24"/>
                <w:szCs w:val="24"/>
                <w:lang w:val="en-GB"/>
              </w:rPr>
              <w:t xml:space="preserve"> for over one year</w:t>
            </w:r>
          </w:p>
        </w:tc>
        <w:tc>
          <w:tcPr>
            <w:tcW w:w="2551"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non-compliance with the prescribed frequency of WANO peer reviews or equivalent reviews</w:t>
            </w:r>
            <w:r w:rsidRPr="00714044">
              <w:rPr>
                <w:rFonts w:ascii="Times New Roman" w:eastAsia="Times New Roman" w:hAnsi="Times New Roman" w:cs="Calibri"/>
                <w:iCs/>
                <w:sz w:val="24"/>
                <w:szCs w:val="24"/>
                <w:lang w:val="en-GB"/>
              </w:rPr>
              <w:t xml:space="preserve"> for over two years</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PR: provide the dates</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ППП: provide the dates</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If DIR ПП is planned: </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provide the dates</w:t>
            </w:r>
          </w:p>
        </w:tc>
        <w:tc>
          <w:tcPr>
            <w:tcW w:w="2296"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rPr>
          <w:trHeight w:val="298"/>
        </w:trPr>
        <w:tc>
          <w:tcPr>
            <w:tcW w:w="2553" w:type="dxa"/>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hAnsi="Times New Roman"/>
                <w:sz w:val="24"/>
                <w:szCs w:val="24"/>
                <w:lang w:val="en-GB"/>
              </w:rPr>
              <w:t>Submitting event reports to WANO</w:t>
            </w:r>
            <w:r w:rsidRPr="00714044">
              <w:rPr>
                <w:rFonts w:ascii="Times New Roman" w:eastAsia="Times New Roman" w:hAnsi="Times New Roman" w:cs="Calibri"/>
                <w:iCs/>
                <w:sz w:val="24"/>
                <w:szCs w:val="24"/>
                <w:vertAlign w:val="superscript"/>
                <w:lang w:val="en-GB"/>
              </w:rPr>
              <w:t xml:space="preserve"> </w:t>
            </w:r>
            <w:r w:rsidRPr="00714044">
              <w:rPr>
                <w:rFonts w:ascii="Times New Roman" w:eastAsia="Times New Roman" w:hAnsi="Times New Roman" w:cs="Calibri"/>
                <w:iCs/>
                <w:sz w:val="24"/>
                <w:szCs w:val="24"/>
                <w:vertAlign w:val="superscript"/>
                <w:lang w:val="en-GB"/>
              </w:rPr>
              <w:footnoteReference w:id="1"/>
            </w:r>
          </w:p>
        </w:tc>
        <w:tc>
          <w:tcPr>
            <w:tcW w:w="2409" w:type="dxa"/>
          </w:tcPr>
          <w:p w:rsidR="00714044" w:rsidRPr="00714044" w:rsidRDefault="00714044" w:rsidP="00714044">
            <w:pPr>
              <w:numPr>
                <w:ilvl w:val="0"/>
                <w:numId w:val="1"/>
              </w:numPr>
              <w:spacing w:before="120" w:after="120"/>
              <w:ind w:left="205" w:hanging="142"/>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reports to WANO on all “Significant” or “Noteworthy” events have been submitted within 140 days after the event occurred</w:t>
            </w:r>
            <w:r w:rsidRPr="00714044">
              <w:rPr>
                <w:rFonts w:ascii="Times New Roman" w:eastAsia="Times New Roman" w:hAnsi="Times New Roman" w:cs="Calibri"/>
                <w:iCs/>
                <w:sz w:val="24"/>
                <w:szCs w:val="24"/>
                <w:vertAlign w:val="superscript"/>
                <w:lang w:val="en-GB"/>
              </w:rPr>
              <w:t xml:space="preserve"> </w:t>
            </w:r>
            <w:r w:rsidRPr="00714044">
              <w:rPr>
                <w:rFonts w:ascii="Times New Roman" w:eastAsia="Times New Roman" w:hAnsi="Times New Roman" w:cs="Calibri"/>
                <w:iCs/>
                <w:sz w:val="24"/>
                <w:szCs w:val="24"/>
                <w:vertAlign w:val="superscript"/>
                <w:lang w:val="en-GB"/>
              </w:rPr>
              <w:footnoteReference w:id="2"/>
            </w:r>
          </w:p>
        </w:tc>
        <w:tc>
          <w:tcPr>
            <w:tcW w:w="2694" w:type="dxa"/>
          </w:tcPr>
          <w:p w:rsidR="00714044" w:rsidRPr="00714044" w:rsidRDefault="00714044" w:rsidP="00714044">
            <w:pPr>
              <w:numPr>
                <w:ilvl w:val="0"/>
                <w:numId w:val="1"/>
              </w:numPr>
              <w:spacing w:before="120" w:after="120"/>
              <w:ind w:left="211" w:hanging="149"/>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up to three reports to WANO on “Significant” or “Noteworthy” events within 140 days after the event occurred</w:t>
            </w:r>
          </w:p>
        </w:tc>
        <w:tc>
          <w:tcPr>
            <w:tcW w:w="2551" w:type="dxa"/>
          </w:tcPr>
          <w:p w:rsidR="00714044" w:rsidRPr="00714044" w:rsidRDefault="00714044" w:rsidP="00714044">
            <w:pPr>
              <w:numPr>
                <w:ilvl w:val="0"/>
                <w:numId w:val="1"/>
              </w:numPr>
              <w:spacing w:before="120" w:after="120"/>
              <w:ind w:left="201" w:hanging="159"/>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more than three reports to WANO on “Significant” or “Noteworthy” events within 140 days after the event occurred</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20YY X WER were provided to WANO,</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Y out of which are “Significant”, and</w:t>
            </w:r>
          </w:p>
          <w:p w:rsidR="00714044" w:rsidRPr="00714044" w:rsidRDefault="00714044" w:rsidP="00714044">
            <w:pPr>
              <w:spacing w:before="120" w:after="120"/>
              <w:ind w:left="186"/>
              <w:rPr>
                <w:rFonts w:ascii="Times New Roman" w:eastAsia="Times New Roman" w:hAnsi="Times New Roman" w:cs="Calibri"/>
                <w:iCs/>
                <w:sz w:val="24"/>
                <w:szCs w:val="24"/>
                <w:lang w:val="en-GB"/>
              </w:rPr>
            </w:pPr>
            <w:proofErr w:type="gramStart"/>
            <w:r w:rsidRPr="00714044">
              <w:rPr>
                <w:rFonts w:ascii="Times New Roman" w:eastAsia="Times New Roman" w:hAnsi="Times New Roman" w:cs="Calibri"/>
                <w:iCs/>
                <w:sz w:val="24"/>
                <w:szCs w:val="24"/>
                <w:lang w:val="en-GB"/>
              </w:rPr>
              <w:t>Z  events</w:t>
            </w:r>
            <w:proofErr w:type="gramEnd"/>
            <w:r w:rsidRPr="00714044">
              <w:rPr>
                <w:rFonts w:ascii="Times New Roman" w:eastAsia="Times New Roman" w:hAnsi="Times New Roman" w:cs="Calibri"/>
                <w:iCs/>
                <w:sz w:val="24"/>
                <w:szCs w:val="24"/>
                <w:lang w:val="en-GB"/>
              </w:rPr>
              <w:t xml:space="preserve"> are </w:t>
            </w:r>
            <w:r w:rsidRPr="00714044">
              <w:rPr>
                <w:rFonts w:ascii="Times New Roman" w:eastAsia="Times New Roman" w:hAnsi="Times New Roman"/>
                <w:sz w:val="24"/>
                <w:szCs w:val="24"/>
                <w:lang w:val="en-GB"/>
              </w:rPr>
              <w:t>“Noteworthy”.</w:t>
            </w:r>
          </w:p>
        </w:tc>
        <w:tc>
          <w:tcPr>
            <w:tcW w:w="2296"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rPr>
          <w:cantSplit/>
        </w:trPr>
        <w:tc>
          <w:tcPr>
            <w:tcW w:w="2553" w:type="dxa"/>
          </w:tcPr>
          <w:p w:rsidR="00714044" w:rsidRPr="00714044" w:rsidRDefault="00714044" w:rsidP="00714044">
            <w:pPr>
              <w:numPr>
                <w:ilvl w:val="1"/>
                <w:numId w:val="5"/>
              </w:numPr>
              <w:spacing w:before="120" w:after="120"/>
              <w:ind w:left="494"/>
              <w:rPr>
                <w:rFonts w:ascii="Times New Roman" w:eastAsia="Times New Roman" w:hAnsi="Times New Roman" w:cs="Calibri"/>
                <w:iCs/>
                <w:sz w:val="24"/>
                <w:szCs w:val="24"/>
                <w:lang w:val="en-GB"/>
              </w:rPr>
            </w:pPr>
            <w:r w:rsidRPr="00714044">
              <w:rPr>
                <w:rFonts w:ascii="Times New Roman" w:hAnsi="Times New Roman"/>
                <w:sz w:val="24"/>
                <w:szCs w:val="24"/>
                <w:lang w:val="en-GB"/>
              </w:rPr>
              <w:t>Submitting information on WANO performance indicators</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information on all WANO performance indicators has been submitted</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information on all performance indicators for the last year</w:t>
            </w:r>
          </w:p>
        </w:tc>
        <w:tc>
          <w:tcPr>
            <w:tcW w:w="2551"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information on all performance indicators for the last two years</w:t>
            </w:r>
            <w:r w:rsidRPr="00714044">
              <w:rPr>
                <w:rFonts w:ascii="Times New Roman" w:eastAsia="Times New Roman" w:hAnsi="Times New Roman" w:cs="Calibri"/>
                <w:iCs/>
                <w:sz w:val="24"/>
                <w:szCs w:val="24"/>
                <w:lang w:val="en-GB"/>
              </w:rPr>
              <w:t xml:space="preserve"> </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Information is provided to calculate the WANO PIs established for a particular unit.</w:t>
            </w:r>
          </w:p>
        </w:tc>
        <w:tc>
          <w:tcPr>
            <w:tcW w:w="2296"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c>
          <w:tcPr>
            <w:tcW w:w="2553" w:type="dxa"/>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Providing experts to fill in WANO vacancies at WANO’s requests</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no less than one expert per unit has been provided to participate in WANO activities and programmes outside the station over the last year</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less than one expert per unit has been provided to participate in WANO activities and programmes outside the station over the last year</w:t>
            </w:r>
          </w:p>
        </w:tc>
        <w:tc>
          <w:tcPr>
            <w:tcW w:w="2551"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participate in WANO activities and programmes outside the station over the last year</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20YY, X plant employees took part in external WANO activities</w:t>
            </w:r>
          </w:p>
        </w:tc>
        <w:tc>
          <w:tcPr>
            <w:tcW w:w="2296"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c>
          <w:tcPr>
            <w:tcW w:w="2553" w:type="dxa"/>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Providing experts to fill in WANO vacancies at WANO’s requests</w:t>
            </w:r>
          </w:p>
        </w:tc>
        <w:tc>
          <w:tcPr>
            <w:tcW w:w="2409" w:type="dxa"/>
          </w:tcPr>
          <w:p w:rsidR="00714044" w:rsidRPr="00714044" w:rsidRDefault="00714044" w:rsidP="00714044">
            <w:pPr>
              <w:numPr>
                <w:ilvl w:val="0"/>
                <w:numId w:val="1"/>
              </w:numPr>
              <w:spacing w:before="60" w:after="6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experts to fill in WANO vacancies have been provided over the last year</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fill in WANO vacancies at WANO request over the last year</w:t>
            </w:r>
          </w:p>
        </w:tc>
        <w:tc>
          <w:tcPr>
            <w:tcW w:w="2551" w:type="dxa"/>
          </w:tcPr>
          <w:p w:rsidR="00714044" w:rsidRPr="00714044" w:rsidRDefault="00714044" w:rsidP="00714044">
            <w:pPr>
              <w:numPr>
                <w:ilvl w:val="0"/>
                <w:numId w:val="1"/>
              </w:numPr>
              <w:spacing w:before="120" w:after="120"/>
              <w:ind w:left="186" w:right="-133"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fill in WANO vacancies at WANO request over the last two years</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Name, Surname. – WANO-MC advisor(s) (in the office)</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Name, Surname. – WANO-MC Representative</w:t>
            </w:r>
          </w:p>
        </w:tc>
        <w:tc>
          <w:tcPr>
            <w:tcW w:w="2296"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bl>
    <w:p w:rsidR="00714044" w:rsidRPr="00714044" w:rsidRDefault="00714044" w:rsidP="00714044">
      <w:pPr>
        <w:spacing w:after="200" w:line="276" w:lineRule="auto"/>
        <w:rPr>
          <w:rFonts w:ascii="Calibri" w:eastAsia="Calibri" w:hAnsi="Calibri" w:cs="Times New Roman"/>
          <w:lang w:val="en-GB"/>
        </w:rPr>
      </w:pPr>
    </w:p>
    <w:p w:rsidR="00714044" w:rsidRPr="00714044" w:rsidRDefault="00714044" w:rsidP="00714044">
      <w:pPr>
        <w:spacing w:after="200" w:line="276" w:lineRule="auto"/>
        <w:rPr>
          <w:rFonts w:ascii="Calibri" w:eastAsia="Times New Roman" w:hAnsi="Calibri" w:cs="Times New Roman"/>
          <w:lang w:val="en-GB" w:eastAsia="ru-RU"/>
        </w:rPr>
      </w:pPr>
      <w:r w:rsidRPr="00714044">
        <w:rPr>
          <w:rFonts w:ascii="Calibri" w:eastAsia="Times New Roman" w:hAnsi="Calibri" w:cs="Times New Roman"/>
          <w:lang w:val="en-GB" w:eastAsia="ru-RU"/>
        </w:rPr>
        <w:br w:type="page"/>
      </w:r>
    </w:p>
    <w:tbl>
      <w:tblPr>
        <w:tblStyle w:val="11"/>
        <w:tblW w:w="15622" w:type="dxa"/>
        <w:tblInd w:w="-318" w:type="dxa"/>
        <w:tblLayout w:type="fixed"/>
        <w:tblLook w:val="04A0" w:firstRow="1" w:lastRow="0" w:firstColumn="1" w:lastColumn="0" w:noHBand="0" w:noVBand="1"/>
      </w:tblPr>
      <w:tblGrid>
        <w:gridCol w:w="2723"/>
        <w:gridCol w:w="2409"/>
        <w:gridCol w:w="2694"/>
        <w:gridCol w:w="2556"/>
        <w:gridCol w:w="3119"/>
        <w:gridCol w:w="2121"/>
      </w:tblGrid>
      <w:tr w:rsidR="00714044" w:rsidRPr="00714044" w:rsidTr="00B716DD">
        <w:trPr>
          <w:cantSplit/>
          <w:trHeight w:val="720"/>
        </w:trPr>
        <w:tc>
          <w:tcPr>
            <w:tcW w:w="10382" w:type="dxa"/>
            <w:gridSpan w:val="4"/>
            <w:vAlign w:val="center"/>
          </w:tcPr>
          <w:p w:rsidR="00714044" w:rsidRPr="00714044" w:rsidRDefault="00714044" w:rsidP="00714044">
            <w:pPr>
              <w:numPr>
                <w:ilvl w:val="0"/>
                <w:numId w:val="5"/>
              </w:numPr>
              <w:contextualSpacing/>
              <w:rPr>
                <w:rFonts w:ascii="Times New Roman" w:eastAsia="Times New Roman" w:hAnsi="Times New Roman"/>
                <w:b/>
                <w:sz w:val="28"/>
                <w:szCs w:val="28"/>
                <w:lang w:val="en-GB"/>
              </w:rPr>
            </w:pPr>
            <w:r w:rsidRPr="00714044">
              <w:rPr>
                <w:rFonts w:ascii="Times New Roman" w:eastAsia="Times New Roman" w:hAnsi="Times New Roman"/>
                <w:b/>
                <w:bCs/>
                <w:sz w:val="28"/>
                <w:szCs w:val="28"/>
                <w:lang w:val="en-GB"/>
              </w:rPr>
              <w:lastRenderedPageBreak/>
              <w:t>Operational performance</w:t>
            </w:r>
          </w:p>
        </w:tc>
        <w:tc>
          <w:tcPr>
            <w:tcW w:w="3119" w:type="dxa"/>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c>
          <w:tcPr>
            <w:tcW w:w="2121" w:type="dxa"/>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r>
      <w:tr w:rsidR="00714044" w:rsidRPr="00714044" w:rsidTr="00B716DD">
        <w:trPr>
          <w:cantSplit/>
          <w:trHeight w:val="70"/>
        </w:trPr>
        <w:tc>
          <w:tcPr>
            <w:tcW w:w="2723" w:type="dxa"/>
          </w:tcPr>
          <w:p w:rsidR="00714044" w:rsidRPr="00714044" w:rsidRDefault="00714044" w:rsidP="00714044">
            <w:pPr>
              <w:numPr>
                <w:ilvl w:val="1"/>
                <w:numId w:val="5"/>
              </w:numPr>
              <w:spacing w:before="120"/>
              <w:ind w:left="494"/>
              <w:contextualSpacing/>
              <w:rPr>
                <w:rFonts w:ascii="Times New Roman" w:eastAsia="Times New Roman" w:hAnsi="Times New Roman" w:cs="Calibri"/>
                <w:i/>
                <w:iCs/>
                <w:sz w:val="24"/>
                <w:szCs w:val="24"/>
                <w:lang w:val="en-GB"/>
              </w:rPr>
            </w:pPr>
            <w:r w:rsidRPr="00714044">
              <w:rPr>
                <w:rFonts w:ascii="Times New Roman" w:eastAsia="Times New Roman" w:hAnsi="Times New Roman" w:cs="Calibri"/>
                <w:iCs/>
                <w:sz w:val="24"/>
                <w:szCs w:val="24"/>
                <w:lang w:val="en-GB"/>
              </w:rPr>
              <w:t xml:space="preserve">WANO Assessments result </w:t>
            </w:r>
            <w:r w:rsidRPr="00714044">
              <w:rPr>
                <w:rFonts w:ascii="Times New Roman" w:eastAsia="Times New Roman" w:hAnsi="Times New Roman" w:cs="Calibri"/>
                <w:i/>
                <w:iCs/>
                <w:sz w:val="24"/>
                <w:szCs w:val="24"/>
                <w:lang w:val="en-GB"/>
              </w:rPr>
              <w:t>(</w:t>
            </w:r>
            <w:r w:rsidRPr="00714044">
              <w:rPr>
                <w:rFonts w:ascii="Times New Roman" w:eastAsia="Times New Roman" w:hAnsi="Times New Roman"/>
                <w:i/>
                <w:sz w:val="24"/>
                <w:szCs w:val="24"/>
                <w:lang w:val="en-GB"/>
              </w:rPr>
              <w:t>the criterion is used after the peer review and until the results of the follow-up peer review are obtained</w:t>
            </w:r>
            <w:r w:rsidRPr="00714044">
              <w:rPr>
                <w:rFonts w:ascii="Times New Roman" w:eastAsia="Times New Roman" w:hAnsi="Times New Roman" w:cs="Calibri"/>
                <w:i/>
                <w:iCs/>
                <w:sz w:val="24"/>
                <w:szCs w:val="24"/>
                <w:lang w:val="en-GB"/>
              </w:rPr>
              <w:t>):</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1 or 2</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3</w:t>
            </w:r>
          </w:p>
        </w:tc>
        <w:tc>
          <w:tcPr>
            <w:tcW w:w="2556" w:type="dxa"/>
          </w:tcPr>
          <w:p w:rsidR="00714044" w:rsidRPr="00714044" w:rsidRDefault="00714044" w:rsidP="00714044">
            <w:pPr>
              <w:numPr>
                <w:ilvl w:val="0"/>
                <w:numId w:val="1"/>
              </w:numPr>
              <w:spacing w:before="120"/>
              <w:ind w:left="187" w:hanging="215"/>
              <w:rPr>
                <w:rFonts w:eastAsia="Times New Roman" w:cs="Calibri"/>
                <w:sz w:val="24"/>
                <w:szCs w:val="24"/>
                <w:lang w:val="en-GB"/>
              </w:rPr>
            </w:pPr>
            <w:r w:rsidRPr="00714044">
              <w:rPr>
                <w:rFonts w:eastAsia="Times New Roman" w:cs="Calibri"/>
                <w:sz w:val="24"/>
                <w:szCs w:val="24"/>
                <w:lang w:val="en-GB"/>
              </w:rPr>
              <w:t>4 or 5</w:t>
            </w:r>
          </w:p>
          <w:p w:rsidR="00714044" w:rsidRPr="00714044" w:rsidRDefault="00714044" w:rsidP="00714044">
            <w:pPr>
              <w:ind w:left="187"/>
              <w:rPr>
                <w:rFonts w:eastAsia="Times New Roman" w:cs="Calibri"/>
                <w:sz w:val="24"/>
                <w:szCs w:val="24"/>
                <w:lang w:val="en-GB"/>
              </w:rPr>
            </w:pPr>
            <w:r w:rsidRPr="00714044">
              <w:rPr>
                <w:rFonts w:eastAsia="Times New Roman" w:cs="Calibri"/>
                <w:sz w:val="24"/>
                <w:szCs w:val="24"/>
                <w:lang w:val="en-GB"/>
              </w:rPr>
              <w:t>or</w:t>
            </w:r>
          </w:p>
          <w:p w:rsidR="00714044" w:rsidRPr="00714044" w:rsidRDefault="00714044" w:rsidP="00714044">
            <w:pPr>
              <w:numPr>
                <w:ilvl w:val="0"/>
                <w:numId w:val="1"/>
              </w:numPr>
              <w:ind w:left="187" w:hanging="218"/>
              <w:rPr>
                <w:rFonts w:eastAsia="Times New Roman" w:cs="Calibri"/>
                <w:sz w:val="24"/>
                <w:szCs w:val="24"/>
                <w:lang w:val="en-GB"/>
              </w:rPr>
            </w:pPr>
            <w:r w:rsidRPr="00714044">
              <w:rPr>
                <w:rFonts w:eastAsia="Times New Roman" w:cs="Calibri"/>
                <w:sz w:val="24"/>
                <w:szCs w:val="24"/>
                <w:lang w:val="en-GB"/>
              </w:rPr>
              <w:t>3 second time successively</w:t>
            </w:r>
          </w:p>
          <w:p w:rsidR="00714044" w:rsidRPr="00714044" w:rsidRDefault="00714044" w:rsidP="00714044">
            <w:pPr>
              <w:ind w:left="187"/>
              <w:rPr>
                <w:rFonts w:eastAsia="Times New Roman" w:cs="Calibri"/>
                <w:sz w:val="24"/>
                <w:szCs w:val="24"/>
                <w:lang w:val="en-GB"/>
              </w:rPr>
            </w:pPr>
            <w:r w:rsidRPr="00714044">
              <w:rPr>
                <w:rFonts w:eastAsia="Times New Roman" w:cs="Calibri"/>
                <w:sz w:val="24"/>
                <w:szCs w:val="24"/>
                <w:lang w:val="en-GB"/>
              </w:rPr>
              <w:t>or</w:t>
            </w:r>
          </w:p>
          <w:p w:rsidR="00714044" w:rsidRPr="00714044" w:rsidRDefault="00714044" w:rsidP="00714044">
            <w:pPr>
              <w:numPr>
                <w:ilvl w:val="0"/>
                <w:numId w:val="1"/>
              </w:numPr>
              <w:spacing w:after="120"/>
              <w:ind w:left="181" w:hanging="21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deterioration of the score by 2 or more</w:t>
            </w:r>
          </w:p>
        </w:tc>
        <w:tc>
          <w:tcPr>
            <w:tcW w:w="3119"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PR planned/conducted: </w:t>
            </w:r>
          </w:p>
          <w:p w:rsidR="00714044" w:rsidRPr="00714044" w:rsidRDefault="00714044" w:rsidP="00714044">
            <w:pPr>
              <w:spacing w:before="120" w:after="120"/>
              <w:ind w:left="186"/>
              <w:rPr>
                <w:rFonts w:ascii="Times New Roman" w:eastAsia="Times New Roman" w:hAnsi="Times New Roman" w:cs="Calibri"/>
                <w:iCs/>
                <w:sz w:val="24"/>
                <w:szCs w:val="24"/>
                <w:lang w:val="en-GB"/>
              </w:rPr>
            </w:pPr>
            <w:proofErr w:type="gramStart"/>
            <w:r w:rsidRPr="00714044">
              <w:rPr>
                <w:rFonts w:ascii="Times New Roman" w:eastAsia="Times New Roman" w:hAnsi="Times New Roman" w:cs="Calibri"/>
                <w:iCs/>
                <w:sz w:val="24"/>
                <w:szCs w:val="24"/>
                <w:lang w:val="en-GB"/>
              </w:rPr>
              <w:t>provide</w:t>
            </w:r>
            <w:proofErr w:type="gramEnd"/>
            <w:r w:rsidRPr="00714044">
              <w:rPr>
                <w:rFonts w:ascii="Times New Roman" w:eastAsia="Times New Roman" w:hAnsi="Times New Roman" w:cs="Calibri"/>
                <w:iCs/>
                <w:sz w:val="24"/>
                <w:szCs w:val="24"/>
                <w:lang w:val="en-GB"/>
              </w:rPr>
              <w:t xml:space="preserve"> the dates.</w:t>
            </w:r>
          </w:p>
        </w:tc>
        <w:tc>
          <w:tcPr>
            <w:tcW w:w="2121" w:type="dxa"/>
          </w:tcPr>
          <w:p w:rsidR="00714044" w:rsidRPr="00714044" w:rsidRDefault="00714044" w:rsidP="00714044">
            <w:pPr>
              <w:spacing w:before="120"/>
              <w:ind w:left="187"/>
              <w:rPr>
                <w:rFonts w:ascii="Times New Roman" w:eastAsia="Times New Roman" w:hAnsi="Times New Roman" w:cs="Calibri"/>
                <w:b/>
                <w:i/>
                <w:iCs/>
                <w:sz w:val="24"/>
                <w:szCs w:val="24"/>
                <w:lang w:val="en-GB"/>
              </w:rPr>
            </w:pPr>
            <w:r w:rsidRPr="00714044">
              <w:rPr>
                <w:rFonts w:ascii="Times New Roman" w:eastAsia="Times New Roman" w:hAnsi="Times New Roman" w:cs="Calibri"/>
                <w:b/>
                <w:i/>
                <w:iCs/>
                <w:sz w:val="24"/>
                <w:szCs w:val="24"/>
                <w:lang w:val="en-GB"/>
              </w:rPr>
              <w:t xml:space="preserve">WANO Assessment will be conducted after PR </w:t>
            </w:r>
            <w:proofErr w:type="gramStart"/>
            <w:r w:rsidRPr="00714044">
              <w:rPr>
                <w:rFonts w:ascii="Times New Roman" w:eastAsia="Times New Roman" w:hAnsi="Times New Roman" w:cs="Calibri"/>
                <w:iCs/>
                <w:sz w:val="24"/>
                <w:szCs w:val="24"/>
                <w:lang w:val="en-GB"/>
              </w:rPr>
              <w:t>provide</w:t>
            </w:r>
            <w:proofErr w:type="gramEnd"/>
            <w:r w:rsidRPr="00714044">
              <w:rPr>
                <w:rFonts w:ascii="Times New Roman" w:eastAsia="Times New Roman" w:hAnsi="Times New Roman" w:cs="Calibri"/>
                <w:iCs/>
                <w:sz w:val="24"/>
                <w:szCs w:val="24"/>
                <w:lang w:val="en-GB"/>
              </w:rPr>
              <w:t xml:space="preserve"> the dates</w:t>
            </w:r>
            <w:r w:rsidRPr="00714044">
              <w:rPr>
                <w:rFonts w:ascii="Times New Roman" w:eastAsia="Times New Roman" w:hAnsi="Times New Roman" w:cs="Calibri"/>
                <w:b/>
                <w:i/>
                <w:iCs/>
                <w:sz w:val="24"/>
                <w:szCs w:val="24"/>
                <w:lang w:val="en-GB"/>
              </w:rPr>
              <w:t>.</w:t>
            </w:r>
          </w:p>
          <w:p w:rsidR="00714044" w:rsidRPr="00714044" w:rsidRDefault="00714044" w:rsidP="00714044">
            <w:pPr>
              <w:spacing w:before="120"/>
              <w:ind w:left="187"/>
              <w:rPr>
                <w:rFonts w:ascii="Times New Roman" w:eastAsia="Times New Roman" w:hAnsi="Times New Roman" w:cs="Calibri"/>
                <w:b/>
                <w:i/>
                <w:iCs/>
                <w:sz w:val="24"/>
                <w:szCs w:val="24"/>
                <w:lang w:val="en-GB"/>
              </w:rPr>
            </w:pPr>
            <w:r w:rsidRPr="00714044">
              <w:rPr>
                <w:rFonts w:ascii="Times New Roman" w:eastAsia="Times New Roman" w:hAnsi="Times New Roman" w:cs="Calibri"/>
                <w:b/>
                <w:i/>
                <w:iCs/>
                <w:sz w:val="24"/>
                <w:szCs w:val="24"/>
                <w:lang w:val="en-GB"/>
              </w:rPr>
              <w:t>Or</w:t>
            </w:r>
          </w:p>
          <w:p w:rsidR="00714044" w:rsidRPr="00714044" w:rsidRDefault="00714044" w:rsidP="00714044">
            <w:pPr>
              <w:ind w:left="187"/>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progress</w:t>
            </w:r>
          </w:p>
          <w:p w:rsidR="00714044" w:rsidRPr="00714044" w:rsidRDefault="00714044" w:rsidP="00714044">
            <w:pPr>
              <w:ind w:left="187"/>
              <w:rPr>
                <w:rFonts w:ascii="Times New Roman" w:eastAsia="Times New Roman" w:hAnsi="Times New Roman" w:cs="Calibri"/>
                <w:b/>
                <w:i/>
                <w:iCs/>
                <w:sz w:val="24"/>
                <w:szCs w:val="24"/>
                <w:lang w:val="en-GB"/>
              </w:rPr>
            </w:pPr>
            <w:r w:rsidRPr="00714044">
              <w:rPr>
                <w:rFonts w:ascii="Times New Roman" w:eastAsia="Times New Roman" w:hAnsi="Times New Roman"/>
                <w:sz w:val="24"/>
                <w:szCs w:val="24"/>
                <w:lang w:val="en-GB"/>
              </w:rPr>
              <w:t>Limit 1 (2,3)</w:t>
            </w:r>
          </w:p>
        </w:tc>
      </w:tr>
      <w:tr w:rsidR="00714044" w:rsidRPr="00714044" w:rsidTr="00B716DD">
        <w:trPr>
          <w:trHeight w:val="625"/>
        </w:trPr>
        <w:tc>
          <w:tcPr>
            <w:tcW w:w="2723" w:type="dxa"/>
            <w:tcBorders>
              <w:bottom w:val="single" w:sz="4" w:space="0" w:color="auto"/>
            </w:tcBorders>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Status of AFIs from previous peer reviews identified by the follow-up peer review</w:t>
            </w:r>
            <w:r w:rsidRPr="00714044">
              <w:rPr>
                <w:rFonts w:ascii="Times New Roman" w:eastAsia="Times New Roman" w:hAnsi="Times New Roman"/>
                <w:sz w:val="24"/>
                <w:szCs w:val="24"/>
                <w:lang w:val="en-GB"/>
              </w:rPr>
              <w:br/>
            </w:r>
            <w:r w:rsidRPr="00714044">
              <w:rPr>
                <w:rFonts w:ascii="Times New Roman" w:eastAsia="Times New Roman" w:hAnsi="Times New Roman"/>
                <w:i/>
                <w:sz w:val="24"/>
                <w:szCs w:val="24"/>
                <w:lang w:val="en-GB"/>
              </w:rPr>
              <w:t>(the criterion is used after the follow-up review till the following peer review):</w:t>
            </w:r>
          </w:p>
        </w:tc>
        <w:tc>
          <w:tcPr>
            <w:tcW w:w="2409" w:type="dxa"/>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A or B</w:t>
            </w:r>
            <w:r w:rsidRPr="00714044">
              <w:rPr>
                <w:rFonts w:ascii="Times New Roman" w:eastAsia="Times New Roman" w:hAnsi="Times New Roman" w:cs="Calibri"/>
                <w:iCs/>
                <w:sz w:val="24"/>
                <w:szCs w:val="24"/>
                <w:vertAlign w:val="superscript"/>
                <w:lang w:val="en-GB"/>
              </w:rPr>
              <w:footnoteReference w:id="3"/>
            </w:r>
            <w:r w:rsidRPr="00714044">
              <w:rPr>
                <w:rFonts w:ascii="Times New Roman" w:eastAsia="Times New Roman" w:hAnsi="Times New Roman" w:cs="Calibri"/>
                <w:iCs/>
                <w:sz w:val="24"/>
                <w:szCs w:val="24"/>
                <w:lang w:val="en-GB"/>
              </w:rPr>
              <w:t xml:space="preserve"> for nuclear-safety-significant AFIs</w:t>
            </w:r>
            <w:r w:rsidRPr="00714044">
              <w:rPr>
                <w:rFonts w:ascii="Times New Roman" w:eastAsia="Times New Roman" w:hAnsi="Times New Roman" w:cs="Calibri"/>
                <w:iCs/>
                <w:sz w:val="24"/>
                <w:szCs w:val="24"/>
                <w:vertAlign w:val="superscript"/>
                <w:lang w:val="en-GB"/>
              </w:rPr>
              <w:footnoteReference w:id="4"/>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and</w:t>
            </w:r>
          </w:p>
          <w:p w:rsidR="00714044" w:rsidRPr="00714044" w:rsidRDefault="00714044" w:rsidP="00714044">
            <w:pPr>
              <w:spacing w:before="120" w:after="120"/>
              <w:ind w:left="187"/>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 xml:space="preserve">level A or B for all Safety Culture AFIs </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and</w:t>
            </w:r>
          </w:p>
          <w:p w:rsidR="00714044" w:rsidRPr="00714044" w:rsidRDefault="00714044" w:rsidP="00714044">
            <w:pPr>
              <w:numPr>
                <w:ilvl w:val="0"/>
                <w:numId w:val="1"/>
              </w:numPr>
              <w:spacing w:after="120"/>
              <w:ind w:left="187" w:hanging="215"/>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A or B for at least 80% of all AFIs</w:t>
            </w:r>
          </w:p>
        </w:tc>
        <w:tc>
          <w:tcPr>
            <w:tcW w:w="2694" w:type="dxa"/>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C for no more than one nuclear-safely-significant AFI</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C for no more than one Safety Culture AFI</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C for more than 20% of all AFIs</w:t>
            </w:r>
          </w:p>
        </w:tc>
        <w:tc>
          <w:tcPr>
            <w:tcW w:w="2556" w:type="dxa"/>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level C for two and more nuclear-safely-significant AFs</w:t>
            </w:r>
          </w:p>
          <w:p w:rsidR="00714044" w:rsidRPr="00714044" w:rsidRDefault="00714044" w:rsidP="00714044">
            <w:pPr>
              <w:ind w:left="187"/>
              <w:rPr>
                <w:rFonts w:ascii="Times New Roman" w:eastAsia="Times New Roman" w:hAnsi="Times New Roman" w:cs="Calibri"/>
                <w:iCs/>
                <w:sz w:val="24"/>
                <w:szCs w:val="24"/>
                <w:lang w:val="en-GB"/>
              </w:rPr>
            </w:pP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C for two and more Safety Culture AFIs</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iCs/>
                <w:sz w:val="24"/>
                <w:szCs w:val="24"/>
                <w:lang w:val="en-GB"/>
              </w:rPr>
              <w:t>level D for any AFI</w:t>
            </w:r>
          </w:p>
        </w:tc>
        <w:tc>
          <w:tcPr>
            <w:tcW w:w="3119" w:type="dxa"/>
            <w:tcBorders>
              <w:bottom w:val="single" w:sz="4" w:space="0" w:color="auto"/>
            </w:tcBorders>
          </w:tcPr>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the final report of the follow-up peer review of 20YY at ХХХ NPP, out of Х AFIs:</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Y AFIs are rated as А</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Z AFIs are rated as B</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W AFIs are rated as C</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Q AFIs are rated as D (E)</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 AFIs are rated as А and В)</w:t>
            </w:r>
          </w:p>
        </w:tc>
        <w:tc>
          <w:tcPr>
            <w:tcW w:w="2121" w:type="dxa"/>
            <w:tcBorders>
              <w:bottom w:val="single" w:sz="4" w:space="0" w:color="auto"/>
            </w:tcBorders>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ind w:left="187"/>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rPr>
          <w:cantSplit/>
          <w:trHeight w:val="795"/>
        </w:trPr>
        <w:tc>
          <w:tcPr>
            <w:tcW w:w="2723"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1"/>
                <w:numId w:val="5"/>
              </w:numPr>
              <w:spacing w:before="120" w:after="120"/>
              <w:ind w:left="494"/>
              <w:contextualSpacing/>
              <w:rPr>
                <w:rFonts w:ascii="Times New Roman" w:eastAsia="Times New Roman" w:hAnsi="Times New Roman" w:cs="Calibri"/>
                <w:iCs/>
                <w:color w:val="FF0000"/>
                <w:sz w:val="24"/>
                <w:szCs w:val="24"/>
                <w:lang w:val="en-GB"/>
              </w:rPr>
            </w:pPr>
            <w:r w:rsidRPr="005850D2">
              <w:rPr>
                <w:rFonts w:ascii="Times New Roman" w:eastAsia="Times New Roman" w:hAnsi="Times New Roman"/>
                <w:color w:val="FF0000"/>
                <w:sz w:val="24"/>
                <w:szCs w:val="24"/>
                <w:lang w:val="en-GB"/>
              </w:rPr>
              <w:lastRenderedPageBreak/>
              <w:t>Achieving long-term goals</w:t>
            </w:r>
            <w:r w:rsidRPr="005850D2">
              <w:rPr>
                <w:rFonts w:ascii="Times New Roman" w:eastAsia="Times New Roman" w:hAnsi="Times New Roman"/>
                <w:color w:val="FF0000"/>
                <w:vertAlign w:val="superscript"/>
                <w:lang w:val="en-GB"/>
              </w:rPr>
              <w:footnoteReference w:id="5"/>
            </w:r>
            <w:r w:rsidRPr="005850D2">
              <w:rPr>
                <w:rFonts w:ascii="Times New Roman" w:eastAsia="Times New Roman" w:hAnsi="Times New Roman" w:cs="Calibri"/>
                <w:iCs/>
                <w:color w:val="FF0000"/>
                <w:sz w:val="24"/>
                <w:szCs w:val="24"/>
                <w:lang w:val="en-GB"/>
              </w:rPr>
              <w:t xml:space="preserve"> for key WANO performance indicators</w:t>
            </w:r>
            <w:r w:rsidRPr="005850D2">
              <w:rPr>
                <w:rFonts w:ascii="Times New Roman" w:eastAsia="Times New Roman" w:hAnsi="Times New Roman"/>
                <w:color w:val="FF0000"/>
                <w:vertAlign w:val="superscript"/>
                <w:lang w:val="en-GB"/>
              </w:rPr>
              <w:footnoteReference w:id="6"/>
            </w:r>
            <w:r w:rsidRPr="005850D2">
              <w:rPr>
                <w:rFonts w:ascii="Times New Roman" w:eastAsia="Times New Roman" w:hAnsi="Times New Roman" w:cs="Calibri"/>
                <w:iCs/>
                <w:color w:val="FF0000"/>
                <w:sz w:val="24"/>
                <w:szCs w:val="24"/>
                <w:lang w:val="en-GB"/>
              </w:rPr>
              <w:t xml:space="preserve"> </w:t>
            </w:r>
            <w:r w:rsidRPr="005850D2">
              <w:rPr>
                <w:rFonts w:ascii="Times New Roman" w:eastAsia="Times New Roman" w:hAnsi="Times New Roman" w:cs="Calibri"/>
                <w:i/>
                <w:iCs/>
                <w:color w:val="FF0000"/>
                <w:sz w:val="24"/>
                <w:szCs w:val="24"/>
                <w:lang w:val="en-GB"/>
              </w:rPr>
              <w:t>for the previous calendar year calculated</w:t>
            </w:r>
            <w:r w:rsidRPr="005850D2">
              <w:rPr>
                <w:rFonts w:ascii="Times New Roman" w:eastAsia="Times New Roman" w:hAnsi="Times New Roman" w:cs="Calibri"/>
                <w:iCs/>
                <w:color w:val="FF0000"/>
                <w:sz w:val="24"/>
                <w:szCs w:val="24"/>
                <w:vertAlign w:val="superscript"/>
                <w:lang w:val="en-GB"/>
              </w:rPr>
              <w:t xml:space="preserve"> </w:t>
            </w:r>
            <w:r w:rsidRPr="005850D2">
              <w:rPr>
                <w:rFonts w:ascii="Times New Roman" w:eastAsia="Times New Roman" w:hAnsi="Times New Roman" w:cs="Calibri"/>
                <w:iCs/>
                <w:color w:val="FF0000"/>
                <w:sz w:val="24"/>
                <w:szCs w:val="24"/>
                <w:vertAlign w:val="superscript"/>
                <w:lang w:val="en-GB"/>
              </w:rPr>
              <w:footnoteReference w:id="7"/>
            </w:r>
            <w:r w:rsidRPr="005850D2">
              <w:rPr>
                <w:rFonts w:ascii="Times New Roman" w:eastAsia="Times New Roman" w:hAnsi="Times New Roman" w:cs="Calibri"/>
                <w:iCs/>
                <w:color w:val="FF0000"/>
                <w:sz w:val="24"/>
                <w:szCs w:val="24"/>
                <w:lang w:val="en-GB"/>
              </w:rPr>
              <w:t xml:space="preserve"> </w:t>
            </w:r>
            <w:r w:rsidRPr="005850D2">
              <w:rPr>
                <w:rFonts w:ascii="Times New Roman" w:eastAsia="Times New Roman" w:hAnsi="Times New Roman" w:cs="Calibri"/>
                <w:i/>
                <w:iCs/>
                <w:color w:val="FF0000"/>
                <w:sz w:val="24"/>
                <w:szCs w:val="24"/>
                <w:lang w:val="en-GB"/>
              </w:rPr>
              <w:t xml:space="preserve">as follows: К = </w:t>
            </w:r>
            <w:r w:rsidRPr="005850D2">
              <w:rPr>
                <w:rFonts w:ascii="Times New Roman" w:eastAsia="Times New Roman" w:hAnsi="Times New Roman"/>
                <w:i/>
                <w:color w:val="FF0000"/>
                <w:sz w:val="24"/>
                <w:szCs w:val="24"/>
                <w:lang w:val="en-GB"/>
              </w:rPr>
              <w:t>number of indicators that have not achieved long-term goals</w:t>
            </w:r>
            <w:r w:rsidRPr="005850D2">
              <w:rPr>
                <w:rFonts w:ascii="Times New Roman" w:eastAsia="Times New Roman" w:hAnsi="Times New Roman"/>
                <w:i/>
                <w:color w:val="FF0000"/>
                <w:vertAlign w:val="superscript"/>
                <w:lang w:val="en-GB"/>
              </w:rPr>
              <w:t xml:space="preserve"> </w:t>
            </w:r>
            <w:r w:rsidRPr="005850D2">
              <w:rPr>
                <w:rFonts w:ascii="Times New Roman" w:eastAsia="Times New Roman" w:hAnsi="Times New Roman"/>
                <w:i/>
                <w:color w:val="FF0000"/>
                <w:vertAlign w:val="superscript"/>
                <w:lang w:val="en-GB"/>
              </w:rPr>
              <w:footnoteReference w:id="8"/>
            </w:r>
            <w:r w:rsidRPr="005850D2">
              <w:rPr>
                <w:rFonts w:ascii="Times New Roman" w:eastAsia="Times New Roman" w:hAnsi="Times New Roman" w:cs="Calibri"/>
                <w:i/>
                <w:iCs/>
                <w:color w:val="FF0000"/>
                <w:sz w:val="24"/>
                <w:szCs w:val="24"/>
                <w:lang w:val="en-GB"/>
              </w:rPr>
              <w:t xml:space="preserve"> / number of units</w:t>
            </w:r>
          </w:p>
        </w:tc>
        <w:tc>
          <w:tcPr>
            <w:tcW w:w="2409"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К≤1</w:t>
            </w:r>
          </w:p>
        </w:tc>
        <w:tc>
          <w:tcPr>
            <w:tcW w:w="2694"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 xml:space="preserve"> 1&lt;К&lt;3</w:t>
            </w:r>
          </w:p>
        </w:tc>
        <w:tc>
          <w:tcPr>
            <w:tcW w:w="2556"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К≥3</w:t>
            </w:r>
          </w:p>
        </w:tc>
        <w:tc>
          <w:tcPr>
            <w:tcW w:w="3119" w:type="dxa"/>
            <w:tcBorders>
              <w:top w:val="single" w:sz="4" w:space="0" w:color="auto"/>
              <w:left w:val="single" w:sz="4" w:space="0" w:color="auto"/>
              <w:bottom w:val="single" w:sz="4" w:space="0" w:color="auto"/>
              <w:right w:val="single" w:sz="4" w:space="0" w:color="auto"/>
            </w:tcBorders>
          </w:tcPr>
          <w:p w:rsidR="00714044" w:rsidRPr="005850D2" w:rsidRDefault="00714044" w:rsidP="00714044">
            <w:pPr>
              <w:spacing w:before="120" w:after="120"/>
              <w:ind w:left="62"/>
              <w:rPr>
                <w:rFonts w:ascii="Times New Roman" w:eastAsia="Times New Roman" w:hAnsi="Times New Roman" w:cs="Calibri"/>
                <w:iCs/>
                <w:color w:val="FF0000"/>
                <w:sz w:val="24"/>
                <w:szCs w:val="24"/>
                <w:lang w:val="en-GB"/>
              </w:rPr>
            </w:pPr>
            <w:r w:rsidRPr="005850D2">
              <w:rPr>
                <w:rFonts w:ascii="Times New Roman" w:eastAsia="Times New Roman" w:hAnsi="Times New Roman" w:cs="Calibri"/>
                <w:iCs/>
                <w:color w:val="FF0000"/>
                <w:sz w:val="24"/>
                <w:szCs w:val="24"/>
                <w:lang w:val="en-GB"/>
              </w:rPr>
              <w:t xml:space="preserve">If there are key performance indicators for which the long-term goals have not been reached in the previous year, then calculate the K factor. </w:t>
            </w:r>
          </w:p>
          <w:p w:rsidR="00714044" w:rsidRPr="005850D2" w:rsidRDefault="00714044" w:rsidP="00A36C8B">
            <w:pPr>
              <w:spacing w:before="120" w:after="120"/>
              <w:ind w:left="62"/>
              <w:contextualSpacing/>
              <w:rPr>
                <w:rFonts w:ascii="Times New Roman" w:eastAsia="Times New Roman" w:hAnsi="Times New Roman"/>
                <w:color w:val="FF0000"/>
                <w:sz w:val="24"/>
                <w:szCs w:val="24"/>
                <w:lang w:val="en-GB"/>
              </w:rPr>
            </w:pPr>
            <m:oMathPara>
              <m:oMathParaPr>
                <m:jc m:val="centerGroup"/>
              </m:oMathParaPr>
              <m:oMath>
                <m:r>
                  <m:rPr>
                    <m:sty m:val="b"/>
                  </m:rPr>
                  <w:rPr>
                    <w:rFonts w:ascii="Cambria Math" w:eastAsia="Times New Roman" w:hAnsi="Cambria Math"/>
                    <w:color w:val="FF0000"/>
                    <w:sz w:val="24"/>
                    <w:szCs w:val="24"/>
                    <w:lang w:val="en-GB"/>
                  </w:rPr>
                  <m:t>К</m:t>
                </m:r>
                <m:r>
                  <m:rPr>
                    <m:sty m:val="p"/>
                  </m:rPr>
                  <w:rPr>
                    <w:rFonts w:ascii="Cambria Math" w:eastAsia="Times New Roman" w:hAnsi="Cambria Math"/>
                    <w:color w:val="FF0000"/>
                    <w:sz w:val="24"/>
                    <w:szCs w:val="24"/>
                    <w:lang w:val="en-GB"/>
                  </w:rPr>
                  <m:t>=</m:t>
                </m:r>
                <m:r>
                  <w:rPr>
                    <w:rFonts w:ascii="Cambria Math" w:eastAsia="Times New Roman" w:hAnsi="Cambria Math"/>
                    <w:color w:val="FF0000"/>
                    <w:sz w:val="24"/>
                    <w:szCs w:val="24"/>
                    <w:lang w:val="en-GB"/>
                  </w:rPr>
                  <m:t>2</m:t>
                </m:r>
              </m:oMath>
            </m:oMathPara>
          </w:p>
          <w:p w:rsidR="00714044" w:rsidRDefault="005850D2" w:rsidP="00A36C8B">
            <w:pPr>
              <w:spacing w:before="120" w:after="120"/>
              <w:ind w:left="62"/>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(US7</w:t>
            </w:r>
            <w:r>
              <w:rPr>
                <w:rFonts w:ascii="Times New Roman" w:eastAsia="Times New Roman" w:hAnsi="Times New Roman"/>
                <w:color w:val="FF0000"/>
                <w:sz w:val="24"/>
                <w:szCs w:val="24"/>
                <w:lang w:val="en-GB"/>
              </w:rPr>
              <w:t>=</w:t>
            </w:r>
            <w:r w:rsidR="00A36C8B">
              <w:rPr>
                <w:rFonts w:ascii="Times New Roman" w:eastAsia="Times New Roman" w:hAnsi="Times New Roman"/>
                <w:color w:val="FF0000"/>
                <w:sz w:val="24"/>
                <w:szCs w:val="24"/>
                <w:lang w:val="en-GB"/>
              </w:rPr>
              <w:t>2.09</w:t>
            </w:r>
            <w:r w:rsidRPr="005850D2">
              <w:rPr>
                <w:rFonts w:ascii="Times New Roman" w:eastAsia="Times New Roman" w:hAnsi="Times New Roman"/>
                <w:color w:val="FF0000"/>
                <w:sz w:val="24"/>
                <w:szCs w:val="24"/>
                <w:lang w:val="en-GB"/>
              </w:rPr>
              <w:t>)</w:t>
            </w:r>
          </w:p>
          <w:p w:rsidR="00A36C8B" w:rsidRPr="005850D2" w:rsidRDefault="00A36C8B" w:rsidP="00A36C8B">
            <w:pPr>
              <w:spacing w:before="120" w:after="120"/>
              <w:ind w:left="62"/>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w:t>
            </w:r>
            <w:r>
              <w:rPr>
                <w:rFonts w:ascii="Times New Roman" w:eastAsia="Times New Roman" w:hAnsi="Times New Roman"/>
                <w:color w:val="FF0000"/>
                <w:sz w:val="24"/>
                <w:szCs w:val="24"/>
                <w:lang w:val="en-GB"/>
              </w:rPr>
              <w:t>FLR</w:t>
            </w:r>
            <w:r>
              <w:rPr>
                <w:rFonts w:ascii="Times New Roman" w:eastAsia="Times New Roman" w:hAnsi="Times New Roman"/>
                <w:color w:val="FF0000"/>
                <w:sz w:val="24"/>
                <w:szCs w:val="24"/>
                <w:lang w:val="en-GB"/>
              </w:rPr>
              <w:t>=</w:t>
            </w:r>
            <w:r>
              <w:rPr>
                <w:rFonts w:ascii="Times New Roman" w:eastAsia="Times New Roman" w:hAnsi="Times New Roman"/>
                <w:color w:val="FF0000"/>
                <w:sz w:val="24"/>
                <w:szCs w:val="24"/>
                <w:lang w:val="en-GB"/>
              </w:rPr>
              <w:t>5.35</w:t>
            </w:r>
            <w:r w:rsidRPr="005850D2">
              <w:rPr>
                <w:rFonts w:ascii="Times New Roman" w:eastAsia="Times New Roman" w:hAnsi="Times New Roman"/>
                <w:color w:val="FF0000"/>
                <w:sz w:val="24"/>
                <w:szCs w:val="24"/>
                <w:lang w:val="en-GB"/>
              </w:rPr>
              <w:t>)</w:t>
            </w:r>
          </w:p>
        </w:tc>
        <w:tc>
          <w:tcPr>
            <w:tcW w:w="2121" w:type="dxa"/>
            <w:tcBorders>
              <w:top w:val="single" w:sz="4" w:space="0" w:color="auto"/>
              <w:left w:val="single" w:sz="4" w:space="0" w:color="auto"/>
              <w:bottom w:val="single" w:sz="4" w:space="0" w:color="auto"/>
              <w:right w:val="single" w:sz="4" w:space="0" w:color="auto"/>
            </w:tcBorders>
          </w:tcPr>
          <w:p w:rsidR="00714044" w:rsidRPr="005850D2" w:rsidRDefault="00714044" w:rsidP="00714044">
            <w:pPr>
              <w:spacing w:before="120" w:after="120"/>
              <w:ind w:left="186"/>
              <w:rPr>
                <w:rFonts w:ascii="Times New Roman" w:eastAsia="Times New Roman" w:hAnsi="Times New Roman" w:cs="Calibri"/>
                <w:iCs/>
                <w:color w:val="FF0000"/>
                <w:sz w:val="24"/>
                <w:szCs w:val="24"/>
                <w:lang w:val="en-GB"/>
              </w:rPr>
            </w:pPr>
            <w:r w:rsidRPr="005850D2">
              <w:rPr>
                <w:rFonts w:ascii="Times New Roman" w:eastAsia="Times New Roman" w:hAnsi="Times New Roman" w:cs="Calibri"/>
                <w:b/>
                <w:iCs/>
                <w:color w:val="FF0000"/>
                <w:sz w:val="24"/>
                <w:szCs w:val="24"/>
                <w:lang w:val="en-GB"/>
              </w:rPr>
              <w:t>Fulfilled</w:t>
            </w:r>
          </w:p>
          <w:p w:rsidR="00714044" w:rsidRPr="005850D2" w:rsidRDefault="00714044" w:rsidP="00A36C8B">
            <w:pPr>
              <w:spacing w:before="120" w:after="120"/>
              <w:ind w:left="186"/>
              <w:rPr>
                <w:rFonts w:ascii="Times New Roman" w:eastAsia="Times New Roman" w:hAnsi="Times New Roman"/>
                <w:color w:val="FF0000"/>
                <w:sz w:val="24"/>
                <w:szCs w:val="24"/>
                <w:lang w:val="en-GB"/>
              </w:rPr>
            </w:pPr>
            <w:r w:rsidRPr="005850D2">
              <w:rPr>
                <w:rFonts w:ascii="Times New Roman" w:eastAsia="Times New Roman" w:hAnsi="Times New Roman"/>
                <w:b/>
                <w:bCs/>
                <w:color w:val="FF0000"/>
                <w:sz w:val="24"/>
                <w:szCs w:val="24"/>
                <w:lang w:val="en-GB"/>
              </w:rPr>
              <w:t>Limit</w:t>
            </w:r>
            <w:r w:rsidRPr="005850D2">
              <w:rPr>
                <w:rFonts w:ascii="Times New Roman" w:eastAsia="Times New Roman" w:hAnsi="Times New Roman"/>
                <w:b/>
                <w:color w:val="FF0000"/>
                <w:sz w:val="24"/>
                <w:szCs w:val="24"/>
                <w:lang w:val="en-GB"/>
              </w:rPr>
              <w:t xml:space="preserve"> </w:t>
            </w:r>
            <w:r w:rsidR="00A36C8B">
              <w:rPr>
                <w:rFonts w:ascii="Times New Roman" w:eastAsia="Times New Roman" w:hAnsi="Times New Roman"/>
                <w:b/>
                <w:color w:val="FF0000"/>
                <w:sz w:val="24"/>
                <w:szCs w:val="24"/>
                <w:lang w:val="en-GB"/>
              </w:rPr>
              <w:t>2</w:t>
            </w:r>
            <w:r w:rsidRPr="005850D2">
              <w:rPr>
                <w:rFonts w:ascii="Times New Roman" w:eastAsia="Times New Roman" w:hAnsi="Times New Roman"/>
                <w:b/>
                <w:color w:val="FF0000"/>
                <w:sz w:val="24"/>
                <w:szCs w:val="24"/>
                <w:lang w:val="en-GB"/>
              </w:rPr>
              <w:t xml:space="preserve"> </w:t>
            </w:r>
          </w:p>
        </w:tc>
      </w:tr>
      <w:tr w:rsidR="00714044" w:rsidRPr="00714044" w:rsidTr="00B716DD">
        <w:trPr>
          <w:trHeight w:val="70"/>
        </w:trPr>
        <w:tc>
          <w:tcPr>
            <w:tcW w:w="2723"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1"/>
                <w:numId w:val="5"/>
              </w:numPr>
              <w:spacing w:before="120" w:after="120"/>
              <w:ind w:left="494"/>
              <w:contextualSpacing/>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Decline of key indicators during at least two quarters successively, calculated by the formula: K = number of indicators that have declined/ number of units</w:t>
            </w:r>
          </w:p>
        </w:tc>
        <w:tc>
          <w:tcPr>
            <w:tcW w:w="2409"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К≤1</w:t>
            </w:r>
          </w:p>
        </w:tc>
        <w:tc>
          <w:tcPr>
            <w:tcW w:w="2694"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 xml:space="preserve"> 1&lt;К&lt;3</w:t>
            </w:r>
          </w:p>
        </w:tc>
        <w:tc>
          <w:tcPr>
            <w:tcW w:w="2556" w:type="dxa"/>
            <w:tcBorders>
              <w:top w:val="single" w:sz="4" w:space="0" w:color="auto"/>
              <w:left w:val="single" w:sz="4" w:space="0" w:color="auto"/>
              <w:bottom w:val="single" w:sz="4" w:space="0" w:color="auto"/>
              <w:right w:val="single" w:sz="4" w:space="0" w:color="auto"/>
            </w:tcBorders>
            <w:hideMark/>
          </w:tcPr>
          <w:p w:rsidR="00714044" w:rsidRPr="005850D2" w:rsidRDefault="00714044" w:rsidP="00714044">
            <w:pPr>
              <w:numPr>
                <w:ilvl w:val="0"/>
                <w:numId w:val="1"/>
              </w:numPr>
              <w:spacing w:before="120" w:after="120"/>
              <w:ind w:left="186" w:hanging="218"/>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К≥3</w:t>
            </w:r>
          </w:p>
        </w:tc>
        <w:tc>
          <w:tcPr>
            <w:tcW w:w="3119" w:type="dxa"/>
            <w:tcBorders>
              <w:top w:val="single" w:sz="4" w:space="0" w:color="auto"/>
              <w:left w:val="single" w:sz="4" w:space="0" w:color="auto"/>
              <w:bottom w:val="single" w:sz="4" w:space="0" w:color="auto"/>
              <w:right w:val="single" w:sz="4" w:space="0" w:color="auto"/>
            </w:tcBorders>
          </w:tcPr>
          <w:p w:rsidR="00714044" w:rsidRPr="005850D2" w:rsidRDefault="00714044" w:rsidP="00714044">
            <w:pPr>
              <w:spacing w:before="120" w:after="120"/>
              <w:ind w:left="-32"/>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If there are key performance indicators that decline for no less than two quarters successively, then calculate the K factor.</w:t>
            </w:r>
          </w:p>
          <w:p w:rsidR="00714044" w:rsidRPr="005850D2" w:rsidRDefault="00714044" w:rsidP="005850D2">
            <w:pPr>
              <w:spacing w:before="120" w:after="120"/>
              <w:ind w:left="-32"/>
              <w:rPr>
                <w:rFonts w:ascii="Times New Roman" w:eastAsia="Times New Roman" w:hAnsi="Times New Roman"/>
                <w:color w:val="FF0000"/>
                <w:sz w:val="24"/>
                <w:szCs w:val="24"/>
                <w:lang w:val="en-GB"/>
              </w:rPr>
            </w:pPr>
            <m:oMathPara>
              <m:oMathParaPr>
                <m:jc m:val="centerGroup"/>
              </m:oMathParaPr>
              <m:oMath>
                <m:r>
                  <m:rPr>
                    <m:sty m:val="p"/>
                  </m:rPr>
                  <w:rPr>
                    <w:rFonts w:ascii="Cambria Math" w:eastAsia="Times New Roman" w:hAnsi="Cambria Math"/>
                    <w:color w:val="FF0000"/>
                    <w:sz w:val="24"/>
                    <w:szCs w:val="24"/>
                    <w:lang w:val="en-GB"/>
                  </w:rPr>
                  <m:t>К=2</m:t>
                </m:r>
              </m:oMath>
            </m:oMathPara>
          </w:p>
          <w:p w:rsidR="00714044" w:rsidRPr="005850D2" w:rsidRDefault="005850D2" w:rsidP="00A36C8B">
            <w:pPr>
              <w:spacing w:before="120" w:after="120"/>
              <w:ind w:left="-32"/>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(FLR:</w:t>
            </w:r>
            <w:r w:rsidR="00A36C8B">
              <w:rPr>
                <w:rFonts w:ascii="Times New Roman" w:eastAsia="Times New Roman" w:hAnsi="Times New Roman"/>
                <w:color w:val="FF0000"/>
                <w:sz w:val="24"/>
                <w:szCs w:val="24"/>
                <w:lang w:val="en-GB"/>
              </w:rPr>
              <w:t>20</w:t>
            </w:r>
            <w:r w:rsidRPr="005850D2">
              <w:rPr>
                <w:rFonts w:ascii="Times New Roman" w:eastAsia="Times New Roman" w:hAnsi="Times New Roman"/>
                <w:color w:val="FF0000"/>
                <w:sz w:val="24"/>
                <w:szCs w:val="24"/>
                <w:lang w:val="en-GB"/>
              </w:rPr>
              <w:t>Q3=</w:t>
            </w:r>
            <w:r w:rsidR="00A36C8B">
              <w:rPr>
                <w:rFonts w:ascii="Times New Roman" w:eastAsia="Times New Roman" w:hAnsi="Times New Roman"/>
                <w:color w:val="FF0000"/>
                <w:sz w:val="24"/>
                <w:szCs w:val="24"/>
                <w:lang w:val="en-GB"/>
              </w:rPr>
              <w:t>5.22</w:t>
            </w:r>
            <w:r w:rsidRPr="005850D2">
              <w:rPr>
                <w:rFonts w:ascii="Times New Roman" w:eastAsia="Times New Roman" w:hAnsi="Times New Roman"/>
                <w:color w:val="FF0000"/>
                <w:sz w:val="24"/>
                <w:szCs w:val="24"/>
                <w:lang w:val="en-GB"/>
              </w:rPr>
              <w:t>;</w:t>
            </w:r>
            <w:r w:rsidR="00A36C8B">
              <w:rPr>
                <w:rFonts w:ascii="Times New Roman" w:eastAsia="Times New Roman" w:hAnsi="Times New Roman"/>
                <w:color w:val="FF0000"/>
                <w:sz w:val="24"/>
                <w:szCs w:val="24"/>
                <w:lang w:val="en-GB"/>
              </w:rPr>
              <w:t>20</w:t>
            </w:r>
            <w:r w:rsidRPr="005850D2">
              <w:rPr>
                <w:rFonts w:ascii="Times New Roman" w:eastAsia="Times New Roman" w:hAnsi="Times New Roman"/>
                <w:color w:val="FF0000"/>
                <w:sz w:val="24"/>
                <w:szCs w:val="24"/>
                <w:lang w:val="en-GB"/>
              </w:rPr>
              <w:t>Q4=</w:t>
            </w:r>
            <w:r w:rsidR="00A36C8B">
              <w:rPr>
                <w:rFonts w:ascii="Times New Roman" w:eastAsia="Times New Roman" w:hAnsi="Times New Roman"/>
                <w:color w:val="FF0000"/>
                <w:sz w:val="24"/>
                <w:szCs w:val="24"/>
                <w:lang w:val="en-GB"/>
              </w:rPr>
              <w:t>5.35</w:t>
            </w:r>
            <w:r w:rsidRPr="005850D2">
              <w:rPr>
                <w:rFonts w:ascii="Times New Roman" w:eastAsia="Times New Roman" w:hAnsi="Times New Roman"/>
                <w:color w:val="FF0000"/>
                <w:sz w:val="24"/>
                <w:szCs w:val="24"/>
                <w:lang w:val="en-GB"/>
              </w:rPr>
              <w:t>)</w:t>
            </w:r>
          </w:p>
          <w:p w:rsidR="005850D2" w:rsidRPr="005850D2" w:rsidRDefault="005850D2" w:rsidP="00A36C8B">
            <w:pPr>
              <w:spacing w:before="120" w:after="120"/>
              <w:ind w:left="-32"/>
              <w:rPr>
                <w:rFonts w:ascii="Times New Roman" w:eastAsia="Times New Roman" w:hAnsi="Times New Roman"/>
                <w:color w:val="FF0000"/>
                <w:sz w:val="24"/>
                <w:szCs w:val="24"/>
                <w:lang w:val="en-GB"/>
              </w:rPr>
            </w:pPr>
            <w:r w:rsidRPr="005850D2">
              <w:rPr>
                <w:rFonts w:ascii="Times New Roman" w:eastAsia="Times New Roman" w:hAnsi="Times New Roman"/>
                <w:color w:val="FF0000"/>
                <w:sz w:val="24"/>
                <w:szCs w:val="24"/>
                <w:lang w:val="en-GB"/>
              </w:rPr>
              <w:t>(US7:</w:t>
            </w:r>
            <w:r w:rsidR="00A36C8B">
              <w:rPr>
                <w:rFonts w:ascii="Times New Roman" w:eastAsia="Times New Roman" w:hAnsi="Times New Roman"/>
                <w:color w:val="FF0000"/>
                <w:sz w:val="24"/>
                <w:szCs w:val="24"/>
                <w:lang w:val="en-GB"/>
              </w:rPr>
              <w:t>20</w:t>
            </w:r>
            <w:r w:rsidRPr="005850D2">
              <w:rPr>
                <w:rFonts w:ascii="Times New Roman" w:eastAsia="Times New Roman" w:hAnsi="Times New Roman"/>
                <w:color w:val="FF0000"/>
                <w:sz w:val="24"/>
                <w:szCs w:val="24"/>
                <w:lang w:val="en-GB"/>
              </w:rPr>
              <w:t>Q3=</w:t>
            </w:r>
            <w:r w:rsidR="00A36C8B">
              <w:rPr>
                <w:rFonts w:ascii="Times New Roman" w:eastAsia="Times New Roman" w:hAnsi="Times New Roman"/>
                <w:color w:val="FF0000"/>
                <w:sz w:val="24"/>
                <w:szCs w:val="24"/>
                <w:lang w:val="en-GB"/>
              </w:rPr>
              <w:t>2.03</w:t>
            </w:r>
            <w:r w:rsidRPr="005850D2">
              <w:rPr>
                <w:rFonts w:ascii="Times New Roman" w:eastAsia="Times New Roman" w:hAnsi="Times New Roman"/>
                <w:color w:val="FF0000"/>
                <w:sz w:val="24"/>
                <w:szCs w:val="24"/>
                <w:lang w:val="en-GB"/>
              </w:rPr>
              <w:t>;</w:t>
            </w:r>
            <w:r w:rsidR="00A36C8B">
              <w:rPr>
                <w:rFonts w:ascii="Times New Roman" w:eastAsia="Times New Roman" w:hAnsi="Times New Roman"/>
                <w:color w:val="FF0000"/>
                <w:sz w:val="24"/>
                <w:szCs w:val="24"/>
                <w:lang w:val="en-GB"/>
              </w:rPr>
              <w:t>20</w:t>
            </w:r>
            <w:r w:rsidRPr="005850D2">
              <w:rPr>
                <w:rFonts w:ascii="Times New Roman" w:eastAsia="Times New Roman" w:hAnsi="Times New Roman"/>
                <w:color w:val="FF0000"/>
                <w:sz w:val="24"/>
                <w:szCs w:val="24"/>
                <w:lang w:val="en-GB"/>
              </w:rPr>
              <w:t>Q4=2.0</w:t>
            </w:r>
            <w:r w:rsidR="00A36C8B">
              <w:rPr>
                <w:rFonts w:ascii="Times New Roman" w:eastAsia="Times New Roman" w:hAnsi="Times New Roman"/>
                <w:color w:val="FF0000"/>
                <w:sz w:val="24"/>
                <w:szCs w:val="24"/>
                <w:lang w:val="en-GB"/>
              </w:rPr>
              <w:t>9</w:t>
            </w:r>
            <w:bookmarkStart w:id="2" w:name="_GoBack"/>
            <w:bookmarkEnd w:id="2"/>
            <w:r w:rsidRPr="005850D2">
              <w:rPr>
                <w:rFonts w:ascii="Times New Roman" w:eastAsia="Times New Roman" w:hAnsi="Times New Roman"/>
                <w:color w:val="FF0000"/>
                <w:sz w:val="24"/>
                <w:szCs w:val="24"/>
                <w:lang w:val="en-GB"/>
              </w:rPr>
              <w:t>)</w:t>
            </w:r>
          </w:p>
          <w:p w:rsidR="005850D2" w:rsidRPr="005850D2" w:rsidRDefault="005850D2" w:rsidP="00714044">
            <w:pPr>
              <w:spacing w:before="120" w:after="120"/>
              <w:ind w:left="-32"/>
              <w:rPr>
                <w:rFonts w:ascii="Times New Roman" w:eastAsia="Times New Roman" w:hAnsi="Times New Roman"/>
                <w:color w:val="FF0000"/>
                <w:sz w:val="24"/>
                <w:szCs w:val="24"/>
                <w:lang w:val="en-GB"/>
              </w:rPr>
            </w:pPr>
          </w:p>
        </w:tc>
        <w:tc>
          <w:tcPr>
            <w:tcW w:w="2121" w:type="dxa"/>
            <w:tcBorders>
              <w:top w:val="single" w:sz="4" w:space="0" w:color="auto"/>
              <w:left w:val="single" w:sz="4" w:space="0" w:color="auto"/>
              <w:bottom w:val="single" w:sz="4" w:space="0" w:color="auto"/>
              <w:right w:val="single" w:sz="4" w:space="0" w:color="auto"/>
            </w:tcBorders>
          </w:tcPr>
          <w:p w:rsidR="00714044" w:rsidRPr="005850D2" w:rsidRDefault="00714044" w:rsidP="00714044">
            <w:pPr>
              <w:spacing w:before="120" w:after="120"/>
              <w:ind w:left="186"/>
              <w:rPr>
                <w:rFonts w:ascii="Times New Roman" w:eastAsia="Times New Roman" w:hAnsi="Times New Roman" w:cs="Calibri"/>
                <w:b/>
                <w:iCs/>
                <w:color w:val="FF0000"/>
                <w:sz w:val="24"/>
                <w:szCs w:val="24"/>
                <w:lang w:val="en-GB"/>
              </w:rPr>
            </w:pPr>
            <w:r w:rsidRPr="005850D2">
              <w:rPr>
                <w:rFonts w:ascii="Times New Roman" w:eastAsia="Times New Roman" w:hAnsi="Times New Roman" w:cs="Calibri"/>
                <w:b/>
                <w:iCs/>
                <w:color w:val="FF0000"/>
                <w:sz w:val="24"/>
                <w:szCs w:val="24"/>
                <w:lang w:val="en-GB"/>
              </w:rPr>
              <w:t>Fulfilled</w:t>
            </w:r>
          </w:p>
          <w:p w:rsidR="00714044" w:rsidRPr="005850D2" w:rsidRDefault="00714044" w:rsidP="005850D2">
            <w:pPr>
              <w:spacing w:before="120" w:after="120"/>
              <w:ind w:left="186"/>
              <w:rPr>
                <w:rFonts w:ascii="Times New Roman" w:eastAsia="Times New Roman" w:hAnsi="Times New Roman"/>
                <w:color w:val="FF0000"/>
                <w:sz w:val="24"/>
                <w:szCs w:val="24"/>
                <w:lang w:val="en-GB"/>
              </w:rPr>
            </w:pPr>
            <w:r w:rsidRPr="005850D2">
              <w:rPr>
                <w:rFonts w:ascii="Times New Roman" w:eastAsia="Times New Roman" w:hAnsi="Times New Roman" w:cs="Calibri"/>
                <w:b/>
                <w:iCs/>
                <w:color w:val="FF0000"/>
                <w:sz w:val="24"/>
                <w:szCs w:val="24"/>
                <w:lang w:val="en-GB"/>
              </w:rPr>
              <w:t xml:space="preserve">Limit </w:t>
            </w:r>
            <w:r w:rsidR="005850D2" w:rsidRPr="005850D2">
              <w:rPr>
                <w:rFonts w:ascii="Times New Roman" w:eastAsia="Times New Roman" w:hAnsi="Times New Roman" w:cs="Calibri"/>
                <w:b/>
                <w:iCs/>
                <w:color w:val="FF0000"/>
                <w:sz w:val="24"/>
                <w:szCs w:val="24"/>
                <w:lang w:val="en-GB"/>
              </w:rPr>
              <w:t>2</w:t>
            </w:r>
          </w:p>
        </w:tc>
      </w:tr>
      <w:tr w:rsidR="00714044" w:rsidRPr="00714044" w:rsidTr="00B716DD">
        <w:trPr>
          <w:trHeight w:val="370"/>
        </w:trPr>
        <w:tc>
          <w:tcPr>
            <w:tcW w:w="2723" w:type="dxa"/>
          </w:tcPr>
          <w:p w:rsidR="00714044" w:rsidRPr="00714044" w:rsidRDefault="00714044" w:rsidP="00714044">
            <w:pPr>
              <w:numPr>
                <w:ilvl w:val="1"/>
                <w:numId w:val="5"/>
              </w:numPr>
              <w:spacing w:before="120" w:after="120"/>
              <w:ind w:left="494" w:hanging="426"/>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lastRenderedPageBreak/>
              <w:t>Occurrence of “Significant” or “Noteworthy” events that reveal major issues at the station.</w:t>
            </w:r>
          </w:p>
        </w:tc>
        <w:tc>
          <w:tcPr>
            <w:tcW w:w="2409" w:type="dxa"/>
          </w:tcPr>
          <w:p w:rsidR="00714044" w:rsidRPr="00714044" w:rsidRDefault="00714044" w:rsidP="00714044">
            <w:pPr>
              <w:numPr>
                <w:ilvl w:val="0"/>
                <w:numId w:val="1"/>
              </w:numPr>
              <w:spacing w:before="120" w:after="120"/>
              <w:ind w:left="56" w:hanging="130"/>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 “Significant” or “Noteworthy” events</w:t>
            </w:r>
            <w:r w:rsidRPr="00714044">
              <w:rPr>
                <w:rFonts w:ascii="Times New Roman" w:eastAsia="Times New Roman" w:hAnsi="Times New Roman" w:cs="Calibri"/>
                <w:iCs/>
                <w:sz w:val="24"/>
                <w:szCs w:val="24"/>
                <w:vertAlign w:val="superscript"/>
                <w:lang w:val="en-GB"/>
              </w:rPr>
              <w:footnoteReference w:id="9"/>
            </w:r>
            <w:r w:rsidRPr="00714044">
              <w:rPr>
                <w:rFonts w:ascii="Times New Roman" w:eastAsia="Times New Roman" w:hAnsi="Times New Roman" w:cs="Calibri"/>
                <w:iCs/>
                <w:sz w:val="24"/>
                <w:szCs w:val="24"/>
                <w:lang w:val="en-GB"/>
              </w:rPr>
              <w:t xml:space="preserve"> </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Significant” or “Noteworthy” events have occurred</w:t>
            </w:r>
          </w:p>
        </w:tc>
        <w:tc>
          <w:tcPr>
            <w:tcW w:w="2556" w:type="dxa"/>
          </w:tcPr>
          <w:p w:rsidR="00714044" w:rsidRPr="00714044" w:rsidRDefault="00714044" w:rsidP="00714044">
            <w:pPr>
              <w:numPr>
                <w:ilvl w:val="0"/>
                <w:numId w:val="1"/>
              </w:numPr>
              <w:spacing w:before="120" w:after="120"/>
              <w:ind w:left="205" w:hanging="20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Significant” or “Noteworthy” events</w:t>
            </w:r>
            <w:r w:rsidRPr="00714044">
              <w:rPr>
                <w:rFonts w:ascii="Times New Roman" w:eastAsia="Times New Roman" w:hAnsi="Times New Roman"/>
                <w:sz w:val="24"/>
                <w:szCs w:val="24"/>
                <w:lang w:val="en-GB"/>
              </w:rPr>
              <w:t xml:space="preserve"> have occurred related to excessive radiation exposure or severe personnel injury</w:t>
            </w:r>
          </w:p>
        </w:tc>
        <w:tc>
          <w:tcPr>
            <w:tcW w:w="3119" w:type="dxa"/>
          </w:tcPr>
          <w:p w:rsidR="00714044" w:rsidRPr="00714044" w:rsidRDefault="00714044" w:rsidP="00714044">
            <w:pPr>
              <w:spacing w:before="120" w:after="120"/>
              <w:ind w:left="62"/>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If no “Significant” or “Noteworthy” events have occurred, then indicate “None”. Otherwise, provide the title of the event. The period since the last categorization should be considered.</w:t>
            </w:r>
          </w:p>
        </w:tc>
        <w:tc>
          <w:tcPr>
            <w:tcW w:w="2121"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rPr>
          <w:trHeight w:val="70"/>
        </w:trPr>
        <w:tc>
          <w:tcPr>
            <w:tcW w:w="2723" w:type="dxa"/>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Development of corrective actions addressing AFIs after the peer review</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developed within three months after the peer review</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developed within a period over three months</w:t>
            </w:r>
          </w:p>
        </w:tc>
        <w:tc>
          <w:tcPr>
            <w:tcW w:w="2556"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not developed</w:t>
            </w:r>
          </w:p>
        </w:tc>
        <w:tc>
          <w:tcPr>
            <w:tcW w:w="3119" w:type="dxa"/>
          </w:tcPr>
          <w:p w:rsidR="00714044" w:rsidRPr="00714044" w:rsidRDefault="00714044" w:rsidP="00714044">
            <w:pPr>
              <w:spacing w:before="120" w:after="120"/>
              <w:ind w:left="27"/>
              <w:contextualSpacing/>
              <w:rPr>
                <w:rFonts w:ascii="Times New Roman" w:eastAsia="Times New Roman" w:hAnsi="Times New Roman" w:cs="Calibri"/>
                <w:bCs/>
                <w:iCs/>
                <w:sz w:val="24"/>
                <w:szCs w:val="24"/>
                <w:lang w:val="en-GB"/>
              </w:rPr>
            </w:pPr>
            <w:r w:rsidRPr="00714044">
              <w:rPr>
                <w:rFonts w:ascii="Times New Roman" w:eastAsia="Times New Roman" w:hAnsi="Times New Roman" w:cs="Calibri"/>
                <w:bCs/>
                <w:iCs/>
                <w:sz w:val="24"/>
                <w:szCs w:val="24"/>
                <w:lang w:val="en-GB"/>
              </w:rPr>
              <w:t>Indicate how long after the PR it took to develop the corrective action plan, provide the ID No. of the plan and the date when the order was issued to officially launch the plan.</w:t>
            </w:r>
          </w:p>
        </w:tc>
        <w:tc>
          <w:tcPr>
            <w:tcW w:w="2121"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rPr>
          <w:cantSplit/>
          <w:trHeight w:val="625"/>
        </w:trPr>
        <w:tc>
          <w:tcPr>
            <w:tcW w:w="2723" w:type="dxa"/>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Member Support Missions (MSMs) for AFIs mentioned in the Executive Summary of the peer review report</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MSMs for AFIs mentioned in the Executive Summary of the peer review report are hosted per the Interaction Plan and the achieved interaction level</w:t>
            </w:r>
            <w:r w:rsidRPr="00714044">
              <w:rPr>
                <w:rFonts w:ascii="Times New Roman" w:eastAsia="Times New Roman" w:hAnsi="Times New Roman"/>
                <w:sz w:val="24"/>
                <w:szCs w:val="24"/>
                <w:vertAlign w:val="superscript"/>
                <w:lang w:val="en-GB"/>
              </w:rPr>
              <w:footnoteReference w:id="10"/>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the hosting of MSMs for AFIs mentioned in the Executive Summary of the peer review report does not comply with the Interaction Plan and the achieved interaction level</w:t>
            </w:r>
          </w:p>
        </w:tc>
        <w:tc>
          <w:tcPr>
            <w:tcW w:w="2556" w:type="dxa"/>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the hosting of MSMs for AFIs mentioned in the Executive Summary of the peer review report does not comply with the Interaction Plan and the achieved interaction level for more than two years successively</w:t>
            </w:r>
          </w:p>
        </w:tc>
        <w:tc>
          <w:tcPr>
            <w:tcW w:w="3119" w:type="dxa"/>
          </w:tcPr>
          <w:p w:rsidR="00714044" w:rsidRPr="00714044" w:rsidRDefault="00714044" w:rsidP="00714044">
            <w:pPr>
              <w:spacing w:before="120" w:after="120"/>
              <w:ind w:left="186"/>
              <w:contextualSpacing/>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 xml:space="preserve">Indicate that the topics of MSMs conducted in the last 4-year period were based on the AFIs mentioned in the Executive Summary of the PR report, and provide information on the implementation of the Interaction Plans during this period. </w:t>
            </w:r>
          </w:p>
        </w:tc>
        <w:tc>
          <w:tcPr>
            <w:tcW w:w="2121"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c>
          <w:tcPr>
            <w:tcW w:w="2723" w:type="dxa"/>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Status of SOER recommendation </w:t>
            </w:r>
            <w:r w:rsidRPr="00714044">
              <w:rPr>
                <w:rFonts w:ascii="Times New Roman" w:eastAsia="Times New Roman" w:hAnsi="Times New Roman" w:cs="Calibri"/>
                <w:iCs/>
                <w:sz w:val="24"/>
                <w:szCs w:val="24"/>
                <w:lang w:val="en-GB"/>
              </w:rPr>
              <w:lastRenderedPageBreak/>
              <w:t xml:space="preserve">implementation </w:t>
            </w:r>
            <w:r w:rsidRPr="00714044">
              <w:rPr>
                <w:rFonts w:ascii="Times New Roman" w:eastAsia="Times New Roman" w:hAnsi="Times New Roman" w:cs="Calibri"/>
                <w:i/>
                <w:iCs/>
                <w:sz w:val="24"/>
                <w:szCs w:val="24"/>
                <w:lang w:val="en-GB"/>
              </w:rPr>
              <w:t>per the results of the last peer review or follow-up peer review:</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 xml:space="preserve">less than 10% of the </w:t>
            </w:r>
            <w:r w:rsidRPr="00714044">
              <w:rPr>
                <w:rFonts w:ascii="Times New Roman" w:eastAsia="Times New Roman" w:hAnsi="Times New Roman"/>
                <w:sz w:val="24"/>
                <w:szCs w:val="24"/>
                <w:lang w:val="en-GB"/>
              </w:rPr>
              <w:lastRenderedPageBreak/>
              <w:t>reviewed SOER recommendations are assessed as “Awaiting Implementation” based on WANO peer review results</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 xml:space="preserve">10–25% of the </w:t>
            </w:r>
            <w:r w:rsidRPr="00714044">
              <w:rPr>
                <w:rFonts w:ascii="Times New Roman" w:eastAsia="Times New Roman" w:hAnsi="Times New Roman"/>
                <w:sz w:val="24"/>
                <w:szCs w:val="24"/>
                <w:lang w:val="en-GB"/>
              </w:rPr>
              <w:lastRenderedPageBreak/>
              <w:t>reviewed SOER recommendations are assessed as “Awaiting Implementation” based on WANO peer review results</w:t>
            </w:r>
          </w:p>
        </w:tc>
        <w:tc>
          <w:tcPr>
            <w:tcW w:w="2556"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 xml:space="preserve">more than 25% of the </w:t>
            </w:r>
            <w:r w:rsidRPr="00714044">
              <w:rPr>
                <w:rFonts w:ascii="Times New Roman" w:eastAsia="Times New Roman" w:hAnsi="Times New Roman"/>
                <w:sz w:val="24"/>
                <w:szCs w:val="24"/>
                <w:lang w:val="en-GB"/>
              </w:rPr>
              <w:lastRenderedPageBreak/>
              <w:t>reviewed SOER recommendations are assessed as “Awaiting Implementation” based on WANO peer review results</w:t>
            </w:r>
          </w:p>
        </w:tc>
        <w:tc>
          <w:tcPr>
            <w:tcW w:w="3119" w:type="dxa"/>
          </w:tcPr>
          <w:p w:rsidR="00714044" w:rsidRPr="00714044" w:rsidRDefault="00714044" w:rsidP="00714044">
            <w:pPr>
              <w:spacing w:before="120" w:after="120"/>
              <w:ind w:left="186"/>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 xml:space="preserve">Provide information on the SOER recommendations’ </w:t>
            </w:r>
            <w:r w:rsidRPr="00714044">
              <w:rPr>
                <w:rFonts w:ascii="Times New Roman" w:eastAsia="Times New Roman" w:hAnsi="Times New Roman"/>
                <w:sz w:val="24"/>
                <w:szCs w:val="24"/>
                <w:lang w:val="en-GB"/>
              </w:rPr>
              <w:lastRenderedPageBreak/>
              <w:t xml:space="preserve">implementation status as assessed by the last PR or follow-up PR. </w:t>
            </w:r>
          </w:p>
        </w:tc>
        <w:tc>
          <w:tcPr>
            <w:tcW w:w="2121"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lastRenderedPageBreak/>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lastRenderedPageBreak/>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B716DD">
        <w:tc>
          <w:tcPr>
            <w:tcW w:w="2723" w:type="dxa"/>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lastRenderedPageBreak/>
              <w:t>Development of corrective actions addressing MSM recommendations:</w:t>
            </w:r>
          </w:p>
        </w:tc>
        <w:tc>
          <w:tcPr>
            <w:tcW w:w="2409"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the corrective action plan for MSM recommendations has been developed on time</w:t>
            </w:r>
            <w:r w:rsidRPr="00714044">
              <w:rPr>
                <w:rFonts w:ascii="Times New Roman" w:eastAsia="Times New Roman" w:hAnsi="Times New Roman" w:cs="Calibri"/>
                <w:iCs/>
                <w:sz w:val="24"/>
                <w:szCs w:val="24"/>
                <w:vertAlign w:val="superscript"/>
                <w:lang w:val="en-GB"/>
              </w:rPr>
              <w:footnoteReference w:id="11"/>
            </w:r>
            <w:r w:rsidRPr="00714044">
              <w:rPr>
                <w:rFonts w:ascii="Times New Roman" w:eastAsia="Times New Roman" w:hAnsi="Times New Roman" w:cs="Calibri"/>
                <w:iCs/>
                <w:sz w:val="24"/>
                <w:szCs w:val="24"/>
                <w:lang w:val="en-GB"/>
              </w:rPr>
              <w:t xml:space="preserve"> and the corrective actions are being implemented as planned</w:t>
            </w:r>
          </w:p>
        </w:tc>
        <w:tc>
          <w:tcPr>
            <w:tcW w:w="2694"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the corrective action plan for MSM recommendations has not been developed on time and the corrective actions have not been implemented within the specified time frames</w:t>
            </w:r>
          </w:p>
        </w:tc>
        <w:tc>
          <w:tcPr>
            <w:tcW w:w="2556" w:type="dxa"/>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 corrective action plan for MSM recommendations has been developed</w:t>
            </w:r>
          </w:p>
        </w:tc>
        <w:tc>
          <w:tcPr>
            <w:tcW w:w="3119" w:type="dxa"/>
          </w:tcPr>
          <w:p w:rsidR="00714044" w:rsidRPr="00714044" w:rsidRDefault="00714044" w:rsidP="00714044">
            <w:pPr>
              <w:spacing w:before="120" w:after="120"/>
              <w:ind w:left="186"/>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bCs/>
                <w:iCs/>
                <w:sz w:val="24"/>
                <w:szCs w:val="24"/>
                <w:lang w:val="en-GB"/>
              </w:rPr>
              <w:t>Indicate how long it has taken to develop the corrective action plan for each MSM and provide information on meeting the deadlines for the implementation of the corrective actions.</w:t>
            </w:r>
          </w:p>
        </w:tc>
        <w:tc>
          <w:tcPr>
            <w:tcW w:w="2121" w:type="dxa"/>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bl>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p>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r w:rsidRPr="00714044">
        <w:rPr>
          <w:rFonts w:ascii="Calibri" w:eastAsia="Calibri" w:hAnsi="Calibri" w:cs="Times New Roman"/>
          <w:sz w:val="24"/>
          <w:szCs w:val="24"/>
          <w:u w:val="single"/>
          <w:lang w:val="en-GB"/>
        </w:rPr>
        <w:t>The results of the assessment of the XXX NPP/utility status per the WANO criteria:</w:t>
      </w:r>
    </w:p>
    <w:tbl>
      <w:tblPr>
        <w:tblStyle w:val="11"/>
        <w:tblW w:w="15168" w:type="dxa"/>
        <w:tblInd w:w="108" w:type="dxa"/>
        <w:tblLook w:val="04A0" w:firstRow="1" w:lastRow="0" w:firstColumn="1" w:lastColumn="0" w:noHBand="0" w:noVBand="1"/>
      </w:tblPr>
      <w:tblGrid>
        <w:gridCol w:w="5387"/>
        <w:gridCol w:w="3260"/>
        <w:gridCol w:w="3260"/>
        <w:gridCol w:w="3261"/>
      </w:tblGrid>
      <w:tr w:rsidR="00714044" w:rsidRPr="00714044" w:rsidTr="00B716DD">
        <w:tc>
          <w:tcPr>
            <w:tcW w:w="5387" w:type="dxa"/>
            <w:shd w:val="clear" w:color="auto" w:fill="BFBFBF"/>
          </w:tcPr>
          <w:p w:rsidR="00714044" w:rsidRPr="00714044" w:rsidRDefault="00714044" w:rsidP="00714044">
            <w:pPr>
              <w:tabs>
                <w:tab w:val="left" w:pos="5355"/>
              </w:tabs>
              <w:spacing w:after="120" w:line="276" w:lineRule="auto"/>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Group of criteria \ Limit</w:t>
            </w:r>
          </w:p>
        </w:tc>
        <w:tc>
          <w:tcPr>
            <w:tcW w:w="3260"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1</w:t>
            </w:r>
          </w:p>
        </w:tc>
        <w:tc>
          <w:tcPr>
            <w:tcW w:w="3260"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2</w:t>
            </w:r>
          </w:p>
        </w:tc>
        <w:tc>
          <w:tcPr>
            <w:tcW w:w="3261"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3</w:t>
            </w:r>
          </w:p>
        </w:tc>
      </w:tr>
      <w:tr w:rsidR="00714044" w:rsidRPr="00714044" w:rsidTr="00B716DD">
        <w:tc>
          <w:tcPr>
            <w:tcW w:w="5387" w:type="dxa"/>
          </w:tcPr>
          <w:p w:rsidR="00714044" w:rsidRPr="00714044" w:rsidRDefault="00714044" w:rsidP="00714044">
            <w:pPr>
              <w:numPr>
                <w:ilvl w:val="0"/>
                <w:numId w:val="4"/>
              </w:numPr>
              <w:spacing w:after="120" w:line="276" w:lineRule="auto"/>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1.</w:t>
            </w:r>
            <w:r w:rsidRPr="00714044">
              <w:rPr>
                <w:rFonts w:ascii="Times New Roman" w:eastAsia="Times New Roman" w:hAnsi="Times New Roman"/>
                <w:sz w:val="24"/>
                <w:szCs w:val="24"/>
                <w:lang w:val="en-GB"/>
              </w:rPr>
              <w:tab/>
              <w:t>Fulfilment of WANO Membership obligations</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1"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r>
      <w:tr w:rsidR="00714044" w:rsidRPr="00714044" w:rsidTr="00B716DD">
        <w:tc>
          <w:tcPr>
            <w:tcW w:w="5387" w:type="dxa"/>
          </w:tcPr>
          <w:p w:rsidR="00714044" w:rsidRPr="00714044" w:rsidRDefault="00714044" w:rsidP="00714044">
            <w:pPr>
              <w:numPr>
                <w:ilvl w:val="0"/>
                <w:numId w:val="4"/>
              </w:numPr>
              <w:spacing w:after="120" w:line="276" w:lineRule="auto"/>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Operational Performance</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1"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r>
    </w:tbl>
    <w:p w:rsidR="00714044" w:rsidRPr="00714044" w:rsidRDefault="00714044" w:rsidP="00714044">
      <w:pPr>
        <w:tabs>
          <w:tab w:val="left" w:pos="5355"/>
        </w:tabs>
        <w:spacing w:after="0" w:line="240" w:lineRule="auto"/>
        <w:rPr>
          <w:rFonts w:ascii="Calibri" w:eastAsia="Calibri" w:hAnsi="Calibri" w:cs="Times New Roman"/>
          <w:sz w:val="24"/>
          <w:szCs w:val="24"/>
          <w:u w:val="single"/>
          <w:lang w:val="en-GB"/>
        </w:rPr>
      </w:pPr>
    </w:p>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r w:rsidRPr="00714044">
        <w:rPr>
          <w:rFonts w:ascii="Calibri" w:eastAsia="Calibri" w:hAnsi="Calibri" w:cs="Times New Roman"/>
          <w:sz w:val="24"/>
          <w:szCs w:val="24"/>
          <w:lang w:val="en-GB"/>
        </w:rPr>
        <w:t xml:space="preserve">Additional conditions to categorize the ХХХ </w:t>
      </w:r>
      <w:r w:rsidRPr="00714044">
        <w:rPr>
          <w:rFonts w:ascii="Calibri" w:eastAsia="Calibri" w:hAnsi="Calibri" w:cs="Times New Roman"/>
          <w:sz w:val="24"/>
          <w:szCs w:val="24"/>
          <w:u w:val="single"/>
          <w:lang w:val="en-GB"/>
        </w:rPr>
        <w:t>plant / utility</w:t>
      </w:r>
      <w:r w:rsidRPr="00714044">
        <w:rPr>
          <w:rFonts w:ascii="Calibri" w:eastAsia="Calibri" w:hAnsi="Calibri" w:cs="Times New Roman"/>
          <w:sz w:val="24"/>
          <w:szCs w:val="24"/>
          <w:lang w:val="en-GB"/>
        </w:rPr>
        <w:t xml:space="preserve"> as “</w:t>
      </w:r>
      <w:r w:rsidRPr="00714044">
        <w:rPr>
          <w:rFonts w:ascii="Calibri" w:eastAsia="Calibri" w:hAnsi="Calibri" w:cs="Times New Roman"/>
          <w:b/>
          <w:sz w:val="24"/>
          <w:szCs w:val="24"/>
          <w:lang w:val="en-GB"/>
        </w:rPr>
        <w:t>C</w:t>
      </w:r>
      <w:r w:rsidRPr="00714044">
        <w:rPr>
          <w:rFonts w:ascii="Calibri" w:eastAsia="Calibri" w:hAnsi="Calibri" w:cs="Times New Roman"/>
          <w:sz w:val="24"/>
          <w:szCs w:val="24"/>
          <w:lang w:val="en-GB"/>
        </w:rPr>
        <w:t>” (if there are no conditions to categorize it as “</w:t>
      </w:r>
      <w:r w:rsidRPr="00714044">
        <w:rPr>
          <w:rFonts w:ascii="Calibri" w:eastAsia="Calibri" w:hAnsi="Calibri" w:cs="Times New Roman"/>
          <w:b/>
          <w:sz w:val="24"/>
          <w:szCs w:val="24"/>
          <w:lang w:val="en-GB"/>
        </w:rPr>
        <w:t>D</w:t>
      </w:r>
      <w:r w:rsidRPr="00714044">
        <w:rPr>
          <w:rFonts w:ascii="Calibri" w:eastAsia="Calibri" w:hAnsi="Calibri" w:cs="Times New Roman"/>
          <w:sz w:val="24"/>
          <w:szCs w:val="24"/>
          <w:lang w:val="en-GB"/>
        </w:rPr>
        <w:t xml:space="preserve">” per other criteria): None (otherwise, indicate the additional conditions) </w:t>
      </w:r>
      <w:r w:rsidRPr="00714044">
        <w:rPr>
          <w:rFonts w:ascii="Calibri" w:eastAsia="Calibri" w:hAnsi="Calibri" w:cs="Times New Roman"/>
          <w:sz w:val="24"/>
          <w:szCs w:val="24"/>
          <w:lang w:val="en-GB"/>
        </w:rPr>
        <w:lastRenderedPageBreak/>
        <w:t>______________________________________________________________________________________________________________________________</w:t>
      </w:r>
    </w:p>
    <w:p w:rsidR="00714044" w:rsidRPr="00714044" w:rsidRDefault="00714044" w:rsidP="00714044">
      <w:pPr>
        <w:tabs>
          <w:tab w:val="left" w:pos="5355"/>
        </w:tabs>
        <w:spacing w:after="200" w:line="276" w:lineRule="auto"/>
        <w:rPr>
          <w:rFonts w:ascii="Calibri" w:eastAsia="Calibri" w:hAnsi="Calibri" w:cs="Times New Roman"/>
          <w:sz w:val="24"/>
          <w:szCs w:val="24"/>
          <w:lang w:val="en-GB"/>
        </w:rPr>
      </w:pPr>
      <w:r w:rsidRPr="00714044">
        <w:rPr>
          <w:rFonts w:ascii="Calibri" w:eastAsia="Calibri" w:hAnsi="Calibri" w:cs="Times New Roman"/>
          <w:sz w:val="24"/>
          <w:szCs w:val="24"/>
          <w:lang w:val="en-GB"/>
        </w:rPr>
        <w:t>______________________________________________________________________________________________________________________________</w:t>
      </w:r>
    </w:p>
    <w:p w:rsidR="00714044" w:rsidRPr="00714044" w:rsidRDefault="00714044" w:rsidP="00714044">
      <w:pPr>
        <w:spacing w:after="200" w:line="276" w:lineRule="auto"/>
        <w:rPr>
          <w:rFonts w:ascii="Calibri" w:eastAsia="Times New Roman" w:hAnsi="Calibri" w:cs="Times New Roman"/>
          <w:sz w:val="24"/>
          <w:szCs w:val="24"/>
          <w:lang w:val="en-GB" w:eastAsia="ru-RU"/>
        </w:rPr>
      </w:pPr>
      <w:r w:rsidRPr="00714044">
        <w:rPr>
          <w:rFonts w:ascii="Calibri" w:eastAsia="Calibri" w:hAnsi="Calibri" w:cs="Times New Roman"/>
          <w:sz w:val="24"/>
          <w:szCs w:val="24"/>
          <w:lang w:val="en-GB"/>
        </w:rPr>
        <w:t>Recommendations as to use the administrative resource (</w:t>
      </w:r>
      <w:r w:rsidRPr="00714044">
        <w:rPr>
          <w:rFonts w:ascii="Calibri" w:eastAsia="Times New Roman" w:hAnsi="Calibri" w:cs="Times New Roman"/>
          <w:sz w:val="24"/>
          <w:szCs w:val="24"/>
          <w:lang w:val="en-GB" w:eastAsia="ru-RU"/>
        </w:rPr>
        <w:t xml:space="preserve">if the total of limits for all the criteria in Section 1 is greater than </w:t>
      </w:r>
      <w:r w:rsidRPr="00714044">
        <w:rPr>
          <w:rFonts w:ascii="Calibri" w:eastAsia="Times New Roman" w:hAnsi="Calibri" w:cs="Calibri"/>
          <w:sz w:val="24"/>
          <w:szCs w:val="24"/>
          <w:lang w:val="en-GB" w:eastAsia="ru-RU"/>
        </w:rPr>
        <w:t>&gt;</w:t>
      </w:r>
      <w:r w:rsidRPr="00714044">
        <w:rPr>
          <w:rFonts w:ascii="Calibri" w:eastAsia="Times New Roman" w:hAnsi="Calibri" w:cs="Times New Roman"/>
          <w:sz w:val="24"/>
          <w:szCs w:val="24"/>
          <w:lang w:val="en-GB" w:eastAsia="ru-RU"/>
        </w:rPr>
        <w:t>5) ________________________</w:t>
      </w:r>
    </w:p>
    <w:p w:rsidR="00714044" w:rsidRPr="00714044" w:rsidRDefault="00714044" w:rsidP="00714044">
      <w:pPr>
        <w:spacing w:after="200" w:line="276" w:lineRule="auto"/>
        <w:rPr>
          <w:rFonts w:ascii="Calibri" w:eastAsia="Times New Roman" w:hAnsi="Calibri" w:cs="Times New Roman"/>
          <w:sz w:val="24"/>
          <w:szCs w:val="24"/>
          <w:lang w:val="en-GB" w:eastAsia="ru-RU"/>
        </w:rPr>
      </w:pPr>
      <w:r w:rsidRPr="00714044">
        <w:rPr>
          <w:rFonts w:ascii="Calibri" w:eastAsia="Times New Roman" w:hAnsi="Calibri" w:cs="Times New Roman"/>
          <w:sz w:val="24"/>
          <w:szCs w:val="24"/>
          <w:lang w:val="en-GB" w:eastAsia="ru-RU"/>
        </w:rPr>
        <w:t>______________________________________________________________________________________________________________________________</w:t>
      </w:r>
    </w:p>
    <w:p w:rsidR="00714044" w:rsidRPr="00714044" w:rsidRDefault="00714044" w:rsidP="00714044">
      <w:pPr>
        <w:spacing w:after="200" w:line="276" w:lineRule="auto"/>
        <w:rPr>
          <w:rFonts w:ascii="Calibri" w:eastAsia="Calibri" w:hAnsi="Calibri" w:cs="Times New Roman"/>
          <w:sz w:val="24"/>
          <w:szCs w:val="24"/>
          <w:lang w:val="en-GB"/>
        </w:rPr>
      </w:pPr>
      <w:r w:rsidRPr="00714044">
        <w:rPr>
          <w:rFonts w:ascii="Calibri" w:eastAsia="Calibri" w:hAnsi="Calibri" w:cs="Times New Roman"/>
          <w:sz w:val="24"/>
          <w:szCs w:val="24"/>
          <w:lang w:val="en-GB"/>
        </w:rPr>
        <w:t>______________________________________________________________________________________________________________________________</w:t>
      </w:r>
    </w:p>
    <w:p w:rsidR="005C722C" w:rsidRDefault="00714044" w:rsidP="00714044">
      <w:r w:rsidRPr="00714044">
        <w:rPr>
          <w:rFonts w:ascii="Calibri" w:eastAsia="Calibri" w:hAnsi="Calibri" w:cs="Times New Roman"/>
          <w:sz w:val="24"/>
          <w:szCs w:val="24"/>
          <w:lang w:val="en-GB"/>
        </w:rPr>
        <w:t xml:space="preserve">Expected interaction </w:t>
      </w:r>
      <w:proofErr w:type="gramStart"/>
      <w:r w:rsidRPr="00714044">
        <w:rPr>
          <w:rFonts w:ascii="Calibri" w:eastAsia="Calibri" w:hAnsi="Calibri" w:cs="Times New Roman"/>
          <w:sz w:val="24"/>
          <w:szCs w:val="24"/>
          <w:lang w:val="en-GB"/>
        </w:rPr>
        <w:t>category  _</w:t>
      </w:r>
      <w:proofErr w:type="gramEnd"/>
      <w:r w:rsidRPr="00714044">
        <w:rPr>
          <w:rFonts w:ascii="Calibri" w:eastAsia="Calibri" w:hAnsi="Calibri" w:cs="Times New Roman"/>
          <w:sz w:val="24"/>
          <w:szCs w:val="24"/>
          <w:lang w:val="en-GB"/>
        </w:rPr>
        <w:t>____________________________________.</w:t>
      </w:r>
    </w:p>
    <w:sectPr w:rsidR="005C722C" w:rsidSect="006A13B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8C" w:rsidRDefault="002B198C" w:rsidP="00714044">
      <w:pPr>
        <w:spacing w:after="0" w:line="240" w:lineRule="auto"/>
      </w:pPr>
      <w:r>
        <w:separator/>
      </w:r>
    </w:p>
  </w:endnote>
  <w:endnote w:type="continuationSeparator" w:id="0">
    <w:p w:rsidR="002B198C" w:rsidRDefault="002B198C" w:rsidP="0071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44" w:rsidRPr="00CB6893" w:rsidRDefault="00714044" w:rsidP="00602A16">
    <w:pPr>
      <w:pStyle w:val="Footer"/>
      <w:jc w:val="center"/>
    </w:pPr>
    <w:r w:rsidRPr="00CB6893">
      <w:t>XXX NPP_C_20YY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8C" w:rsidRDefault="002B198C" w:rsidP="00714044">
      <w:pPr>
        <w:spacing w:after="0" w:line="240" w:lineRule="auto"/>
      </w:pPr>
      <w:r>
        <w:separator/>
      </w:r>
    </w:p>
  </w:footnote>
  <w:footnote w:type="continuationSeparator" w:id="0">
    <w:p w:rsidR="002B198C" w:rsidRDefault="002B198C" w:rsidP="00714044">
      <w:pPr>
        <w:spacing w:after="0" w:line="240" w:lineRule="auto"/>
      </w:pPr>
      <w:r>
        <w:continuationSeparator/>
      </w:r>
    </w:p>
  </w:footnote>
  <w:footnote w:id="1">
    <w:p w:rsidR="00714044" w:rsidRPr="00C03BEF" w:rsidRDefault="00714044" w:rsidP="00714044">
      <w:pPr>
        <w:pStyle w:val="FootnoteText"/>
      </w:pPr>
      <w:r>
        <w:rPr>
          <w:rStyle w:val="FootnoteReference"/>
        </w:rPr>
        <w:footnoteRef/>
      </w:r>
      <w:r w:rsidRPr="00C03BEF">
        <w:t xml:space="preserve"> </w:t>
      </w:r>
      <w:proofErr w:type="gramStart"/>
      <w:r w:rsidRPr="00C03BEF">
        <w:t>Per the information submittal process established in the respective utility.</w:t>
      </w:r>
      <w:proofErr w:type="gramEnd"/>
    </w:p>
  </w:footnote>
  <w:footnote w:id="2">
    <w:p w:rsidR="00714044" w:rsidRPr="003E0171" w:rsidRDefault="00714044" w:rsidP="00714044">
      <w:pPr>
        <w:pStyle w:val="FootnoteText"/>
      </w:pPr>
      <w:r>
        <w:rPr>
          <w:rStyle w:val="FootnoteReference"/>
        </w:rPr>
        <w:footnoteRef/>
      </w:r>
      <w:r w:rsidRPr="00C03BEF">
        <w:t xml:space="preserve"> </w:t>
      </w:r>
      <w:r w:rsidRPr="00C03BEF">
        <w:rPr>
          <w:lang w:val="en-GB"/>
        </w:rPr>
        <w:t xml:space="preserve">The WANO criteria for the submittal of event reports to WANO and the criteria for the event significance levels are specified in the WANO document MN|01 “Operating experience Sub-Programme. </w:t>
      </w:r>
      <w:proofErr w:type="gramStart"/>
      <w:r w:rsidRPr="00C03BEF">
        <w:rPr>
          <w:lang w:val="en-GB"/>
        </w:rPr>
        <w:t>WANO</w:t>
      </w:r>
      <w:r w:rsidRPr="003E0171">
        <w:t xml:space="preserve"> </w:t>
      </w:r>
      <w:r w:rsidRPr="00C03BEF">
        <w:rPr>
          <w:lang w:val="en-GB"/>
        </w:rPr>
        <w:t>Reference</w:t>
      </w:r>
      <w:r w:rsidRPr="003E0171">
        <w:t xml:space="preserve"> </w:t>
      </w:r>
      <w:r w:rsidRPr="00C03BEF">
        <w:rPr>
          <w:lang w:val="en-GB"/>
        </w:rPr>
        <w:t>Manual</w:t>
      </w:r>
      <w:r w:rsidRPr="003E0171">
        <w:t>”.</w:t>
      </w:r>
      <w:proofErr w:type="gramEnd"/>
    </w:p>
  </w:footnote>
  <w:footnote w:id="3">
    <w:p w:rsidR="00714044" w:rsidRPr="00350FDF" w:rsidRDefault="00714044" w:rsidP="00714044">
      <w:pPr>
        <w:pStyle w:val="FootnoteText"/>
      </w:pPr>
      <w:r>
        <w:rPr>
          <w:rStyle w:val="FootnoteReference"/>
        </w:rPr>
        <w:footnoteRef/>
      </w:r>
      <w:r w:rsidRPr="00350FDF">
        <w:t xml:space="preserve"> AFI status is assessed on follow-up peer reviews as specified in the “Guideline for the Conduct of Peer Reviews at WANO-MC”</w:t>
      </w:r>
      <w:r>
        <w:t>.</w:t>
      </w:r>
    </w:p>
  </w:footnote>
  <w:footnote w:id="4">
    <w:p w:rsidR="00714044" w:rsidRPr="00350FDF" w:rsidRDefault="00714044" w:rsidP="00714044">
      <w:pPr>
        <w:pStyle w:val="FootnoteText"/>
      </w:pPr>
      <w:r>
        <w:rPr>
          <w:rStyle w:val="FootnoteReference"/>
        </w:rPr>
        <w:footnoteRef/>
      </w:r>
      <w:r w:rsidRPr="00350FDF">
        <w:t xml:space="preserve"> </w:t>
      </w:r>
      <w:proofErr w:type="gramStart"/>
      <w:r w:rsidRPr="00350FDF">
        <w:t>AFIs for which a relationship to nuclear safety is identified.</w:t>
      </w:r>
      <w:proofErr w:type="gramEnd"/>
    </w:p>
  </w:footnote>
  <w:footnote w:id="5">
    <w:p w:rsidR="00714044" w:rsidRPr="001B1F76" w:rsidRDefault="00714044" w:rsidP="00714044">
      <w:pPr>
        <w:pStyle w:val="FootnoteText"/>
      </w:pPr>
      <w:r>
        <w:rPr>
          <w:rStyle w:val="FootnoteReference"/>
        </w:rPr>
        <w:footnoteRef/>
      </w:r>
      <w:r w:rsidRPr="001B1F76">
        <w:rPr>
          <w:rStyle w:val="FootnoteReference"/>
        </w:rPr>
        <w:t xml:space="preserve"> </w:t>
      </w:r>
      <w:r>
        <w:t>Long</w:t>
      </w:r>
      <w:r w:rsidRPr="00555147">
        <w:t>-</w:t>
      </w:r>
      <w:r>
        <w:t>term</w:t>
      </w:r>
      <w:r w:rsidRPr="00555147">
        <w:t xml:space="preserve"> </w:t>
      </w:r>
      <w:r>
        <w:t>goals are</w:t>
      </w:r>
      <w:r w:rsidRPr="00555147">
        <w:t xml:space="preserve"> </w:t>
      </w:r>
      <w:r>
        <w:t>goals</w:t>
      </w:r>
      <w:r w:rsidRPr="00555147">
        <w:t xml:space="preserve"> </w:t>
      </w:r>
      <w:r>
        <w:t>set forth in the WANO Long-Term Plan for the WANO key performance indicators</w:t>
      </w:r>
      <w:r w:rsidRPr="001B1F76">
        <w:t>.</w:t>
      </w:r>
    </w:p>
  </w:footnote>
  <w:footnote w:id="6">
    <w:p w:rsidR="00714044" w:rsidRPr="001B1F76" w:rsidRDefault="00714044" w:rsidP="00714044">
      <w:pPr>
        <w:pStyle w:val="FootnoteText"/>
      </w:pPr>
      <w:r>
        <w:rPr>
          <w:rStyle w:val="FootnoteReference"/>
        </w:rPr>
        <w:footnoteRef/>
      </w:r>
      <w:r w:rsidRPr="001B1F76">
        <w:rPr>
          <w:rStyle w:val="FootnoteReference"/>
        </w:rPr>
        <w:t xml:space="preserve"> </w:t>
      </w:r>
      <w:r>
        <w:t>Key</w:t>
      </w:r>
      <w:r w:rsidRPr="008704A6">
        <w:t xml:space="preserve"> </w:t>
      </w:r>
      <w:r>
        <w:t>Performance</w:t>
      </w:r>
      <w:r w:rsidRPr="008704A6">
        <w:t xml:space="preserve"> </w:t>
      </w:r>
      <w:r>
        <w:t>Indicators</w:t>
      </w:r>
      <w:r w:rsidRPr="008704A6">
        <w:t xml:space="preserve"> </w:t>
      </w:r>
      <w:r>
        <w:t>are WANO performance indicators for which long-term goals are established, as follows:</w:t>
      </w:r>
      <w:r w:rsidRPr="00BF314E">
        <w:t xml:space="preserve"> FLR </w:t>
      </w:r>
      <w:r>
        <w:t xml:space="preserve">– Forced Loss Rate, </w:t>
      </w:r>
      <w:r w:rsidRPr="00BF314E">
        <w:t xml:space="preserve">CRE </w:t>
      </w:r>
      <w:r>
        <w:t>– Collective Radiation Exposure</w:t>
      </w:r>
      <w:r w:rsidRPr="00BF314E">
        <w:t>, TISA</w:t>
      </w:r>
      <w:r>
        <w:t xml:space="preserve"> – Total Industrial Safety Accident Rate, </w:t>
      </w:r>
      <w:r w:rsidRPr="00BF314E">
        <w:t xml:space="preserve">SSPI </w:t>
      </w:r>
      <w:r>
        <w:t xml:space="preserve">– Safety System Performance Indicator, </w:t>
      </w:r>
      <w:r w:rsidRPr="00BF314E">
        <w:t>US7</w:t>
      </w:r>
      <w:r>
        <w:t xml:space="preserve"> – Unplanned Automatic Scrams per 7,000 Hours Critical</w:t>
      </w:r>
      <w:r w:rsidRPr="001B1F76">
        <w:t>.</w:t>
      </w:r>
    </w:p>
  </w:footnote>
  <w:footnote w:id="7">
    <w:p w:rsidR="00714044" w:rsidRPr="001B1F76" w:rsidRDefault="00714044" w:rsidP="00714044">
      <w:pPr>
        <w:pStyle w:val="FootnoteText"/>
      </w:pPr>
      <w:r>
        <w:rPr>
          <w:rStyle w:val="FootnoteReference"/>
        </w:rPr>
        <w:footnoteRef/>
      </w:r>
      <w:r w:rsidRPr="001B1F76">
        <w:t xml:space="preserve"> </w:t>
      </w:r>
      <w:r>
        <w:t>Indicators</w:t>
      </w:r>
      <w:r w:rsidRPr="00BF314E">
        <w:t xml:space="preserve"> </w:t>
      </w:r>
      <w:r>
        <w:t>are</w:t>
      </w:r>
      <w:r w:rsidRPr="00BF314E">
        <w:t xml:space="preserve"> </w:t>
      </w:r>
      <w:r>
        <w:t xml:space="preserve">averaged over three years for </w:t>
      </w:r>
      <w:proofErr w:type="gramStart"/>
      <w:r>
        <w:t>this criteria</w:t>
      </w:r>
      <w:proofErr w:type="gramEnd"/>
      <w:r w:rsidRPr="001B1F76">
        <w:t>.</w:t>
      </w:r>
    </w:p>
  </w:footnote>
  <w:footnote w:id="8">
    <w:p w:rsidR="00714044" w:rsidRPr="001B1F76" w:rsidRDefault="00714044" w:rsidP="00714044">
      <w:pPr>
        <w:pStyle w:val="FootnoteText"/>
      </w:pPr>
      <w:r>
        <w:rPr>
          <w:rStyle w:val="FootnoteReference"/>
        </w:rPr>
        <w:footnoteRef/>
      </w:r>
      <w:r w:rsidRPr="001B1F76">
        <w:t xml:space="preserve"> </w:t>
      </w:r>
      <w:r w:rsidRPr="00D03C76">
        <w:t xml:space="preserve">The individual performance targets are based on </w:t>
      </w:r>
      <w:r>
        <w:t>the</w:t>
      </w:r>
      <w:r w:rsidRPr="00D03C76">
        <w:t xml:space="preserve"> station </w:t>
      </w:r>
      <w:r>
        <w:t xml:space="preserve">key performance indicator values </w:t>
      </w:r>
      <w:r w:rsidRPr="00D03C76">
        <w:t xml:space="preserve">that are better than the 2007 </w:t>
      </w:r>
      <w:r>
        <w:t>worst</w:t>
      </w:r>
      <w:r w:rsidRPr="00D03C76">
        <w:t xml:space="preserve"> quartile values</w:t>
      </w:r>
      <w:r>
        <w:t xml:space="preserve"> for all stations</w:t>
      </w:r>
      <w:r w:rsidRPr="001B1F76">
        <w:t>.</w:t>
      </w:r>
    </w:p>
  </w:footnote>
  <w:footnote w:id="9">
    <w:p w:rsidR="00714044" w:rsidRPr="005A19F0" w:rsidRDefault="00714044" w:rsidP="00714044">
      <w:pPr>
        <w:pStyle w:val="Header"/>
        <w:jc w:val="both"/>
        <w:rPr>
          <w:sz w:val="20"/>
          <w:szCs w:val="20"/>
        </w:rPr>
      </w:pPr>
      <w:r w:rsidRPr="00B57E6C">
        <w:rPr>
          <w:rStyle w:val="FootnoteReference"/>
        </w:rPr>
        <w:footnoteRef/>
      </w:r>
      <w:r w:rsidRPr="005A19F0">
        <w:rPr>
          <w:rStyle w:val="FootnoteReference"/>
        </w:rPr>
        <w:t xml:space="preserve"> </w:t>
      </w:r>
      <w:r w:rsidRPr="003E4DB2">
        <w:rPr>
          <w:sz w:val="20"/>
          <w:szCs w:val="20"/>
          <w:lang w:val="en-GB"/>
        </w:rPr>
        <w:t xml:space="preserve">The event significance criteria are specified in the WANO document MN|01 “Operating experience Sub-Programme. </w:t>
      </w:r>
      <w:proofErr w:type="gramStart"/>
      <w:r w:rsidRPr="003E4DB2">
        <w:rPr>
          <w:sz w:val="20"/>
          <w:szCs w:val="20"/>
          <w:lang w:val="en-GB"/>
        </w:rPr>
        <w:t>WANO Reference Manual”.</w:t>
      </w:r>
      <w:proofErr w:type="gramEnd"/>
      <w:r w:rsidRPr="003E4DB2">
        <w:rPr>
          <w:sz w:val="20"/>
          <w:szCs w:val="20"/>
          <w:lang w:val="en-GB"/>
        </w:rPr>
        <w:t xml:space="preserve"> Events that occurred due to external causes not related to plant performance are not taken into account</w:t>
      </w:r>
      <w:r w:rsidRPr="005A19F0">
        <w:rPr>
          <w:sz w:val="20"/>
          <w:szCs w:val="20"/>
        </w:rPr>
        <w:t>.</w:t>
      </w:r>
    </w:p>
  </w:footnote>
  <w:footnote w:id="10">
    <w:p w:rsidR="00714044" w:rsidRPr="005A19F0" w:rsidRDefault="00714044" w:rsidP="00714044">
      <w:pPr>
        <w:pStyle w:val="FootnoteText"/>
      </w:pPr>
      <w:r>
        <w:rPr>
          <w:rStyle w:val="FootnoteReference"/>
        </w:rPr>
        <w:footnoteRef/>
      </w:r>
      <w:r w:rsidRPr="005A19F0">
        <w:t xml:space="preserve"> </w:t>
      </w:r>
      <w:r w:rsidRPr="003E4DB2">
        <w:rPr>
          <w:lang w:val="en-GB"/>
        </w:rPr>
        <w:t>The scope of support based on the achieved interaction level is recommended in the document G6.1-2015 “Guidance for Member Support”</w:t>
      </w:r>
      <w:r w:rsidRPr="005A19F0">
        <w:t>.</w:t>
      </w:r>
    </w:p>
  </w:footnote>
  <w:footnote w:id="11">
    <w:p w:rsidR="00714044" w:rsidRPr="003E4DB2" w:rsidRDefault="00714044" w:rsidP="00714044">
      <w:pPr>
        <w:pStyle w:val="FootnoteText"/>
      </w:pPr>
      <w:r>
        <w:rPr>
          <w:rStyle w:val="FootnoteReference"/>
        </w:rPr>
        <w:footnoteRef/>
      </w:r>
      <w:r w:rsidRPr="00770A47">
        <w:t xml:space="preserve"> </w:t>
      </w:r>
      <w:r w:rsidRPr="003E4DB2">
        <w:rPr>
          <w:lang w:val="en-GB"/>
        </w:rPr>
        <w:t>The time period established for the development and submittal of the corrective action plan is specified as three months in the document G2-2017 “Guidelines for the conduct of MSMs in WANO-MC”.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44" w:rsidRDefault="00714044" w:rsidP="00602A1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44" w:rsidRDefault="00714044" w:rsidP="00602A16">
    <w:pPr>
      <w:pStyle w:val="Header"/>
      <w:jc w:val="right"/>
    </w:pPr>
  </w:p>
  <w:p w:rsidR="00714044" w:rsidRPr="004B7E5E" w:rsidRDefault="00714044" w:rsidP="00602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128"/>
    <w:multiLevelType w:val="hybridMultilevel"/>
    <w:tmpl w:val="9B2A42DC"/>
    <w:lvl w:ilvl="0" w:tplc="9618A8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C2B24"/>
    <w:multiLevelType w:val="hybridMultilevel"/>
    <w:tmpl w:val="F8B02F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43B66"/>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125EF"/>
    <w:multiLevelType w:val="multilevel"/>
    <w:tmpl w:val="565A24E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374EA7"/>
    <w:multiLevelType w:val="multilevel"/>
    <w:tmpl w:val="FE8E13D8"/>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CC57F1"/>
    <w:multiLevelType w:val="hybridMultilevel"/>
    <w:tmpl w:val="E1D8BB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44"/>
    <w:rsid w:val="00017E1F"/>
    <w:rsid w:val="000D2B0F"/>
    <w:rsid w:val="000E6DFE"/>
    <w:rsid w:val="000F3D21"/>
    <w:rsid w:val="00285ADB"/>
    <w:rsid w:val="002B198C"/>
    <w:rsid w:val="00330CF9"/>
    <w:rsid w:val="00380BC6"/>
    <w:rsid w:val="003A062D"/>
    <w:rsid w:val="003D087F"/>
    <w:rsid w:val="005850D2"/>
    <w:rsid w:val="005C722C"/>
    <w:rsid w:val="005D7750"/>
    <w:rsid w:val="006805CC"/>
    <w:rsid w:val="006A13B6"/>
    <w:rsid w:val="006B6C29"/>
    <w:rsid w:val="00714044"/>
    <w:rsid w:val="00724DFA"/>
    <w:rsid w:val="00774C65"/>
    <w:rsid w:val="00780F98"/>
    <w:rsid w:val="007A0B96"/>
    <w:rsid w:val="007C4D61"/>
    <w:rsid w:val="00870051"/>
    <w:rsid w:val="00872F53"/>
    <w:rsid w:val="008B67C8"/>
    <w:rsid w:val="008E1C9C"/>
    <w:rsid w:val="00955298"/>
    <w:rsid w:val="00984D2E"/>
    <w:rsid w:val="009D2628"/>
    <w:rsid w:val="00A36C8B"/>
    <w:rsid w:val="00A566CF"/>
    <w:rsid w:val="00B80D14"/>
    <w:rsid w:val="00BB4DD1"/>
    <w:rsid w:val="00C0414D"/>
    <w:rsid w:val="00CB2647"/>
    <w:rsid w:val="00D62F50"/>
    <w:rsid w:val="00E2478B"/>
    <w:rsid w:val="00E63930"/>
    <w:rsid w:val="00EC7D60"/>
    <w:rsid w:val="00ED3F58"/>
    <w:rsid w:val="00F82484"/>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14044"/>
    <w:rPr>
      <w:rFonts w:ascii="Times New Roman" w:eastAsia="Times New Roman" w:hAnsi="Times New Roman" w:cs="Times New Roman"/>
      <w:sz w:val="24"/>
      <w:szCs w:val="24"/>
    </w:rPr>
  </w:style>
  <w:style w:type="paragraph" w:styleId="Footer">
    <w:name w:val="footer"/>
    <w:basedOn w:val="Normal"/>
    <w:link w:val="Foot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1404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140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1404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14044"/>
    <w:rPr>
      <w:vertAlign w:val="superscript"/>
    </w:rPr>
  </w:style>
  <w:style w:type="table" w:customStyle="1" w:styleId="7">
    <w:name w:val="Сетка таблицы7"/>
    <w:basedOn w:val="TableNormal"/>
    <w:next w:val="TableGrid"/>
    <w:uiPriority w:val="59"/>
    <w:rsid w:val="00714044"/>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59"/>
    <w:rsid w:val="0071404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1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14044"/>
    <w:rPr>
      <w:rFonts w:ascii="Times New Roman" w:eastAsia="Times New Roman" w:hAnsi="Times New Roman" w:cs="Times New Roman"/>
      <w:sz w:val="24"/>
      <w:szCs w:val="24"/>
    </w:rPr>
  </w:style>
  <w:style w:type="paragraph" w:styleId="Footer">
    <w:name w:val="footer"/>
    <w:basedOn w:val="Normal"/>
    <w:link w:val="Foot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1404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140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1404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14044"/>
    <w:rPr>
      <w:vertAlign w:val="superscript"/>
    </w:rPr>
  </w:style>
  <w:style w:type="table" w:customStyle="1" w:styleId="7">
    <w:name w:val="Сетка таблицы7"/>
    <w:basedOn w:val="TableNormal"/>
    <w:next w:val="TableGrid"/>
    <w:uiPriority w:val="59"/>
    <w:rsid w:val="00714044"/>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TableNormal"/>
    <w:next w:val="TableGrid"/>
    <w:uiPriority w:val="59"/>
    <w:rsid w:val="0071404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1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Abbasi , Mohammadreza</cp:lastModifiedBy>
  <cp:revision>3</cp:revision>
  <dcterms:created xsi:type="dcterms:W3CDTF">2020-04-26T07:14:00Z</dcterms:created>
  <dcterms:modified xsi:type="dcterms:W3CDTF">2021-04-15T06:36:00Z</dcterms:modified>
</cp:coreProperties>
</file>