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4A" w:rsidRDefault="00AC604A"/>
    <w:p w:rsidR="004F7ED0" w:rsidRDefault="004F7ED0" w:rsidP="00421FF9">
      <w:pPr>
        <w:jc w:val="center"/>
      </w:pPr>
    </w:p>
    <w:p w:rsidR="004F7ED0" w:rsidRDefault="004F7ED0" w:rsidP="004F7ED0">
      <w:pPr>
        <w:jc w:val="center"/>
        <w:rPr>
          <w:rFonts w:cs="B Nazanin"/>
          <w:sz w:val="28"/>
          <w:szCs w:val="28"/>
          <w:rtl/>
        </w:rPr>
      </w:pPr>
    </w:p>
    <w:p w:rsidR="004F7ED0" w:rsidRDefault="004F7ED0" w:rsidP="004F7ED0">
      <w:pPr>
        <w:jc w:val="center"/>
        <w:rPr>
          <w:rFonts w:cs="B Nazanin"/>
          <w:sz w:val="28"/>
          <w:szCs w:val="28"/>
          <w:rtl/>
        </w:rPr>
      </w:pPr>
    </w:p>
    <w:p w:rsidR="004F7ED0" w:rsidRPr="00233316" w:rsidRDefault="004F7ED0" w:rsidP="004F7ED0">
      <w:pPr>
        <w:jc w:val="center"/>
        <w:rPr>
          <w:rFonts w:cs="B Nazanin"/>
          <w:sz w:val="28"/>
          <w:szCs w:val="28"/>
        </w:rPr>
      </w:pPr>
    </w:p>
    <w:p w:rsidR="0018311F" w:rsidRDefault="0018311F" w:rsidP="004F7ED0">
      <w:pPr>
        <w:pStyle w:val="Heading6"/>
        <w:ind w:right="-142" w:hanging="144"/>
        <w:rPr>
          <w:rFonts w:ascii="Times New Roman" w:hAnsi="Times New Roman" w:cs="Titr"/>
          <w:sz w:val="48"/>
          <w:szCs w:val="48"/>
          <w:rtl/>
        </w:rPr>
      </w:pPr>
    </w:p>
    <w:p w:rsidR="0018311F" w:rsidRDefault="0018311F" w:rsidP="004F7ED0">
      <w:pPr>
        <w:pStyle w:val="Heading6"/>
        <w:ind w:right="-142" w:hanging="144"/>
        <w:rPr>
          <w:rFonts w:ascii="Times New Roman" w:hAnsi="Times New Roman" w:cs="Titr"/>
          <w:sz w:val="48"/>
          <w:szCs w:val="48"/>
          <w:rtl/>
        </w:rPr>
      </w:pPr>
    </w:p>
    <w:p w:rsidR="0018311F" w:rsidRDefault="0018311F" w:rsidP="004F7ED0">
      <w:pPr>
        <w:pStyle w:val="Heading6"/>
        <w:ind w:right="-142" w:hanging="144"/>
        <w:rPr>
          <w:rFonts w:ascii="Times New Roman" w:hAnsi="Times New Roman" w:cs="Titr"/>
          <w:sz w:val="48"/>
          <w:szCs w:val="48"/>
          <w:rtl/>
        </w:rPr>
      </w:pPr>
    </w:p>
    <w:p w:rsidR="004F7ED0" w:rsidRPr="002D3881" w:rsidRDefault="004F7ED0" w:rsidP="004F7ED0">
      <w:pPr>
        <w:pStyle w:val="Heading6"/>
        <w:ind w:right="-142" w:hanging="144"/>
        <w:rPr>
          <w:rFonts w:ascii="Times New Roman" w:hAnsi="Times New Roman" w:cs="B Titr"/>
          <w:sz w:val="48"/>
          <w:szCs w:val="48"/>
        </w:rPr>
      </w:pPr>
      <w:r w:rsidRPr="002D3881">
        <w:rPr>
          <w:rFonts w:ascii="Times New Roman" w:hAnsi="Times New Roman" w:cs="B Titr" w:hint="cs"/>
          <w:sz w:val="48"/>
          <w:szCs w:val="48"/>
          <w:rtl/>
        </w:rPr>
        <w:t>سند راهبردي</w:t>
      </w:r>
    </w:p>
    <w:p w:rsidR="004F7ED0" w:rsidRPr="002D3881" w:rsidRDefault="004F7ED0" w:rsidP="004F7ED0">
      <w:pPr>
        <w:ind w:left="-709" w:right="-426"/>
        <w:jc w:val="center"/>
        <w:rPr>
          <w:rFonts w:cs="B Titr"/>
          <w:b/>
          <w:bCs/>
          <w:sz w:val="48"/>
          <w:szCs w:val="48"/>
          <w:rtl/>
        </w:rPr>
      </w:pPr>
      <w:r w:rsidRPr="002D3881">
        <w:rPr>
          <w:rFonts w:cs="B Titr" w:hint="cs"/>
          <w:b/>
          <w:bCs/>
          <w:sz w:val="48"/>
          <w:szCs w:val="48"/>
          <w:rtl/>
        </w:rPr>
        <w:t xml:space="preserve"> شركت بهره‌برداري نيروگاه اتمي بوشهر</w:t>
      </w:r>
    </w:p>
    <w:p w:rsidR="004F7ED0" w:rsidRPr="002D3881" w:rsidRDefault="004F7ED0" w:rsidP="004F7ED0">
      <w:pPr>
        <w:ind w:left="-709" w:right="-426"/>
        <w:jc w:val="center"/>
        <w:rPr>
          <w:rFonts w:cs="B Titr"/>
          <w:sz w:val="48"/>
          <w:szCs w:val="48"/>
          <w:rtl/>
        </w:rPr>
      </w:pPr>
      <w:r w:rsidRPr="002D3881">
        <w:rPr>
          <w:rFonts w:cs="B Titr" w:hint="cs"/>
          <w:b/>
          <w:bCs/>
          <w:sz w:val="48"/>
          <w:szCs w:val="48"/>
          <w:rtl/>
        </w:rPr>
        <w:t>در حوزه پشتيباني فني</w:t>
      </w:r>
    </w:p>
    <w:p w:rsidR="004F7ED0" w:rsidRPr="004F7ED0" w:rsidRDefault="004F7ED0" w:rsidP="004F7ED0">
      <w:pPr>
        <w:jc w:val="center"/>
        <w:rPr>
          <w:rFonts w:cs="Titr"/>
          <w:sz w:val="48"/>
          <w:szCs w:val="48"/>
          <w:rtl/>
        </w:rPr>
      </w:pPr>
    </w:p>
    <w:p w:rsidR="004F7ED0" w:rsidRPr="004F7ED0" w:rsidRDefault="004F7ED0" w:rsidP="004F7ED0">
      <w:pPr>
        <w:jc w:val="center"/>
        <w:rPr>
          <w:rFonts w:cs="Titr"/>
          <w:sz w:val="48"/>
          <w:szCs w:val="48"/>
          <w:rtl/>
        </w:rPr>
      </w:pPr>
    </w:p>
    <w:p w:rsidR="004F7ED0" w:rsidRDefault="004F7ED0">
      <w:pPr>
        <w:rPr>
          <w:rFonts w:cs="Titr"/>
          <w:sz w:val="48"/>
          <w:szCs w:val="48"/>
        </w:rPr>
      </w:pPr>
    </w:p>
    <w:p w:rsidR="004F7ED0" w:rsidRPr="004F7ED0" w:rsidRDefault="004F7ED0" w:rsidP="004F7ED0">
      <w:pPr>
        <w:rPr>
          <w:rFonts w:cs="Titr"/>
          <w:sz w:val="48"/>
          <w:szCs w:val="48"/>
        </w:rPr>
      </w:pPr>
    </w:p>
    <w:p w:rsidR="004F7ED0" w:rsidRPr="004F7ED0" w:rsidRDefault="004F7ED0" w:rsidP="004F7ED0">
      <w:pPr>
        <w:rPr>
          <w:rFonts w:cs="Titr"/>
          <w:sz w:val="48"/>
          <w:szCs w:val="48"/>
        </w:rPr>
      </w:pPr>
    </w:p>
    <w:p w:rsidR="004F7ED0" w:rsidRPr="004F7ED0" w:rsidRDefault="004F7ED0" w:rsidP="004F7ED0">
      <w:pPr>
        <w:rPr>
          <w:rFonts w:cs="Titr"/>
          <w:sz w:val="48"/>
          <w:szCs w:val="48"/>
        </w:rPr>
      </w:pPr>
    </w:p>
    <w:p w:rsidR="004F7ED0" w:rsidRPr="00133734" w:rsidRDefault="004F7ED0" w:rsidP="00397912">
      <w:pPr>
        <w:tabs>
          <w:tab w:val="left" w:pos="4140"/>
        </w:tabs>
        <w:jc w:val="center"/>
        <w:rPr>
          <w:rFonts w:cs="B Mitra"/>
          <w:sz w:val="28"/>
          <w:szCs w:val="28"/>
          <w:rtl/>
        </w:rPr>
      </w:pPr>
      <w:r w:rsidRPr="00133734">
        <w:rPr>
          <w:rFonts w:cs="B Mitra" w:hint="cs"/>
          <w:sz w:val="28"/>
          <w:szCs w:val="28"/>
          <w:rtl/>
        </w:rPr>
        <w:t>ارديبهشت 1393</w:t>
      </w:r>
    </w:p>
    <w:p w:rsidR="00397912" w:rsidRPr="00133734" w:rsidRDefault="00397912" w:rsidP="00397912">
      <w:pPr>
        <w:tabs>
          <w:tab w:val="left" w:pos="4140"/>
        </w:tabs>
        <w:jc w:val="center"/>
        <w:rPr>
          <w:rFonts w:cs="B Mitra"/>
          <w:sz w:val="28"/>
          <w:szCs w:val="28"/>
          <w:rtl/>
        </w:rPr>
      </w:pPr>
      <w:r w:rsidRPr="00133734">
        <w:rPr>
          <w:rFonts w:cs="B Mitra" w:hint="cs"/>
          <w:sz w:val="28"/>
          <w:szCs w:val="28"/>
          <w:rtl/>
        </w:rPr>
        <w:t>ويرايش صفر</w:t>
      </w:r>
    </w:p>
    <w:p w:rsidR="006D741E" w:rsidRDefault="006D741E" w:rsidP="004F7ED0">
      <w:pPr>
        <w:tabs>
          <w:tab w:val="left" w:pos="4140"/>
        </w:tabs>
        <w:jc w:val="center"/>
        <w:rPr>
          <w:rFonts w:cs="Mitra"/>
          <w:sz w:val="32"/>
          <w:szCs w:val="32"/>
          <w:rtl/>
        </w:rPr>
      </w:pPr>
    </w:p>
    <w:p w:rsidR="006D741E" w:rsidRDefault="006D741E" w:rsidP="004F7ED0">
      <w:pPr>
        <w:tabs>
          <w:tab w:val="left" w:pos="4140"/>
        </w:tabs>
        <w:jc w:val="center"/>
        <w:rPr>
          <w:rFonts w:cs="Mitra"/>
          <w:sz w:val="32"/>
          <w:szCs w:val="32"/>
          <w:rtl/>
        </w:rPr>
      </w:pPr>
    </w:p>
    <w:p w:rsidR="00421FF9" w:rsidRPr="005E5CF8" w:rsidRDefault="00421FF9" w:rsidP="00421FF9">
      <w:pPr>
        <w:tabs>
          <w:tab w:val="left" w:pos="4140"/>
        </w:tabs>
        <w:spacing w:line="360" w:lineRule="auto"/>
        <w:rPr>
          <w:rFonts w:cs="Titr"/>
          <w:sz w:val="16"/>
          <w:szCs w:val="16"/>
          <w:rtl/>
        </w:rPr>
      </w:pPr>
    </w:p>
    <w:p w:rsidR="00EA4BF5" w:rsidRPr="003B052F" w:rsidRDefault="00EA4BF5" w:rsidP="003B052F">
      <w:pPr>
        <w:pStyle w:val="Heading6"/>
        <w:spacing w:line="360" w:lineRule="auto"/>
        <w:ind w:right="-142" w:firstLine="288"/>
        <w:jc w:val="left"/>
        <w:rPr>
          <w:rFonts w:ascii="Times New Roman" w:eastAsiaTheme="minorHAnsi" w:hAnsi="Times New Roman" w:cs="Mitra"/>
          <w:sz w:val="28"/>
          <w:rtl/>
        </w:rPr>
      </w:pPr>
      <w:r w:rsidRPr="005F0114">
        <w:rPr>
          <w:rFonts w:ascii="Times New Roman" w:eastAsiaTheme="minorHAnsi" w:hAnsi="Times New Roman" w:cs="B Mitra" w:hint="cs"/>
          <w:sz w:val="28"/>
          <w:rtl/>
        </w:rPr>
        <w:lastRenderedPageBreak/>
        <w:t xml:space="preserve">1- </w:t>
      </w:r>
      <w:r w:rsidRPr="003B052F">
        <w:rPr>
          <w:rFonts w:ascii="Times New Roman" w:eastAsiaTheme="minorHAnsi" w:hAnsi="Times New Roman" w:cs="Mitra" w:hint="cs"/>
          <w:sz w:val="28"/>
          <w:rtl/>
        </w:rPr>
        <w:t>پيش‌گفتار</w:t>
      </w:r>
    </w:p>
    <w:p w:rsidR="00E02360" w:rsidRPr="003B052F" w:rsidRDefault="00E02360" w:rsidP="003B052F">
      <w:pPr>
        <w:pStyle w:val="Heading6"/>
        <w:spacing w:line="360" w:lineRule="auto"/>
        <w:ind w:right="-142" w:firstLine="713"/>
        <w:jc w:val="both"/>
        <w:rPr>
          <w:rFonts w:ascii="Times New Roman" w:eastAsiaTheme="minorHAnsi" w:hAnsi="Times New Roman" w:cs="Mitra"/>
          <w:b w:val="0"/>
          <w:bCs w:val="0"/>
          <w:sz w:val="28"/>
          <w:rtl/>
        </w:rPr>
      </w:pP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در راستاي ابلاغ سند راهبردي سياست‌ها و الزام‌هاي سازماندهي پشتيباني فني نيروگاه اتمي بوشهر به شماره </w:t>
      </w:r>
      <w:r w:rsidRPr="003B052F">
        <w:rPr>
          <w:rFonts w:ascii="Times New Roman" w:eastAsiaTheme="minorHAnsi" w:hAnsi="Times New Roman" w:cs="Mitra"/>
          <w:b w:val="0"/>
          <w:bCs w:val="0"/>
          <w:sz w:val="28"/>
        </w:rPr>
        <w:t>SPT-4900-01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مورخ 27/12/1391 توسط شركت توليد و توسعه انرژي اتمي ايران، اين سند به‌ منظور تبيين راهبرد كلان شركت بهره‌برداري نيروگاه اتمي بوشهر در حوزه پشتيباني فني نيروگاه اتمي بوشهر تهيه شده است.</w:t>
      </w:r>
    </w:p>
    <w:p w:rsidR="00BB4069" w:rsidRPr="003B052F" w:rsidRDefault="00BB4069" w:rsidP="003B052F">
      <w:pPr>
        <w:pStyle w:val="Heading6"/>
        <w:spacing w:line="360" w:lineRule="auto"/>
        <w:ind w:right="-142" w:firstLine="713"/>
        <w:jc w:val="both"/>
        <w:rPr>
          <w:rFonts w:ascii="Times New Roman" w:eastAsiaTheme="minorHAnsi" w:hAnsi="Times New Roman" w:cs="Mitra"/>
          <w:b w:val="0"/>
          <w:bCs w:val="0"/>
          <w:sz w:val="28"/>
        </w:rPr>
      </w:pP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همانگونه كه در سند فوق‌الذكر آمده است شركت بهره‌برداري بايد با هدف جذب تدريجي دانش فني و تجربيات بهره‌برداري و پشتيباني فني، شركت توانا را به‌عنوان مشاور فني خود در مذاكرات، تدوين دستور كار شركت‌هاي خارجي، ارزيابي گزارش‌ها و مدارك تهيه شده توسط شركت‌هاي خارجي، معرفي </w:t>
      </w:r>
      <w:r w:rsidR="0083789D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نموده و در محدوده تعيين شده كليه وظايف خود را در حوزه پشتيباني فني به شركت توانا واگذار مي‌نمايد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.</w:t>
      </w:r>
    </w:p>
    <w:p w:rsidR="00E02360" w:rsidRPr="003B052F" w:rsidRDefault="00E02360" w:rsidP="003B052F">
      <w:pPr>
        <w:pStyle w:val="Heading6"/>
        <w:spacing w:line="360" w:lineRule="auto"/>
        <w:ind w:right="-142" w:firstLine="713"/>
        <w:jc w:val="both"/>
        <w:rPr>
          <w:rFonts w:ascii="Times New Roman" w:eastAsiaTheme="minorHAnsi" w:hAnsi="Times New Roman" w:cs="Mitra"/>
          <w:b w:val="0"/>
          <w:bCs w:val="0"/>
          <w:sz w:val="28"/>
          <w:rtl/>
        </w:rPr>
      </w:pP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اگرچه برون</w:t>
      </w:r>
      <w:r w:rsidR="003723C3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‌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سپاري باعث بهبود تمركز شركت بهره‌بردار بر فعاليتهاي اصلي و دستيابي به تخصصهاي برتر پيمانكاران و نيز آزاد سازي منابع دروني براي اهداف شركت مي‌گردد ولي اين شركت خود را ملزم به سازماندهي تيم نظارتي متبحر مي‌نمايد تا ضمن ارزيابي ميزان ظرفيت ارجاع كار، توانمندي پيمانكاران/مشاوران نيز سنجيده شود. كنترل به موقع، واقع بينانه، دائمي و پويا، برنامه‌ريزي شده و متمركز بر الزامات ابلاغي در ابتدا، حين و انتهاي برون‌سپاري، توسط افراد متخصص و متعهد امري ضروري است.</w:t>
      </w:r>
    </w:p>
    <w:p w:rsidR="00E02360" w:rsidRPr="003B052F" w:rsidRDefault="00E02360" w:rsidP="003B052F">
      <w:pPr>
        <w:pStyle w:val="Heading6"/>
        <w:spacing w:line="360" w:lineRule="auto"/>
        <w:ind w:right="-142" w:firstLine="713"/>
        <w:jc w:val="both"/>
        <w:rPr>
          <w:rFonts w:ascii="Times New Roman" w:eastAsiaTheme="minorHAnsi" w:hAnsi="Times New Roman" w:cs="Mitra"/>
          <w:b w:val="0"/>
          <w:bCs w:val="0"/>
          <w:sz w:val="28"/>
          <w:rtl/>
        </w:rPr>
      </w:pP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از آنجاييكه اجراي واگذاري وظايف پشتيباني فني مستلزم همكاري و تعامل مناسب بين بخشهاي مختلفي از شركت بهره‌بردار، شركت توليد و توسعه، شركت توانا  و پيمانكاران مختلف مي باشد، جهت كنترل مناسب خطوط ارتباطي بين اين بخشها، هدايت و حفظ صحيح جريان اطلاعاتي، تحت كنترل بو</w:t>
      </w:r>
      <w:r w:rsidR="00D70776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دن فرآيند گردش اطلاعات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، در دسترس قرار د</w:t>
      </w:r>
      <w:r w:rsidR="00D70776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ادن مفروضات مورد نياز ذينفعان و</w:t>
      </w:r>
      <w:r w:rsidR="00D70776" w:rsidRPr="003B052F">
        <w:rPr>
          <w:rFonts w:ascii="Times New Roman" w:eastAsiaTheme="minorHAnsi" w:hAnsi="Times New Roman" w:cs="Mitra"/>
          <w:b w:val="0"/>
          <w:bCs w:val="0"/>
          <w:sz w:val="28"/>
        </w:rPr>
        <w:t xml:space="preserve"> 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آگاهي آنها از وضعيت اقدامات صورت پذيرفته، مشخصات برنامه‌ها و نهايتاً جمع‌آوري و استفاده از بازخوردها، سازماندهي ساختاري مناسب امري اجتناب ناپذير به نظر مي رسد.</w:t>
      </w:r>
    </w:p>
    <w:p w:rsidR="003B2DC6" w:rsidRPr="003B052F" w:rsidRDefault="003B2DC6" w:rsidP="003B052F">
      <w:pPr>
        <w:spacing w:line="360" w:lineRule="auto"/>
        <w:rPr>
          <w:rFonts w:eastAsiaTheme="minorHAnsi" w:cs="Mitra"/>
          <w:sz w:val="28"/>
          <w:szCs w:val="28"/>
        </w:rPr>
      </w:pPr>
    </w:p>
    <w:p w:rsidR="00D70776" w:rsidRPr="003B052F" w:rsidRDefault="00D70776" w:rsidP="003B052F">
      <w:pPr>
        <w:spacing w:line="360" w:lineRule="auto"/>
        <w:rPr>
          <w:rFonts w:eastAsiaTheme="minorHAnsi" w:cs="Mitra"/>
          <w:sz w:val="28"/>
          <w:szCs w:val="28"/>
        </w:rPr>
      </w:pPr>
    </w:p>
    <w:p w:rsidR="00D70776" w:rsidRPr="003B052F" w:rsidRDefault="00D70776" w:rsidP="003B052F">
      <w:pPr>
        <w:spacing w:line="360" w:lineRule="auto"/>
        <w:rPr>
          <w:rFonts w:eastAsiaTheme="minorHAnsi" w:cs="Mitra"/>
          <w:sz w:val="28"/>
          <w:szCs w:val="28"/>
        </w:rPr>
      </w:pPr>
    </w:p>
    <w:p w:rsidR="00D70776" w:rsidRPr="003B052F" w:rsidRDefault="00D70776" w:rsidP="003B052F">
      <w:pPr>
        <w:spacing w:line="360" w:lineRule="auto"/>
        <w:rPr>
          <w:rFonts w:eastAsiaTheme="minorHAnsi" w:cs="Mitra"/>
          <w:sz w:val="28"/>
          <w:szCs w:val="28"/>
        </w:rPr>
      </w:pPr>
    </w:p>
    <w:p w:rsidR="00D70776" w:rsidRPr="003B052F" w:rsidRDefault="00D70776" w:rsidP="003B052F">
      <w:pPr>
        <w:spacing w:line="360" w:lineRule="auto"/>
        <w:rPr>
          <w:rFonts w:eastAsiaTheme="minorHAnsi" w:cs="Mitra"/>
          <w:sz w:val="28"/>
          <w:szCs w:val="28"/>
        </w:rPr>
      </w:pPr>
    </w:p>
    <w:p w:rsidR="007E4A4E" w:rsidRPr="003B052F" w:rsidRDefault="007E4A4E" w:rsidP="003B052F">
      <w:pPr>
        <w:pStyle w:val="Heading6"/>
        <w:spacing w:line="360" w:lineRule="auto"/>
        <w:ind w:right="-142" w:firstLine="288"/>
        <w:jc w:val="left"/>
        <w:rPr>
          <w:rFonts w:ascii="Times New Roman" w:eastAsiaTheme="minorHAnsi" w:hAnsi="Times New Roman" w:cs="Mitra"/>
          <w:sz w:val="28"/>
          <w:rtl/>
        </w:rPr>
      </w:pPr>
      <w:r w:rsidRPr="003B052F">
        <w:rPr>
          <w:rFonts w:ascii="Times New Roman" w:eastAsiaTheme="minorHAnsi" w:hAnsi="Times New Roman" w:cs="Mitra" w:hint="cs"/>
          <w:sz w:val="28"/>
          <w:rtl/>
        </w:rPr>
        <w:lastRenderedPageBreak/>
        <w:t>2- تعاريف و اختصارات</w:t>
      </w:r>
    </w:p>
    <w:p w:rsidR="007E4A4E" w:rsidRPr="003B052F" w:rsidRDefault="007E4A4E" w:rsidP="003B052F">
      <w:pPr>
        <w:spacing w:line="360" w:lineRule="auto"/>
        <w:ind w:right="-46" w:firstLine="288"/>
        <w:rPr>
          <w:rFonts w:cs="Mitra"/>
          <w:sz w:val="28"/>
          <w:szCs w:val="28"/>
          <w:rtl/>
        </w:rPr>
      </w:pPr>
    </w:p>
    <w:p w:rsidR="007E4A4E" w:rsidRPr="003B052F" w:rsidRDefault="007E4A4E" w:rsidP="003B052F">
      <w:pPr>
        <w:spacing w:line="360" w:lineRule="auto"/>
        <w:ind w:right="-46" w:firstLine="288"/>
        <w:rPr>
          <w:rFonts w:cs="Mitra"/>
          <w:b/>
          <w:bCs/>
          <w:sz w:val="28"/>
          <w:szCs w:val="28"/>
          <w:rtl/>
        </w:rPr>
      </w:pPr>
      <w:r w:rsidRPr="003B052F">
        <w:rPr>
          <w:rFonts w:cs="Mitra" w:hint="cs"/>
          <w:b/>
          <w:bCs/>
          <w:sz w:val="28"/>
          <w:szCs w:val="28"/>
          <w:rtl/>
        </w:rPr>
        <w:t>شركت</w:t>
      </w:r>
      <w:r w:rsidR="00751905" w:rsidRPr="003B052F">
        <w:rPr>
          <w:rFonts w:cs="Mitra" w:hint="cs"/>
          <w:b/>
          <w:bCs/>
          <w:sz w:val="28"/>
          <w:szCs w:val="28"/>
          <w:rtl/>
        </w:rPr>
        <w:t xml:space="preserve"> توليد و توسعه</w:t>
      </w:r>
    </w:p>
    <w:p w:rsidR="007E4A4E" w:rsidRPr="003B052F" w:rsidRDefault="007E4A4E" w:rsidP="003B052F">
      <w:pPr>
        <w:spacing w:line="360" w:lineRule="auto"/>
        <w:ind w:firstLine="288"/>
        <w:rPr>
          <w:rFonts w:cs="Mitra"/>
          <w:sz w:val="28"/>
          <w:szCs w:val="28"/>
          <w:rtl/>
        </w:rPr>
      </w:pPr>
      <w:r w:rsidRPr="003B052F">
        <w:rPr>
          <w:rFonts w:cs="Mitra" w:hint="cs"/>
          <w:sz w:val="28"/>
          <w:szCs w:val="28"/>
          <w:rtl/>
        </w:rPr>
        <w:t>شركت مادر تخصصي توليد و توسعه انرژي اتمي ايران، به عنوان مالك نيروگاه اتمي بوشهر، سازمان بهره‌بردار و دارنده پروانه بهره‌برداري، مسئول بهره‌برداري ايمن و پايا</w:t>
      </w:r>
      <w:r w:rsidR="00D70776" w:rsidRPr="003B052F">
        <w:rPr>
          <w:rFonts w:cs="Mitra" w:hint="cs"/>
          <w:sz w:val="28"/>
          <w:szCs w:val="28"/>
          <w:rtl/>
        </w:rPr>
        <w:t xml:space="preserve"> و پاسخگو در برابر مراجع مسئول</w:t>
      </w:r>
      <w:r w:rsidR="00D70776" w:rsidRPr="003B052F">
        <w:rPr>
          <w:rFonts w:cs="Mitra"/>
          <w:sz w:val="28"/>
          <w:szCs w:val="28"/>
        </w:rPr>
        <w:t xml:space="preserve"> </w:t>
      </w:r>
      <w:r w:rsidRPr="003B052F">
        <w:rPr>
          <w:rFonts w:cs="Mitra" w:hint="cs"/>
          <w:sz w:val="28"/>
          <w:szCs w:val="28"/>
          <w:rtl/>
        </w:rPr>
        <w:t>مي‌باشد.</w:t>
      </w:r>
    </w:p>
    <w:p w:rsidR="007E4A4E" w:rsidRPr="003B052F" w:rsidRDefault="007E4A4E" w:rsidP="003B052F">
      <w:pPr>
        <w:spacing w:line="360" w:lineRule="auto"/>
        <w:ind w:right="-46" w:firstLine="288"/>
        <w:rPr>
          <w:rFonts w:cs="Mitra"/>
          <w:sz w:val="28"/>
          <w:szCs w:val="28"/>
          <w:rtl/>
        </w:rPr>
      </w:pPr>
    </w:p>
    <w:p w:rsidR="007E4A4E" w:rsidRPr="003B052F" w:rsidRDefault="007E4A4E" w:rsidP="003B052F">
      <w:pPr>
        <w:spacing w:line="360" w:lineRule="auto"/>
        <w:ind w:right="-46" w:firstLine="288"/>
        <w:rPr>
          <w:rFonts w:cs="Mitra"/>
          <w:b/>
          <w:bCs/>
          <w:sz w:val="28"/>
          <w:szCs w:val="28"/>
          <w:rtl/>
        </w:rPr>
      </w:pPr>
      <w:r w:rsidRPr="003B052F">
        <w:rPr>
          <w:rFonts w:cs="Mitra" w:hint="cs"/>
          <w:b/>
          <w:bCs/>
          <w:sz w:val="28"/>
          <w:szCs w:val="28"/>
          <w:rtl/>
        </w:rPr>
        <w:t>شركت بهره‌برداري</w:t>
      </w:r>
    </w:p>
    <w:p w:rsidR="007E4A4E" w:rsidRPr="003B052F" w:rsidRDefault="007E4A4E" w:rsidP="003B052F">
      <w:pPr>
        <w:spacing w:line="360" w:lineRule="auto"/>
        <w:ind w:right="-46" w:firstLine="288"/>
        <w:rPr>
          <w:rFonts w:cs="Mitra"/>
          <w:sz w:val="28"/>
          <w:szCs w:val="28"/>
          <w:rtl/>
        </w:rPr>
      </w:pPr>
      <w:r w:rsidRPr="003B052F">
        <w:rPr>
          <w:rFonts w:cs="Mitra" w:hint="cs"/>
          <w:sz w:val="28"/>
          <w:szCs w:val="28"/>
          <w:rtl/>
        </w:rPr>
        <w:t>منظور شركت بهره‌برداري نيروگاه اتمي بوشهر است كه عهده‌دار بهره‌برداري ايمن و پايا از نيروگاه اتمي بوشهر مي‌باشد.</w:t>
      </w:r>
    </w:p>
    <w:p w:rsidR="007E4A4E" w:rsidRPr="003B052F" w:rsidRDefault="007E4A4E" w:rsidP="003B052F">
      <w:pPr>
        <w:spacing w:line="360" w:lineRule="auto"/>
        <w:ind w:right="-46" w:firstLine="288"/>
        <w:rPr>
          <w:rFonts w:cs="Mitra"/>
          <w:sz w:val="28"/>
          <w:szCs w:val="28"/>
          <w:rtl/>
        </w:rPr>
      </w:pPr>
    </w:p>
    <w:p w:rsidR="007E4A4E" w:rsidRPr="003B052F" w:rsidRDefault="007E4A4E" w:rsidP="003B052F">
      <w:pPr>
        <w:spacing w:line="360" w:lineRule="auto"/>
        <w:ind w:firstLine="288"/>
        <w:rPr>
          <w:rFonts w:cs="Mitra"/>
          <w:sz w:val="28"/>
          <w:szCs w:val="28"/>
          <w:rtl/>
        </w:rPr>
      </w:pPr>
      <w:r w:rsidRPr="003B052F">
        <w:rPr>
          <w:rFonts w:cs="Mitra" w:hint="cs"/>
          <w:b/>
          <w:bCs/>
          <w:sz w:val="28"/>
          <w:szCs w:val="28"/>
          <w:rtl/>
        </w:rPr>
        <w:t>شركت توانا</w:t>
      </w:r>
    </w:p>
    <w:p w:rsidR="007E4A4E" w:rsidRPr="003B052F" w:rsidRDefault="007E4A4E" w:rsidP="003B052F">
      <w:pPr>
        <w:spacing w:line="360" w:lineRule="auto"/>
        <w:ind w:firstLine="288"/>
        <w:rPr>
          <w:rFonts w:cs="Mitra"/>
          <w:sz w:val="28"/>
          <w:szCs w:val="28"/>
          <w:rtl/>
        </w:rPr>
      </w:pPr>
      <w:r w:rsidRPr="003B052F">
        <w:rPr>
          <w:rFonts w:cs="Mitra" w:hint="cs"/>
          <w:sz w:val="28"/>
          <w:szCs w:val="28"/>
          <w:rtl/>
        </w:rPr>
        <w:t>منظور شركت توسعه و ارتقاء ايمني نيروگاههاي اتمي مي‌باشد كه عهده‌دار خدمات پشتيباني فني نيروگاه اتمي بوشهر مي‌باشد.</w:t>
      </w:r>
    </w:p>
    <w:p w:rsidR="007E4A4E" w:rsidRPr="003B052F" w:rsidRDefault="007E4A4E" w:rsidP="003B052F">
      <w:pPr>
        <w:spacing w:line="360" w:lineRule="auto"/>
        <w:ind w:firstLine="288"/>
        <w:rPr>
          <w:rFonts w:cs="Mitra"/>
          <w:sz w:val="28"/>
          <w:szCs w:val="28"/>
          <w:rtl/>
        </w:rPr>
      </w:pPr>
    </w:p>
    <w:p w:rsidR="007E4A4E" w:rsidRPr="003B052F" w:rsidRDefault="005741FB" w:rsidP="003B052F">
      <w:pPr>
        <w:spacing w:line="360" w:lineRule="auto"/>
        <w:ind w:firstLine="288"/>
        <w:rPr>
          <w:rFonts w:cs="Mitra"/>
          <w:sz w:val="28"/>
          <w:szCs w:val="28"/>
          <w:rtl/>
        </w:rPr>
      </w:pPr>
      <w:r w:rsidRPr="003B052F">
        <w:rPr>
          <w:rFonts w:eastAsiaTheme="minorHAnsi" w:cs="Mitra" w:hint="cs"/>
          <w:b/>
          <w:bCs/>
          <w:sz w:val="28"/>
          <w:szCs w:val="28"/>
          <w:rtl/>
        </w:rPr>
        <w:t xml:space="preserve">شركت رزانرگواتم </w:t>
      </w:r>
    </w:p>
    <w:p w:rsidR="005741FB" w:rsidRPr="003B052F" w:rsidRDefault="005741FB" w:rsidP="003B052F">
      <w:pPr>
        <w:spacing w:line="360" w:lineRule="auto"/>
        <w:ind w:firstLine="288"/>
        <w:rPr>
          <w:rFonts w:cs="Mitra"/>
          <w:sz w:val="28"/>
          <w:szCs w:val="28"/>
          <w:rtl/>
        </w:rPr>
      </w:pPr>
      <w:r w:rsidRPr="003B052F">
        <w:rPr>
          <w:rFonts w:cs="Mitra" w:hint="cs"/>
          <w:sz w:val="28"/>
          <w:szCs w:val="28"/>
          <w:rtl/>
        </w:rPr>
        <w:t>شركت روسي متخصص در بهره‌برداري و پشتيباني فني از نيروگاه‌هاي هسته‌اي است كه به مدت سه سال خدمات پشتيباني فني مورد نياز نيروگاه اتمي بوشه</w:t>
      </w:r>
      <w:r w:rsidR="00D70776" w:rsidRPr="003B052F">
        <w:rPr>
          <w:rFonts w:cs="Mitra" w:hint="cs"/>
          <w:sz w:val="28"/>
          <w:szCs w:val="28"/>
          <w:rtl/>
        </w:rPr>
        <w:t>ر را از طريق عقد قرارداد با شرك</w:t>
      </w:r>
      <w:r w:rsidRPr="003B052F">
        <w:rPr>
          <w:rFonts w:cs="Mitra" w:hint="cs"/>
          <w:sz w:val="28"/>
          <w:szCs w:val="28"/>
          <w:rtl/>
        </w:rPr>
        <w:t xml:space="preserve">ت </w:t>
      </w:r>
      <w:r w:rsidR="00D70776" w:rsidRPr="003B052F">
        <w:rPr>
          <w:rFonts w:cs="Mitra" w:hint="cs"/>
          <w:sz w:val="28"/>
          <w:szCs w:val="28"/>
          <w:rtl/>
        </w:rPr>
        <w:t>توليد و توسعه</w:t>
      </w:r>
      <w:r w:rsidRPr="003B052F">
        <w:rPr>
          <w:rFonts w:cs="Mitra" w:hint="cs"/>
          <w:sz w:val="28"/>
          <w:szCs w:val="28"/>
          <w:rtl/>
        </w:rPr>
        <w:t xml:space="preserve"> تأمين مي‌كند.</w:t>
      </w:r>
    </w:p>
    <w:p w:rsidR="00D959CF" w:rsidRPr="003B052F" w:rsidRDefault="00D959CF" w:rsidP="003B052F">
      <w:pPr>
        <w:spacing w:line="360" w:lineRule="auto"/>
        <w:ind w:firstLine="288"/>
        <w:rPr>
          <w:rFonts w:cs="Mitra"/>
          <w:sz w:val="28"/>
          <w:szCs w:val="28"/>
          <w:rtl/>
        </w:rPr>
      </w:pPr>
    </w:p>
    <w:p w:rsidR="007E4A4E" w:rsidRPr="003B052F" w:rsidRDefault="007E4A4E" w:rsidP="003B052F">
      <w:pPr>
        <w:spacing w:line="360" w:lineRule="auto"/>
        <w:ind w:firstLine="288"/>
        <w:rPr>
          <w:rFonts w:cs="Mitra"/>
          <w:sz w:val="28"/>
          <w:szCs w:val="28"/>
          <w:rtl/>
        </w:rPr>
      </w:pPr>
      <w:r w:rsidRPr="003B052F">
        <w:rPr>
          <w:rFonts w:cs="Mitra" w:hint="cs"/>
          <w:b/>
          <w:bCs/>
          <w:sz w:val="28"/>
          <w:szCs w:val="28"/>
          <w:rtl/>
        </w:rPr>
        <w:t>نيروگاه بوشهر</w:t>
      </w:r>
    </w:p>
    <w:p w:rsidR="002D3881" w:rsidRPr="003B052F" w:rsidRDefault="007E4A4E" w:rsidP="003B052F">
      <w:pPr>
        <w:spacing w:line="360" w:lineRule="auto"/>
        <w:ind w:firstLine="288"/>
        <w:rPr>
          <w:rFonts w:cs="Mitra"/>
          <w:sz w:val="28"/>
          <w:szCs w:val="28"/>
          <w:rtl/>
        </w:rPr>
      </w:pPr>
      <w:r w:rsidRPr="003B052F">
        <w:rPr>
          <w:rFonts w:cs="Mitra" w:hint="cs"/>
          <w:sz w:val="28"/>
          <w:szCs w:val="28"/>
          <w:rtl/>
        </w:rPr>
        <w:t>نيروگاه اتمي بوشهر</w:t>
      </w:r>
    </w:p>
    <w:p w:rsidR="00D60409" w:rsidRPr="003B052F" w:rsidRDefault="00D60409" w:rsidP="003B052F">
      <w:pPr>
        <w:spacing w:line="360" w:lineRule="auto"/>
        <w:ind w:firstLine="288"/>
        <w:rPr>
          <w:rFonts w:eastAsiaTheme="minorHAnsi" w:cs="Mitra"/>
          <w:sz w:val="28"/>
          <w:szCs w:val="28"/>
          <w:rtl/>
        </w:rPr>
      </w:pPr>
    </w:p>
    <w:p w:rsidR="002D3881" w:rsidRPr="003B052F" w:rsidRDefault="0079208D" w:rsidP="003B052F">
      <w:pPr>
        <w:pStyle w:val="Heading6"/>
        <w:spacing w:line="360" w:lineRule="auto"/>
        <w:ind w:right="-142" w:firstLine="429"/>
        <w:jc w:val="both"/>
        <w:rPr>
          <w:rFonts w:ascii="Times New Roman" w:eastAsiaTheme="minorHAnsi" w:hAnsi="Times New Roman" w:cs="Mitra"/>
          <w:sz w:val="28"/>
          <w:rtl/>
        </w:rPr>
      </w:pPr>
      <w:r w:rsidRPr="003B052F">
        <w:rPr>
          <w:rFonts w:ascii="Times New Roman" w:eastAsiaTheme="minorHAnsi" w:hAnsi="Times New Roman" w:cs="Mitra" w:hint="cs"/>
          <w:sz w:val="28"/>
          <w:rtl/>
        </w:rPr>
        <w:lastRenderedPageBreak/>
        <w:t>3- راهبردهاي شركت بهره‌بردار در خصوص پشتيباني فني نيروگاه اتمي بوشهر</w:t>
      </w:r>
    </w:p>
    <w:p w:rsidR="007D0C3B" w:rsidRPr="003B052F" w:rsidRDefault="007D0C3B" w:rsidP="003B052F">
      <w:pPr>
        <w:pStyle w:val="Heading6"/>
        <w:spacing w:line="360" w:lineRule="auto"/>
        <w:ind w:right="-142" w:firstLine="713"/>
        <w:jc w:val="both"/>
        <w:rPr>
          <w:rFonts w:ascii="Times New Roman" w:hAnsi="Times New Roman" w:cs="Mitra"/>
          <w:sz w:val="28"/>
          <w:rtl/>
        </w:rPr>
      </w:pP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شركت بهره‌برداري به ‌منظور حصول اطمينان از بهره‌برداري ايمن و پايا از نيروگاه بوشهر طي يك دوره 3 ساله، خدمات پشتيباني فني مورد نياز نيروگاه بوشهر را از طريق عقد قرارداد با شركت رزانرگواتم تأمين مي‌كند. در اين راستا و با هدف اطمينان از استمرار تأمين خدمات پشتيباني فني در دراز‌ مدت، شركت </w:t>
      </w:r>
      <w:r w:rsidR="00D70776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توانا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به موازات كاهش تدريجي كارشناسان روسي</w:t>
      </w:r>
      <w:r w:rsidR="006F699B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، تحت نظارت شركت بهره‌برداري 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به‌ </w:t>
      </w:r>
      <w:r w:rsidR="00A27B4E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تدريج جايگزين شركت‌ مذكور</w:t>
      </w:r>
      <w:r w:rsidR="00B52978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جهت ارائه خدمات فني مي‌</w:t>
      </w:r>
      <w:r w:rsidR="00274A35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شو</w:t>
      </w:r>
      <w:r w:rsidR="00B52978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د.</w:t>
      </w:r>
    </w:p>
    <w:p w:rsidR="00710B63" w:rsidRPr="003B052F" w:rsidRDefault="00D70776" w:rsidP="003B052F">
      <w:pPr>
        <w:pStyle w:val="Heading6"/>
        <w:spacing w:line="360" w:lineRule="auto"/>
        <w:ind w:right="-142" w:firstLine="713"/>
        <w:jc w:val="both"/>
        <w:rPr>
          <w:rFonts w:ascii="Times New Roman" w:eastAsiaTheme="minorHAnsi" w:hAnsi="Times New Roman" w:cs="Mitra"/>
          <w:b w:val="0"/>
          <w:bCs w:val="0"/>
          <w:sz w:val="28"/>
        </w:rPr>
      </w:pP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شركت بهره‌برداري</w:t>
      </w:r>
      <w:r w:rsidR="00710B63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، شركت توانا را به ‌عنوان مشاور فني خود در مذاكرات، تدوين دستور كار شركت‌هاي خارجي، ارزيابي گزارش‌ها و مدارك تهيه شده توسط شركت‌هاي خارجي، معرفي مي‌نمايد.</w:t>
      </w:r>
    </w:p>
    <w:p w:rsidR="0021224A" w:rsidRPr="003B052F" w:rsidRDefault="0021224A" w:rsidP="003B052F">
      <w:pPr>
        <w:pStyle w:val="Heading6"/>
        <w:spacing w:line="360" w:lineRule="auto"/>
        <w:ind w:right="-142" w:firstLine="713"/>
        <w:jc w:val="both"/>
        <w:rPr>
          <w:rFonts w:ascii="Times New Roman" w:eastAsiaTheme="minorHAnsi" w:hAnsi="Times New Roman" w:cs="Mitra"/>
          <w:b w:val="0"/>
          <w:bCs w:val="0"/>
          <w:sz w:val="28"/>
          <w:rtl/>
        </w:rPr>
      </w:pP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شركت توانا طي سال اول با بهره‌</w:t>
      </w:r>
      <w:r w:rsidR="007E7BE9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گيري از دانش فني </w:t>
      </w:r>
      <w:r w:rsidR="00D70776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شركت رزانرگواتم </w:t>
      </w:r>
      <w:r w:rsidR="00710B63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و نيز ضمن 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برگزاري</w:t>
      </w:r>
      <w:r w:rsidR="008806F1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دوره‌هاي آموزشي</w:t>
      </w:r>
      <w:r w:rsidR="00D70776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مورد نياز در داخل و 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خارج كشور و </w:t>
      </w:r>
      <w:r w:rsidR="00710B63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همچنين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</w:t>
      </w:r>
      <w:r w:rsidR="00710B63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با بكارگيري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تعدادي از متخصصين روس در زير ساختار خود</w:t>
      </w:r>
      <w:r w:rsidR="00710B63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در تهران و بوشهر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به سازماندهي خدمات پشتيباني فني مورد نياز نيروگاه </w:t>
      </w:r>
      <w:r w:rsidR="00710B63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بوشهر، استقرار و تجهيز شركت، تهيه و تامين نرم‌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افزارهاي تخصصي، كدها و استانداردهاي مورد نياز با هماهنگي شركت بهره‌برداري اقدام خواهد نمود. </w:t>
      </w:r>
    </w:p>
    <w:p w:rsidR="0021224A" w:rsidRPr="003B052F" w:rsidRDefault="0021224A" w:rsidP="003B052F">
      <w:pPr>
        <w:pStyle w:val="Heading6"/>
        <w:spacing w:line="360" w:lineRule="auto"/>
        <w:ind w:right="-142" w:firstLine="713"/>
        <w:jc w:val="both"/>
        <w:rPr>
          <w:rFonts w:ascii="Times New Roman" w:eastAsiaTheme="minorHAnsi" w:hAnsi="Times New Roman" w:cs="Mitra"/>
          <w:b w:val="0"/>
          <w:bCs w:val="0"/>
          <w:sz w:val="28"/>
          <w:rtl/>
        </w:rPr>
      </w:pP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در ادامه </w:t>
      </w:r>
      <w:r w:rsidR="00710B63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طي سالهاي دوم و سوم 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شركت توانا از طرف </w:t>
      </w:r>
      <w:r w:rsidR="000D1B9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شركت بهره‌برداري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بعنوان رابط </w:t>
      </w:r>
      <w:r w:rsidR="007E7BE9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اصلي بين </w:t>
      </w:r>
      <w:r w:rsidR="000D1B9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نيروگاه اتمي بوشهر</w:t>
      </w:r>
      <w:r w:rsidR="007E7BE9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و </w:t>
      </w:r>
      <w:r w:rsidR="00006426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شركت رزانرگواتم</w:t>
      </w:r>
      <w:r w:rsidR="00006426" w:rsidRPr="003B052F">
        <w:rPr>
          <w:rFonts w:eastAsiaTheme="minorHAnsi" w:cs="Mitra" w:hint="cs"/>
          <w:sz w:val="28"/>
          <w:rtl/>
        </w:rPr>
        <w:t xml:space="preserve"> 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به ارائه خدمات پشتيباني فني</w:t>
      </w:r>
      <w:r w:rsidR="007066FD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(پيوست 1-7 سند راهبردي فوق‌الاشاره با موضوع وظايف پشتيباني فني)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مورد نياز خواهد پرداخت.</w:t>
      </w:r>
      <w:r w:rsidR="00903A5D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شركت توانا موظف است وظيفه و مسئوليتهاي خود را در هر كدام از حوزه‌هاي خدمات پشتيباني فني پس از برگزاري نشستهاي متعدد با مديريتهاي ذيربط شركت بهره برداري در مدرك جداگانه‌اي تهيه و به تصويب مدير عامل شركت بهره‌برداري برساند.</w:t>
      </w:r>
    </w:p>
    <w:p w:rsidR="0021224A" w:rsidRPr="003B052F" w:rsidRDefault="008806F1" w:rsidP="003B052F">
      <w:pPr>
        <w:pStyle w:val="Heading6"/>
        <w:spacing w:line="360" w:lineRule="auto"/>
        <w:ind w:right="-142" w:firstLine="713"/>
        <w:jc w:val="both"/>
        <w:rPr>
          <w:rFonts w:ascii="Times New Roman" w:eastAsiaTheme="minorHAnsi" w:hAnsi="Times New Roman" w:cs="Mitra"/>
          <w:b w:val="0"/>
          <w:bCs w:val="0"/>
          <w:sz w:val="28"/>
          <w:rtl/>
        </w:rPr>
      </w:pP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همچنين </w:t>
      </w:r>
      <w:r w:rsidR="0021224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شركت توانا در طي سالهاي اول تا سوم قرارداد علاوه بر </w:t>
      </w:r>
      <w:r w:rsidR="00710B63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انجام خدمات فوق‌الذكر</w:t>
      </w:r>
      <w:r w:rsidR="0021224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، </w:t>
      </w:r>
      <w:r w:rsidR="006217B1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در حد قابليتهاي خود </w:t>
      </w:r>
      <w:r w:rsidR="0021224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به انجام</w:t>
      </w:r>
      <w:r w:rsidR="006217B1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و يا مديريت</w:t>
      </w:r>
      <w:r w:rsidR="00710B63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پروژه‌</w:t>
      </w:r>
      <w:r w:rsidR="007066FD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ها</w:t>
      </w:r>
      <w:r w:rsidR="00710B63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ي</w:t>
      </w:r>
      <w:r w:rsidR="009E6B50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فني/تحقيقاتي</w:t>
      </w:r>
      <w:r w:rsidR="00710B63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مرتبط با </w:t>
      </w:r>
      <w:r w:rsidR="006217B1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پشتيباني فني </w:t>
      </w:r>
      <w:r w:rsidR="00710B63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بهره‌برداري نيروگاه اتمي بوشهر </w:t>
      </w:r>
      <w:r w:rsidR="007066FD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مي‌</w:t>
      </w:r>
      <w:r w:rsidR="0021224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پردازد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. اجراي اين پروژه‌</w:t>
      </w:r>
      <w:r w:rsidR="0021224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ها بنا به مقتضيات زماني توسط </w:t>
      </w:r>
      <w:r w:rsidR="00710B63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شركت بهره‌برداري و يا 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شركت توليد و توسعه </w:t>
      </w:r>
      <w:r w:rsidR="0021224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به شركت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توانا</w:t>
      </w:r>
      <w:r w:rsidR="0021224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ابلاغ مي‌گردد و يا از جانب شركت توانا پيشنهاد و در صورت تاييد و موافقت </w:t>
      </w:r>
      <w:r w:rsidR="00F640A2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شركت بهره‌برداري و يا </w:t>
      </w:r>
      <w:r w:rsidR="009E6B50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شركت توليد و توسعه</w:t>
      </w:r>
      <w:r w:rsidR="0099183F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، </w:t>
      </w:r>
      <w:r w:rsidR="0021224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پر</w:t>
      </w:r>
      <w:r w:rsidR="007066FD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وژه‌هاي مورد نظر </w:t>
      </w:r>
      <w:r w:rsidR="006217B1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اجرا خواهند شد</w:t>
      </w:r>
      <w:r w:rsidR="0021224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. منابع انسان</w:t>
      </w:r>
      <w:r w:rsidR="00710B63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ي مورد نياز جهت انجام اين پروژه‌</w:t>
      </w:r>
      <w:r w:rsidR="0021224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ها با استفاده از نيروهاي متخصص شركت توانا و نيز بكارگيري نفرات متخصص موقت (پا</w:t>
      </w:r>
      <w:r w:rsidR="006217B1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ره وقت) براي پروژه خاص تامين مي‌</w:t>
      </w:r>
      <w:r w:rsidR="0021224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شوند.</w:t>
      </w:r>
      <w:r w:rsidR="009E6B50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جهت انجام هر كدام از اين پروژه‌</w:t>
      </w:r>
      <w:r w:rsidR="0021224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ها منابع مور</w:t>
      </w:r>
      <w:r w:rsidR="009E6B50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د نياز </w:t>
      </w:r>
      <w:r w:rsidR="009E6B50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lastRenderedPageBreak/>
        <w:t xml:space="preserve">شركت توانا (منابع مالي، </w:t>
      </w:r>
      <w:r w:rsidR="0021224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انساني، نرم افزار، سخت افزار و ....) توسط </w:t>
      </w:r>
      <w:r w:rsidR="006217B1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شركت </w:t>
      </w:r>
      <w:r w:rsidR="0021224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توانا </w:t>
      </w:r>
      <w:r w:rsidR="0099183F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اعلام مي‌</w:t>
      </w:r>
      <w:r w:rsidR="0021224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شود و در صورت تاييد و تامين آنها پروژه مورد نظر اجرا مي‌شود.</w:t>
      </w:r>
    </w:p>
    <w:p w:rsidR="007E7BE9" w:rsidRPr="003B052F" w:rsidRDefault="007E7BE9" w:rsidP="003B052F">
      <w:pPr>
        <w:pStyle w:val="Heading6"/>
        <w:spacing w:line="360" w:lineRule="auto"/>
        <w:ind w:right="-142" w:firstLine="713"/>
        <w:jc w:val="both"/>
        <w:rPr>
          <w:rFonts w:ascii="Times New Roman" w:eastAsiaTheme="minorHAnsi" w:hAnsi="Times New Roman" w:cs="Mitra"/>
          <w:b w:val="0"/>
          <w:bCs w:val="0"/>
          <w:sz w:val="28"/>
          <w:rtl/>
        </w:rPr>
      </w:pP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به منظور ايجاد بستري مناسب جهت</w:t>
      </w:r>
      <w:r w:rsidR="0099183F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سازماندهي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</w:t>
      </w:r>
      <w:r w:rsidR="0099183F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آندسته از 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فعاليتهاي پشتيباني فني </w:t>
      </w:r>
      <w:r w:rsidR="0099183F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كه مستقيماً در داخل نيروگاه بوشهر پيگيري و نظارت مي‌شوند، لازم است شركت توانا نسبت به استقرار مديريت هماهنگي و نظارت كارگاهي در نيروگاه اتمي بوشهر اقدام نمايد. اين مديريت متشكل از كارشناساني خواهد بود كه تعداد محدودي از آنها از زيرمجموعه‌هاي مجري طرح و كارگاه شركت مهندسين مشاور افق هسته‌اي</w:t>
      </w:r>
      <w:r w:rsidR="000D1B9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جذب</w:t>
      </w:r>
      <w:r w:rsidR="009E6B50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شركت توانا</w:t>
      </w:r>
      <w:r w:rsidR="000D1B9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خواهند شد و ساير نفرات از طريق مصاحبه جذب و شركت توانا ضمن برنامه‌ريزي و با همكاري شركت بهره‌برداري نسبت به آموزش آنان در محل نيروگاه</w:t>
      </w:r>
      <w:r w:rsidR="009E6B50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بوشهر</w:t>
      </w:r>
      <w:r w:rsidR="000D1B9A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و نيز آموزش در محلهاي مرتبط كاري اقدام خواهد نمود.</w:t>
      </w:r>
    </w:p>
    <w:p w:rsidR="00456A77" w:rsidRPr="003B052F" w:rsidRDefault="00456A77" w:rsidP="003B052F">
      <w:pPr>
        <w:pStyle w:val="Heading6"/>
        <w:spacing w:line="360" w:lineRule="auto"/>
        <w:ind w:right="-142" w:firstLine="713"/>
        <w:jc w:val="both"/>
        <w:rPr>
          <w:rFonts w:ascii="Times New Roman" w:eastAsiaTheme="minorHAnsi" w:hAnsi="Times New Roman" w:cs="Mitra"/>
          <w:b w:val="0"/>
          <w:bCs w:val="0"/>
          <w:sz w:val="28"/>
          <w:rtl/>
        </w:rPr>
      </w:pP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با توجه به لزوم شكل‌گيري شركت توانا به عنوان يك شركت‌ تخصصي و دانش‌بنيان لازم است شركت توانا نسبت به تدوين </w:t>
      </w:r>
      <w:r w:rsidR="00903A5D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برنامه نهادينه‌ نمودن تجربه و دانش فعاليت‌هاي پشتيباني فني 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اقدام نمايد.</w:t>
      </w:r>
    </w:p>
    <w:p w:rsidR="007E7BE9" w:rsidRPr="003B052F" w:rsidRDefault="00456A77" w:rsidP="003B052F">
      <w:pPr>
        <w:pStyle w:val="Heading6"/>
        <w:spacing w:line="360" w:lineRule="auto"/>
        <w:ind w:right="-142" w:firstLine="713"/>
        <w:jc w:val="both"/>
        <w:rPr>
          <w:rFonts w:ascii="Times New Roman" w:eastAsiaTheme="minorHAnsi" w:hAnsi="Times New Roman" w:cs="Mitra"/>
          <w:b w:val="0"/>
          <w:bCs w:val="0"/>
          <w:sz w:val="28"/>
          <w:rtl/>
        </w:rPr>
      </w:pP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همچنين ضروريست شركت توانا در خصوص </w:t>
      </w:r>
      <w:r w:rsidR="00903A5D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شناسايي توانمندي‌هاي تخصصي 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موجود در </w:t>
      </w:r>
      <w:r w:rsidR="00903A5D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سازمان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انرژي اتمي</w:t>
      </w:r>
      <w:r w:rsidR="00903A5D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، 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شركتهاي تابعه، </w:t>
      </w:r>
      <w:r w:rsidR="00903A5D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مراكز تحقيقاتي، آزمايشگاه‌هاي مرجع و دانشگاه‌ها 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اقدام و </w:t>
      </w:r>
      <w:r w:rsidR="00903A5D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حداكثر 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تلاش خود را جهت </w:t>
      </w:r>
      <w:r w:rsidR="00903A5D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استفاده از 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اين </w:t>
      </w:r>
      <w:r w:rsidR="00903A5D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توانمندي‌ها</w:t>
      </w:r>
      <w:r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 xml:space="preserve"> </w:t>
      </w:r>
      <w:r w:rsidR="00DC2047" w:rsidRPr="003B052F">
        <w:rPr>
          <w:rFonts w:ascii="Times New Roman" w:eastAsiaTheme="minorHAnsi" w:hAnsi="Times New Roman" w:cs="Mitra" w:hint="cs"/>
          <w:b w:val="0"/>
          <w:bCs w:val="0"/>
          <w:sz w:val="28"/>
          <w:rtl/>
        </w:rPr>
        <w:t>بكار گيرد.</w:t>
      </w:r>
    </w:p>
    <w:p w:rsidR="007C0787" w:rsidRPr="003B052F" w:rsidRDefault="007C0787" w:rsidP="003B052F">
      <w:pPr>
        <w:spacing w:line="360" w:lineRule="auto"/>
        <w:rPr>
          <w:rFonts w:eastAsia="Calibri" w:cs="Mitra"/>
          <w:sz w:val="28"/>
          <w:szCs w:val="28"/>
          <w:rtl/>
        </w:rPr>
      </w:pPr>
    </w:p>
    <w:p w:rsidR="00CB23C4" w:rsidRPr="003B052F" w:rsidRDefault="00CB23C4" w:rsidP="003B052F">
      <w:pPr>
        <w:pStyle w:val="ListParagraph"/>
        <w:tabs>
          <w:tab w:val="left" w:pos="284"/>
        </w:tabs>
        <w:spacing w:after="0" w:line="360" w:lineRule="auto"/>
        <w:ind w:left="0" w:firstLine="288"/>
        <w:jc w:val="both"/>
        <w:rPr>
          <w:rFonts w:ascii="Times New Roman" w:eastAsia="Calibri" w:hAnsi="Times New Roman" w:cs="Mitra"/>
          <w:b/>
          <w:bCs/>
          <w:sz w:val="28"/>
          <w:szCs w:val="28"/>
          <w:rtl/>
        </w:rPr>
      </w:pPr>
      <w:r w:rsidRPr="003B052F">
        <w:rPr>
          <w:rFonts w:ascii="Times New Roman" w:eastAsia="Calibri" w:hAnsi="Times New Roman" w:cs="Mitra" w:hint="cs"/>
          <w:b/>
          <w:bCs/>
          <w:sz w:val="28"/>
          <w:szCs w:val="28"/>
          <w:rtl/>
        </w:rPr>
        <w:t>4- مراجع</w:t>
      </w:r>
    </w:p>
    <w:p w:rsidR="00CB23C4" w:rsidRPr="003B052F" w:rsidRDefault="00CB23C4" w:rsidP="003B052F">
      <w:pPr>
        <w:pStyle w:val="ListParagraph"/>
        <w:numPr>
          <w:ilvl w:val="0"/>
          <w:numId w:val="10"/>
        </w:numPr>
        <w:spacing w:after="0" w:line="360" w:lineRule="auto"/>
        <w:rPr>
          <w:rFonts w:cs="Mitra"/>
          <w:b/>
          <w:sz w:val="28"/>
          <w:szCs w:val="28"/>
          <w:rtl/>
        </w:rPr>
      </w:pPr>
      <w:r w:rsidRPr="003B052F">
        <w:rPr>
          <w:rFonts w:cs="Mitra" w:hint="cs"/>
          <w:b/>
          <w:sz w:val="28"/>
          <w:szCs w:val="28"/>
          <w:rtl/>
        </w:rPr>
        <w:t>مدرك پشتيباني فني براي بهره‌برداري از نيروگاه‌هاي اتمي</w:t>
      </w:r>
      <w:r w:rsidRPr="003B052F">
        <w:rPr>
          <w:rFonts w:cs="Mitra"/>
          <w:b/>
          <w:sz w:val="28"/>
          <w:szCs w:val="28"/>
          <w:rtl/>
        </w:rPr>
        <w:t xml:space="preserve"> </w:t>
      </w:r>
      <w:r w:rsidRPr="003B052F">
        <w:rPr>
          <w:rFonts w:cs="Mitra"/>
          <w:b/>
          <w:sz w:val="28"/>
          <w:szCs w:val="28"/>
        </w:rPr>
        <w:t>(IAEA)</w:t>
      </w:r>
      <w:r w:rsidRPr="003B052F">
        <w:rPr>
          <w:rFonts w:cs="Mitra"/>
          <w:b/>
          <w:sz w:val="28"/>
          <w:szCs w:val="28"/>
          <w:rtl/>
        </w:rPr>
        <w:t xml:space="preserve">  </w:t>
      </w:r>
      <w:r w:rsidRPr="003B052F">
        <w:rPr>
          <w:rFonts w:cs="Mitra"/>
          <w:b/>
          <w:sz w:val="28"/>
          <w:szCs w:val="28"/>
        </w:rPr>
        <w:t>TECDOC-1078</w:t>
      </w:r>
    </w:p>
    <w:p w:rsidR="00663AE3" w:rsidRPr="003B052F" w:rsidRDefault="00663AE3" w:rsidP="003B052F">
      <w:pPr>
        <w:pStyle w:val="ListParagraph"/>
        <w:numPr>
          <w:ilvl w:val="0"/>
          <w:numId w:val="10"/>
        </w:numPr>
        <w:spacing w:after="0" w:line="360" w:lineRule="auto"/>
        <w:rPr>
          <w:rFonts w:cs="Mitra"/>
          <w:b/>
          <w:sz w:val="28"/>
          <w:szCs w:val="28"/>
          <w:rtl/>
        </w:rPr>
      </w:pPr>
      <w:r w:rsidRPr="003B052F">
        <w:rPr>
          <w:rFonts w:cs="Mitra"/>
          <w:b/>
          <w:sz w:val="28"/>
          <w:szCs w:val="28"/>
          <w:rtl/>
        </w:rPr>
        <w:t>سند راهبردي  پشتيباني فني نيروگاه اتمي بوشهر</w:t>
      </w:r>
      <w:r w:rsidRPr="003B052F">
        <w:rPr>
          <w:rFonts w:cs="Mitra" w:hint="cs"/>
          <w:b/>
          <w:sz w:val="28"/>
          <w:szCs w:val="28"/>
          <w:rtl/>
        </w:rPr>
        <w:t xml:space="preserve"> </w:t>
      </w:r>
      <w:r w:rsidRPr="003B052F">
        <w:rPr>
          <w:rFonts w:cs="Mitra"/>
          <w:b/>
          <w:sz w:val="28"/>
          <w:szCs w:val="28"/>
          <w:rtl/>
        </w:rPr>
        <w:t>(</w:t>
      </w:r>
      <w:r w:rsidRPr="003B052F">
        <w:rPr>
          <w:rFonts w:cs="Mitra"/>
          <w:b/>
          <w:sz w:val="28"/>
          <w:szCs w:val="28"/>
        </w:rPr>
        <w:t>SPT-4900-01</w:t>
      </w:r>
      <w:r w:rsidRPr="003B052F">
        <w:rPr>
          <w:rFonts w:cs="Mitra"/>
          <w:b/>
          <w:sz w:val="28"/>
          <w:szCs w:val="28"/>
          <w:rtl/>
        </w:rPr>
        <w:t>)</w:t>
      </w:r>
    </w:p>
    <w:p w:rsidR="00CB23C4" w:rsidRPr="003B052F" w:rsidRDefault="00CB23C4" w:rsidP="003B052F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Calibri" w:eastAsia="Calibri" w:hAnsi="Calibri" w:cs="Mitra"/>
          <w:sz w:val="28"/>
          <w:szCs w:val="28"/>
        </w:rPr>
      </w:pPr>
    </w:p>
    <w:sectPr w:rsidR="00CB23C4" w:rsidRPr="003B052F" w:rsidSect="00183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0E" w:rsidRDefault="006F300E" w:rsidP="0021795E">
      <w:r>
        <w:separator/>
      </w:r>
    </w:p>
  </w:endnote>
  <w:endnote w:type="continuationSeparator" w:id="0">
    <w:p w:rsidR="006F300E" w:rsidRDefault="006F300E" w:rsidP="0021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26" w:rsidRDefault="00A52D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Mitra"/>
        <w:sz w:val="28"/>
        <w:szCs w:val="28"/>
        <w:rtl/>
      </w:rPr>
      <w:id w:val="8176266"/>
      <w:docPartObj>
        <w:docPartGallery w:val="Page Numbers (Bottom of Page)"/>
        <w:docPartUnique/>
      </w:docPartObj>
    </w:sdtPr>
    <w:sdtContent>
      <w:p w:rsidR="00E95420" w:rsidRPr="00E95420" w:rsidRDefault="00E95420">
        <w:pPr>
          <w:pStyle w:val="Footer"/>
          <w:jc w:val="center"/>
          <w:rPr>
            <w:rFonts w:cs="Mitra"/>
            <w:sz w:val="28"/>
            <w:szCs w:val="28"/>
          </w:rPr>
        </w:pPr>
        <w:r w:rsidRPr="00E95420">
          <w:rPr>
            <w:rFonts w:cs="Mitra"/>
            <w:sz w:val="28"/>
            <w:szCs w:val="28"/>
          </w:rPr>
          <w:fldChar w:fldCharType="begin"/>
        </w:r>
        <w:r w:rsidRPr="00E95420">
          <w:rPr>
            <w:rFonts w:cs="Mitra"/>
            <w:sz w:val="28"/>
            <w:szCs w:val="28"/>
          </w:rPr>
          <w:instrText xml:space="preserve"> PAGE   \* MERGEFORMAT </w:instrText>
        </w:r>
        <w:r w:rsidRPr="00E95420">
          <w:rPr>
            <w:rFonts w:cs="Mitra"/>
            <w:sz w:val="28"/>
            <w:szCs w:val="28"/>
          </w:rPr>
          <w:fldChar w:fldCharType="separate"/>
        </w:r>
        <w:r w:rsidR="00A52D26">
          <w:rPr>
            <w:rFonts w:cs="Mitra"/>
            <w:noProof/>
            <w:sz w:val="28"/>
            <w:szCs w:val="28"/>
            <w:rtl/>
          </w:rPr>
          <w:t>1</w:t>
        </w:r>
        <w:r w:rsidRPr="00E95420">
          <w:rPr>
            <w:rFonts w:cs="Mitra"/>
            <w:sz w:val="28"/>
            <w:szCs w:val="28"/>
          </w:rPr>
          <w:fldChar w:fldCharType="end"/>
        </w:r>
      </w:p>
    </w:sdtContent>
  </w:sdt>
  <w:p w:rsidR="00E95420" w:rsidRDefault="00E954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26" w:rsidRDefault="00A52D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0E" w:rsidRDefault="006F300E" w:rsidP="0021795E">
      <w:r>
        <w:separator/>
      </w:r>
    </w:p>
  </w:footnote>
  <w:footnote w:type="continuationSeparator" w:id="0">
    <w:p w:rsidR="006F300E" w:rsidRDefault="006F300E" w:rsidP="00217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26" w:rsidRDefault="00A52D2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8188" o:spid="_x0000_s2050" type="#_x0000_t136" style="position:absolute;left:0;text-align:left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پيش نويس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26" w:rsidRDefault="00A52D2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8189" o:spid="_x0000_s2051" type="#_x0000_t136" style="position:absolute;left:0;text-align:left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پيش نويس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26" w:rsidRDefault="00A52D2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8187" o:spid="_x0000_s2049" type="#_x0000_t136" style="position:absolute;left:0;text-align:left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پيش نويس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39A5"/>
    <w:multiLevelType w:val="hybridMultilevel"/>
    <w:tmpl w:val="039E0990"/>
    <w:lvl w:ilvl="0" w:tplc="67B29754">
      <w:start w:val="1"/>
      <w:numFmt w:val="decimal"/>
      <w:lvlText w:val="%1-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1E8C1611"/>
    <w:multiLevelType w:val="hybridMultilevel"/>
    <w:tmpl w:val="6B00744E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">
    <w:nsid w:val="27AC34FD"/>
    <w:multiLevelType w:val="hybridMultilevel"/>
    <w:tmpl w:val="0AFE08B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42601E4E"/>
    <w:multiLevelType w:val="hybridMultilevel"/>
    <w:tmpl w:val="B20603B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45F92DBA"/>
    <w:multiLevelType w:val="hybridMultilevel"/>
    <w:tmpl w:val="3DEE55C2"/>
    <w:lvl w:ilvl="0" w:tplc="585E6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F3CA8"/>
    <w:multiLevelType w:val="hybridMultilevel"/>
    <w:tmpl w:val="97E80B2E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DDA65A9"/>
    <w:multiLevelType w:val="hybridMultilevel"/>
    <w:tmpl w:val="7D4C5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F62980"/>
    <w:multiLevelType w:val="hybridMultilevel"/>
    <w:tmpl w:val="7DD2846A"/>
    <w:lvl w:ilvl="0" w:tplc="9C527088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6DB76B4"/>
    <w:multiLevelType w:val="hybridMultilevel"/>
    <w:tmpl w:val="49721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D90ED5"/>
    <w:multiLevelType w:val="hybridMultilevel"/>
    <w:tmpl w:val="DB50476A"/>
    <w:lvl w:ilvl="0" w:tplc="EFB0B3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7ED0"/>
    <w:rsid w:val="00006426"/>
    <w:rsid w:val="00021456"/>
    <w:rsid w:val="000340CA"/>
    <w:rsid w:val="00057D9A"/>
    <w:rsid w:val="000D1B9A"/>
    <w:rsid w:val="00133734"/>
    <w:rsid w:val="001377E3"/>
    <w:rsid w:val="00142D26"/>
    <w:rsid w:val="0018311F"/>
    <w:rsid w:val="0018376A"/>
    <w:rsid w:val="0021224A"/>
    <w:rsid w:val="0021795E"/>
    <w:rsid w:val="002347DA"/>
    <w:rsid w:val="00274A35"/>
    <w:rsid w:val="00277FA3"/>
    <w:rsid w:val="002D3881"/>
    <w:rsid w:val="003723C3"/>
    <w:rsid w:val="00397912"/>
    <w:rsid w:val="003B052F"/>
    <w:rsid w:val="003B0A7A"/>
    <w:rsid w:val="003B2DC6"/>
    <w:rsid w:val="00413A96"/>
    <w:rsid w:val="00421FF9"/>
    <w:rsid w:val="00456A77"/>
    <w:rsid w:val="004F7ED0"/>
    <w:rsid w:val="00527F74"/>
    <w:rsid w:val="005741FB"/>
    <w:rsid w:val="005C008D"/>
    <w:rsid w:val="005E5CF8"/>
    <w:rsid w:val="005F0114"/>
    <w:rsid w:val="006217B1"/>
    <w:rsid w:val="00663AE3"/>
    <w:rsid w:val="00686064"/>
    <w:rsid w:val="006B7465"/>
    <w:rsid w:val="006D741E"/>
    <w:rsid w:val="006F300E"/>
    <w:rsid w:val="006F699B"/>
    <w:rsid w:val="007066FD"/>
    <w:rsid w:val="00710B63"/>
    <w:rsid w:val="00751905"/>
    <w:rsid w:val="0079208D"/>
    <w:rsid w:val="007C0787"/>
    <w:rsid w:val="007D0C3B"/>
    <w:rsid w:val="007D2C4D"/>
    <w:rsid w:val="007E4A4E"/>
    <w:rsid w:val="007E7BE9"/>
    <w:rsid w:val="00833899"/>
    <w:rsid w:val="0083789D"/>
    <w:rsid w:val="00851C6C"/>
    <w:rsid w:val="008806F1"/>
    <w:rsid w:val="00884AB8"/>
    <w:rsid w:val="008F0CD8"/>
    <w:rsid w:val="00903A5D"/>
    <w:rsid w:val="00946644"/>
    <w:rsid w:val="0099183F"/>
    <w:rsid w:val="009E35BA"/>
    <w:rsid w:val="009E6B50"/>
    <w:rsid w:val="00A27B4E"/>
    <w:rsid w:val="00A52D26"/>
    <w:rsid w:val="00AC604A"/>
    <w:rsid w:val="00B52978"/>
    <w:rsid w:val="00BB4069"/>
    <w:rsid w:val="00BC097A"/>
    <w:rsid w:val="00BC3D2E"/>
    <w:rsid w:val="00C776E2"/>
    <w:rsid w:val="00CB23C4"/>
    <w:rsid w:val="00D41E75"/>
    <w:rsid w:val="00D60409"/>
    <w:rsid w:val="00D70776"/>
    <w:rsid w:val="00D959CF"/>
    <w:rsid w:val="00DC2047"/>
    <w:rsid w:val="00E02360"/>
    <w:rsid w:val="00E72937"/>
    <w:rsid w:val="00E8302B"/>
    <w:rsid w:val="00E95420"/>
    <w:rsid w:val="00EA4BF5"/>
    <w:rsid w:val="00F06498"/>
    <w:rsid w:val="00F25349"/>
    <w:rsid w:val="00F6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D0"/>
    <w:pPr>
      <w:bidi/>
      <w:spacing w:after="0" w:line="240" w:lineRule="auto"/>
      <w:jc w:val="left"/>
    </w:pPr>
    <w:rPr>
      <w:rFonts w:ascii="Times New Roman" w:eastAsia="Times New Roman" w:hAnsi="Times New Roman" w:cs="Traditional Arabic"/>
      <w:szCs w:val="26"/>
      <w:lang w:bidi="fa-IR"/>
    </w:rPr>
  </w:style>
  <w:style w:type="paragraph" w:styleId="Heading6">
    <w:name w:val="heading 6"/>
    <w:basedOn w:val="Normal"/>
    <w:next w:val="Normal"/>
    <w:link w:val="Heading6Char"/>
    <w:qFormat/>
    <w:rsid w:val="004F7ED0"/>
    <w:pPr>
      <w:keepNext/>
      <w:jc w:val="center"/>
      <w:outlineLvl w:val="5"/>
    </w:pPr>
    <w:rPr>
      <w:rFonts w:ascii="Arial" w:hAnsi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F7ED0"/>
    <w:rPr>
      <w:rFonts w:ascii="Arial" w:eastAsia="Times New Roman" w:hAnsi="Arial" w:cs="Traditional Arabic"/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F9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421F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21795E"/>
    <w:pPr>
      <w:tabs>
        <w:tab w:val="left" w:pos="851"/>
      </w:tabs>
    </w:pPr>
    <w:rPr>
      <w:rFonts w:ascii="Nazanin" w:hAnsi="Nazanin" w:cs="Mitr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95E"/>
    <w:rPr>
      <w:rFonts w:ascii="Nazanin" w:eastAsia="Times New Roman" w:hAnsi="Nazanin" w:cs="Mitr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rsid w:val="0021795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17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95E"/>
    <w:rPr>
      <w:rFonts w:ascii="Times New Roman" w:eastAsia="Times New Roman" w:hAnsi="Times New Roman" w:cs="Traditional Arabic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17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95E"/>
    <w:rPr>
      <w:rFonts w:ascii="Times New Roman" w:eastAsia="Times New Roman" w:hAnsi="Times New Roman" w:cs="Traditional Arabic"/>
      <w:szCs w:val="2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3195-537F-49DB-8492-B23AF1D0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</dc:creator>
  <cp:keywords/>
  <dc:description/>
  <cp:lastModifiedBy>Ghods</cp:lastModifiedBy>
  <cp:revision>38</cp:revision>
  <cp:lastPrinted>2014-04-22T08:19:00Z</cp:lastPrinted>
  <dcterms:created xsi:type="dcterms:W3CDTF">2014-04-22T06:08:00Z</dcterms:created>
  <dcterms:modified xsi:type="dcterms:W3CDTF">2014-04-22T08:20:00Z</dcterms:modified>
</cp:coreProperties>
</file>