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0A7048" w:rsidRDefault="00C80133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MINUTES</w:t>
      </w:r>
      <w:r w:rsidR="000A7048" w:rsidRPr="000A7048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0A7048">
        <w:rPr>
          <w:rFonts w:ascii="Times New Roman" w:hAnsi="Times New Roman" w:cs="Times New Roman"/>
          <w:b/>
          <w:sz w:val="24"/>
          <w:szCs w:val="28"/>
          <w:lang w:val="en-US"/>
        </w:rPr>
        <w:t>of</w:t>
      </w:r>
    </w:p>
    <w:p w:rsidR="00DE7668" w:rsidRPr="00C80133" w:rsidRDefault="00C80133" w:rsidP="00DE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WANO-MC On-Site Representatives videoconference</w:t>
      </w:r>
    </w:p>
    <w:p w:rsidR="00EA1954" w:rsidRPr="00C80133" w:rsidRDefault="00EA195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54124" w:rsidRPr="00C80133" w:rsidRDefault="0045412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DATE</w:t>
      </w:r>
      <w:r w:rsidR="00DB4A99"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1</w:t>
      </w:r>
      <w:r w:rsidR="00C80133">
        <w:rPr>
          <w:rFonts w:ascii="Times New Roman" w:hAnsi="Times New Roman" w:cs="Times New Roman"/>
          <w:sz w:val="24"/>
          <w:szCs w:val="28"/>
          <w:lang w:val="en-US"/>
        </w:rPr>
        <w:t>4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0</w:t>
      </w:r>
      <w:r w:rsidR="00C80133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.201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4</w:t>
      </w:r>
    </w:p>
    <w:p w:rsidR="00DB4A99" w:rsidRPr="00C80133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0A704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ATTENDEES</w:t>
      </w:r>
      <w:r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</w:p>
    <w:p w:rsidR="007E1BEA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Chudakov</w:t>
      </w:r>
      <w:r w:rsidR="007E1BEA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E1BEA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Director</w:t>
      </w:r>
    </w:p>
    <w:p w:rsidR="007E1BEA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Kirichenko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First Deputy Director</w:t>
      </w:r>
    </w:p>
    <w:p w:rsidR="00E1769B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Frolov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1769B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Deputy</w:t>
      </w:r>
      <w:r w:rsidR="007B681C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Director</w:t>
      </w:r>
    </w:p>
    <w:p w:rsidR="00E35E59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35E59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 xml:space="preserve">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MC On-Site Representative Group</w:t>
      </w:r>
    </w:p>
    <w:p w:rsidR="000E5C0F" w:rsidRPr="00C80133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 xml:space="preserve">Faller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C80133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Vasiliev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Olenin 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E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Bilibino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Schelik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Kalinin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Dorodnov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Kola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Puzankov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Kursk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Jurin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Leningrad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550F35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Shvarov 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A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Novovoronezh NPP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Kopylov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Rostov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Zaharenkov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Smolensk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Bronnikov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Kovynev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062DDC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Galkin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D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Rovno NPP </w:t>
      </w:r>
    </w:p>
    <w:p w:rsidR="00366F25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Almikieiev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South-Ukraine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Pidipryhora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Khmelnitski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Grunda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Z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Dukovany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Bila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N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Temelin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Gajarsky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Bohunice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66F25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Bojkovsky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R</w:t>
      </w:r>
      <w:r w:rsidR="00366F25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Mochovce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Kenjetsyan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Armenia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Pakidanski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Kozloduy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Vainonen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Loviisa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3C5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Lakatos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Paks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F979A1" w:rsidRPr="00550F35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Yin Sh.</w:t>
      </w:r>
      <w:r w:rsidR="00F979A1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,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Tianwan NPP 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Zinchenko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PR Program Manager 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Nosov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TSM Program Manager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Lukianenko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P</w:t>
      </w:r>
      <w:r w:rsidR="000A7048">
        <w:rPr>
          <w:rFonts w:ascii="Times New Roman" w:hAnsi="Times New Roman" w:cs="Times New Roman"/>
          <w:sz w:val="24"/>
          <w:szCs w:val="28"/>
          <w:lang w:val="en-US"/>
        </w:rPr>
        <w:t>&amp;TD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 Program Manager</w:t>
      </w:r>
    </w:p>
    <w:p w:rsidR="004F5568" w:rsidRDefault="007B681C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Raspopin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 G.N., </w:t>
      </w:r>
      <w:r w:rsidR="000A7048">
        <w:rPr>
          <w:rFonts w:ascii="Times New Roman" w:hAnsi="Times New Roman" w:cs="Times New Roman"/>
          <w:sz w:val="24"/>
          <w:szCs w:val="28"/>
          <w:lang w:val="en-US"/>
        </w:rPr>
        <w:t>G&amp;GP Program Manager</w:t>
      </w:r>
    </w:p>
    <w:p w:rsidR="007B681C" w:rsidRPr="000A7048" w:rsidRDefault="007B681C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B4A99" w:rsidRPr="000A7048" w:rsidRDefault="000A7048" w:rsidP="00E1769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DISCUSSION:</w:t>
      </w:r>
    </w:p>
    <w:p w:rsidR="00324BE3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MC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Director Mr. Chudakov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introduced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Mr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8"/>
          <w:lang w:val="en-US"/>
        </w:rPr>
        <w:t>Kirichenko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as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First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Deputy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Director</w:t>
      </w:r>
      <w:r w:rsidR="00A27EAD" w:rsidRPr="00A27EA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27EAD">
        <w:rPr>
          <w:rFonts w:ascii="Times New Roman" w:hAnsi="Times New Roman" w:cs="Times New Roman"/>
          <w:sz w:val="24"/>
          <w:szCs w:val="28"/>
          <w:lang w:val="en-US"/>
        </w:rPr>
        <w:t>of WANO</w:t>
      </w:r>
      <w:r w:rsidR="00A27EAD"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 w:rsidR="00A27EAD">
        <w:rPr>
          <w:rFonts w:ascii="Times New Roman" w:hAnsi="Times New Roman" w:cs="Times New Roman"/>
          <w:sz w:val="24"/>
          <w:szCs w:val="28"/>
          <w:lang w:val="en-US"/>
        </w:rPr>
        <w:t>MC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E35E59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MC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Site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Representatives presented their weekly reports.</w:t>
      </w:r>
    </w:p>
    <w:p w:rsidR="000A7048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Mr. Nosov, TSM Program Manager</w:t>
      </w:r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presented information on planed TSMs.</w:t>
      </w:r>
    </w:p>
    <w:p w:rsidR="000A7048" w:rsidRDefault="000A7048" w:rsidP="000A7048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Mr. Zinchenko, PR Program Manager,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 xml:space="preserve">about usage of the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>umber of AFIs as a criterion of PR results.</w:t>
      </w:r>
    </w:p>
    <w:p w:rsidR="000A7048" w:rsidRDefault="000A7048" w:rsidP="000A7048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Mr. Lukianenko,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P&amp;TD Program Manager,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requested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to register on SOER 2013-1 seminar at the WANO-PC web-site.</w:t>
      </w:r>
    </w:p>
    <w:p w:rsidR="000A7048" w:rsidRPr="00180015" w:rsidRDefault="000A7048" w:rsidP="000A7048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80015">
        <w:rPr>
          <w:rFonts w:ascii="Times New Roman" w:hAnsi="Times New Roman" w:cs="Times New Roman"/>
          <w:sz w:val="24"/>
          <w:szCs w:val="28"/>
          <w:lang w:val="en-US"/>
        </w:rPr>
        <w:lastRenderedPageBreak/>
        <w:t xml:space="preserve">Mr. Raspopin, G&amp;GP Program Manager, </w:t>
      </w:r>
      <w:r w:rsidR="00491E1A" w:rsidRPr="00180015">
        <w:rPr>
          <w:rFonts w:ascii="Times New Roman" w:hAnsi="Times New Roman" w:cs="Times New Roman"/>
          <w:sz w:val="24"/>
          <w:szCs w:val="28"/>
          <w:lang w:val="en-US"/>
        </w:rPr>
        <w:t>explained a new order of posting Good Practices</w:t>
      </w:r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in three phases: </w:t>
      </w:r>
      <w:proofErr w:type="spellStart"/>
      <w:r w:rsidR="00180015" w:rsidRPr="00180015">
        <w:rPr>
          <w:lang w:val="en-US"/>
        </w:rPr>
        <w:t>1t</w:t>
      </w:r>
      <w:proofErr w:type="spellEnd"/>
      <w:r w:rsidR="00180015" w:rsidRPr="00180015">
        <w:rPr>
          <w:lang w:val="en-US"/>
        </w:rPr>
        <w:t xml:space="preserve"> </w:t>
      </w:r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phase. Based on the strengths identified at PR we prepare GP Proposal Sheet with short GP description. </w:t>
      </w:r>
      <w:proofErr w:type="spellStart"/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>2d</w:t>
      </w:r>
      <w:proofErr w:type="spellEnd"/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phase. Review GP proposal at RCs and acceptance by LO. </w:t>
      </w:r>
      <w:proofErr w:type="spellStart"/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>3d</w:t>
      </w:r>
      <w:proofErr w:type="spellEnd"/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phase is planning with duration of 60 days to develop GP Report with sufficient information and detailed description. As well as, NPP shall get a permission to open it.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He</w:t>
      </w:r>
      <w:r w:rsidR="00491E1A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asked On-Site representative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491E1A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to provide their feed-back. </w:t>
      </w:r>
    </w:p>
    <w:p w:rsidR="004B1640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Mr. Chukharev, 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the MC On-Site Representative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Group, </w:t>
      </w:r>
      <w:r w:rsidR="00F63678">
        <w:rPr>
          <w:rFonts w:ascii="Times New Roman" w:hAnsi="Times New Roman" w:cs="Times New Roman"/>
          <w:sz w:val="24"/>
          <w:szCs w:val="28"/>
          <w:lang w:val="en-US"/>
        </w:rPr>
        <w:t>presented the status of development of 4</w:t>
      </w:r>
      <w:r w:rsidR="00F63678" w:rsidRPr="00F63678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 w:rsidR="00F6367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3A3E07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F63678">
        <w:rPr>
          <w:rFonts w:ascii="Times New Roman" w:hAnsi="Times New Roman" w:cs="Times New Roman"/>
          <w:sz w:val="24"/>
          <w:szCs w:val="28"/>
          <w:lang w:val="en-US"/>
        </w:rPr>
        <w:t>uarter</w:t>
      </w:r>
      <w:r w:rsidR="003A3E07">
        <w:rPr>
          <w:rFonts w:ascii="Times New Roman" w:hAnsi="Times New Roman" w:cs="Times New Roman"/>
          <w:sz w:val="24"/>
          <w:szCs w:val="28"/>
          <w:lang w:val="en-US"/>
        </w:rPr>
        <w:t>ly</w:t>
      </w:r>
      <w:r w:rsidR="00F63678">
        <w:rPr>
          <w:rFonts w:ascii="Times New Roman" w:hAnsi="Times New Roman" w:cs="Times New Roman"/>
          <w:sz w:val="24"/>
          <w:szCs w:val="28"/>
          <w:lang w:val="en-US"/>
        </w:rPr>
        <w:t xml:space="preserve"> Interaction Reports, SOER 2013-1 presentations and OSR weekly reports. </w:t>
      </w:r>
    </w:p>
    <w:p w:rsidR="00CD7D59" w:rsidRPr="00F63678" w:rsidRDefault="00CD7D59" w:rsidP="00CD7D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533A24" w:rsidRPr="00F63678" w:rsidRDefault="000A7048" w:rsidP="00533A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DECISIONS</w:t>
      </w:r>
      <w:r w:rsidRPr="00F63678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756118" w:rsidRPr="00F63678" w:rsidRDefault="00756118" w:rsidP="007561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Default="00180015" w:rsidP="00EB7900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 w:rsidR="008E3E5C">
        <w:rPr>
          <w:rFonts w:ascii="Times New Roman" w:hAnsi="Times New Roman" w:cs="Times New Roman"/>
          <w:sz w:val="24"/>
          <w:szCs w:val="28"/>
          <w:lang w:val="en-US"/>
        </w:rPr>
        <w:t>to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p</w:t>
      </w:r>
      <w:r w:rsidR="00A27EAD">
        <w:rPr>
          <w:rFonts w:ascii="Times New Roman" w:hAnsi="Times New Roman" w:cs="Times New Roman"/>
          <w:sz w:val="24"/>
          <w:szCs w:val="28"/>
          <w:lang w:val="en-US"/>
        </w:rPr>
        <w:t xml:space="preserve">rovide 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>answer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 xml:space="preserve"> to Mr. Raspopin question: 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>60 days is enough or not to develop G</w:t>
      </w:r>
      <w:r>
        <w:rPr>
          <w:rFonts w:ascii="Times New Roman" w:hAnsi="Times New Roman" w:cs="Times New Roman"/>
          <w:sz w:val="24"/>
          <w:szCs w:val="28"/>
          <w:lang w:val="en-US"/>
        </w:rPr>
        <w:t>ood Practice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 xml:space="preserve"> Report with sufficient information and detailed description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 xml:space="preserve"> and 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>to get permission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 xml:space="preserve"> o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>r we need more days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>?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 xml:space="preserve"> How many days we need?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 xml:space="preserve">Please, send 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 xml:space="preserve">your 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 xml:space="preserve">proposals to </w:t>
      </w:r>
      <w:r w:rsidR="00491E1A">
        <w:rPr>
          <w:rFonts w:ascii="Times New Roman" w:hAnsi="Times New Roman" w:cs="Times New Roman"/>
          <w:sz w:val="24"/>
          <w:szCs w:val="28"/>
          <w:lang w:val="en-US"/>
        </w:rPr>
        <w:t>the following</w:t>
      </w:r>
      <w:r w:rsidR="00491E1A" w:rsidRPr="00491E1A">
        <w:rPr>
          <w:rFonts w:ascii="Times New Roman" w:hAnsi="Times New Roman" w:cs="Times New Roman"/>
          <w:sz w:val="24"/>
          <w:szCs w:val="28"/>
          <w:lang w:val="en-US"/>
        </w:rPr>
        <w:t xml:space="preserve"> e-mail </w:t>
      </w:r>
      <w:hyperlink r:id="rId8" w:history="1">
        <w:r w:rsidR="00491E1A" w:rsidRPr="00491E1A">
          <w:rPr>
            <w:rFonts w:ascii="Times New Roman" w:hAnsi="Times New Roman" w:cs="Times New Roman"/>
            <w:sz w:val="24"/>
            <w:szCs w:val="28"/>
            <w:lang w:val="en-US"/>
          </w:rPr>
          <w:t>tsm@wanomc.ru</w:t>
        </w:r>
      </w:hyperlink>
    </w:p>
    <w:p w:rsidR="00A27EAD" w:rsidRPr="00A27EAD" w:rsidRDefault="00A27EAD" w:rsidP="00A27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Default="008E3E5C" w:rsidP="00A27EAD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On-Site Representatives to a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void using</w:t>
      </w:r>
      <w:r w:rsidR="00A27EAD">
        <w:rPr>
          <w:rFonts w:ascii="Times New Roman" w:hAnsi="Times New Roman" w:cs="Times New Roman"/>
          <w:sz w:val="24"/>
          <w:szCs w:val="28"/>
          <w:lang w:val="en-US"/>
        </w:rPr>
        <w:t xml:space="preserve"> the number of AFIs as a criterion for evaluation of PR results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 in the Quarterly Interaction Reports</w:t>
      </w:r>
      <w:r w:rsidR="00A27EAD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A27EAD" w:rsidRPr="00A27EAD" w:rsidRDefault="00A27EAD" w:rsidP="00A27EAD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Default="00180015" w:rsidP="00A27EAD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Mr. Nosov </w:t>
      </w:r>
      <w:r w:rsidR="008E3E5C">
        <w:rPr>
          <w:rFonts w:ascii="Times New Roman" w:hAnsi="Times New Roman" w:cs="Times New Roman"/>
          <w:sz w:val="24"/>
          <w:szCs w:val="28"/>
          <w:lang w:val="en-US"/>
        </w:rPr>
        <w:t>to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disseminate the 2014 </w:t>
      </w:r>
      <w:r w:rsidR="00A27EAD">
        <w:rPr>
          <w:rFonts w:ascii="Times New Roman" w:hAnsi="Times New Roman" w:cs="Times New Roman"/>
          <w:sz w:val="24"/>
          <w:szCs w:val="28"/>
          <w:lang w:val="en-US"/>
        </w:rPr>
        <w:t>TSM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schedule before February 28, 2014. Based on the 2014 TSM schedule On-Site Representatives </w:t>
      </w:r>
      <w:r w:rsidR="008E3E5C">
        <w:rPr>
          <w:rFonts w:ascii="Times New Roman" w:hAnsi="Times New Roman" w:cs="Times New Roman"/>
          <w:sz w:val="24"/>
          <w:szCs w:val="28"/>
          <w:lang w:val="en-US"/>
        </w:rPr>
        <w:t>to</w:t>
      </w:r>
      <w:r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180015" w:rsidRDefault="00180015" w:rsidP="0018001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schedule their participation at TSM conducted at their plants;</w:t>
      </w:r>
    </w:p>
    <w:p w:rsidR="00180015" w:rsidRDefault="00180015" w:rsidP="0018001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schedule their participation at TSM conducted at other plants;</w:t>
      </w:r>
    </w:p>
    <w:p w:rsidR="00180015" w:rsidRDefault="00180015" w:rsidP="0018001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request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 their plant to assign experts to participate in the planned TSMs.</w:t>
      </w:r>
    </w:p>
    <w:p w:rsidR="00180015" w:rsidRPr="00180015" w:rsidRDefault="00180015" w:rsidP="001800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Pr="00180015" w:rsidRDefault="00180015" w:rsidP="0018001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 w:rsidR="008E3E5C">
        <w:rPr>
          <w:rFonts w:ascii="Times New Roman" w:hAnsi="Times New Roman" w:cs="Times New Roman"/>
          <w:sz w:val="24"/>
          <w:szCs w:val="28"/>
          <w:lang w:val="en-US"/>
        </w:rPr>
        <w:t>to</w:t>
      </w:r>
      <w:r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register </w:t>
      </w:r>
      <w:proofErr w:type="spellStart"/>
      <w:r w:rsidRPr="00180015">
        <w:rPr>
          <w:rFonts w:ascii="Times New Roman" w:hAnsi="Times New Roman" w:cs="Times New Roman"/>
          <w:sz w:val="24"/>
          <w:szCs w:val="28"/>
          <w:lang w:val="en-US"/>
        </w:rPr>
        <w:t>theirselves</w:t>
      </w:r>
      <w:proofErr w:type="spellEnd"/>
      <w:r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to SOER 2013-1 seminar at the following address</w:t>
      </w:r>
      <w:r>
        <w:rPr>
          <w:rFonts w:ascii="Times New Roman" w:hAnsi="Times New Roman" w:cs="Times New Roman"/>
          <w:sz w:val="24"/>
          <w:szCs w:val="28"/>
          <w:lang w:val="en-US"/>
        </w:rPr>
        <w:t>:</w:t>
      </w:r>
      <w:r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hyperlink r:id="rId9" w:tooltip="blocked::http://www.wanopariscentreregistrations.com/" w:history="1">
        <w:r w:rsidRPr="00180015">
          <w:rPr>
            <w:rStyle w:val="a5"/>
            <w:b/>
            <w:bCs/>
            <w:lang w:val="en-US"/>
          </w:rPr>
          <w:t>http://www.wanopariscentreregistrations.com</w:t>
        </w:r>
      </w:hyperlink>
      <w:r>
        <w:rPr>
          <w:b/>
          <w:bCs/>
          <w:lang w:val="en-US"/>
        </w:rPr>
        <w:t xml:space="preserve"> </w:t>
      </w:r>
      <w:r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before </w:t>
      </w:r>
      <w:r>
        <w:rPr>
          <w:rFonts w:ascii="Times New Roman" w:hAnsi="Times New Roman" w:cs="Times New Roman"/>
          <w:sz w:val="24"/>
          <w:szCs w:val="28"/>
          <w:lang w:val="en-US"/>
        </w:rPr>
        <w:t>01.03.2014.</w:t>
      </w:r>
    </w:p>
    <w:p w:rsidR="00180015" w:rsidRPr="00180015" w:rsidRDefault="00180015" w:rsidP="001800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B1640" w:rsidRDefault="008E3E5C" w:rsidP="00EB7900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>to</w:t>
      </w:r>
      <w:r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complete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preparation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of 4</w:t>
      </w:r>
      <w:r w:rsidR="00EB7900" w:rsidRPr="00EB790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Quarter</w:t>
      </w:r>
      <w:r w:rsidR="003A3E07">
        <w:rPr>
          <w:rFonts w:ascii="Times New Roman" w:hAnsi="Times New Roman" w:cs="Times New Roman"/>
          <w:sz w:val="24"/>
          <w:szCs w:val="28"/>
          <w:lang w:val="en-US"/>
        </w:rPr>
        <w:t>ly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Interaction Reports and send them to the 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>WANO-MC On-Site Representative Group before 21</w:t>
      </w:r>
      <w:r w:rsidR="00EB7900" w:rsidRPr="00EB790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st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of February 2014</w:t>
      </w:r>
      <w:r w:rsidR="0007363D" w:rsidRPr="00F63678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EB7900" w:rsidRPr="00EB7900">
        <w:rPr>
          <w:rFonts w:ascii="Times New Roman" w:hAnsi="Times New Roman" w:cs="Times New Roman"/>
          <w:sz w:val="24"/>
          <w:szCs w:val="28"/>
          <w:lang w:val="en-US"/>
        </w:rPr>
        <w:t>On-Site Representative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EB7900"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>who have not presented 4</w:t>
      </w:r>
      <w:r w:rsidR="00EB7900" w:rsidRPr="00EB790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Quarter</w:t>
      </w:r>
      <w:r w:rsidR="003A3E07">
        <w:rPr>
          <w:rFonts w:ascii="Times New Roman" w:hAnsi="Times New Roman" w:cs="Times New Roman"/>
          <w:sz w:val="24"/>
          <w:szCs w:val="28"/>
          <w:lang w:val="en-US"/>
        </w:rPr>
        <w:t>ly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 Interaction Report</w:t>
      </w:r>
      <w:r w:rsidR="0007363D"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yet (Dorodnov, Puzankov, Galkin, Zaharenkov)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to 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 xml:space="preserve">provide written explanatory note to the 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EB7900">
        <w:rPr>
          <w:rFonts w:ascii="Times New Roman" w:hAnsi="Times New Roman" w:cs="Times New Roman"/>
          <w:sz w:val="24"/>
          <w:szCs w:val="28"/>
          <w:lang w:val="en-US"/>
        </w:rPr>
        <w:t>WANO-MC On-Site Representative Group.</w:t>
      </w:r>
    </w:p>
    <w:p w:rsidR="00180015" w:rsidRPr="00180015" w:rsidRDefault="00180015" w:rsidP="00180015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180015" w:rsidRPr="00EB7900" w:rsidRDefault="00180015" w:rsidP="00EB7900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IT Adviser Mr.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Klementiev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E3E5C">
        <w:rPr>
          <w:rFonts w:ascii="Times New Roman" w:hAnsi="Times New Roman" w:cs="Times New Roman"/>
          <w:sz w:val="24"/>
          <w:szCs w:val="28"/>
          <w:lang w:val="en-US"/>
        </w:rPr>
        <w:t>to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fix the problem with poor sound quality </w:t>
      </w:r>
      <w:r w:rsidR="008E3E5C">
        <w:rPr>
          <w:rFonts w:ascii="Times New Roman" w:hAnsi="Times New Roman" w:cs="Times New Roman"/>
          <w:sz w:val="24"/>
          <w:szCs w:val="28"/>
          <w:lang w:val="en-US"/>
        </w:rPr>
        <w:t xml:space="preserve">during the weekly videoconference. </w:t>
      </w:r>
    </w:p>
    <w:p w:rsidR="00EC63DE" w:rsidRPr="00EB7900" w:rsidRDefault="00EC63DE" w:rsidP="00EC63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7C6080" w:rsidRPr="00EB7900" w:rsidRDefault="00EB7900" w:rsidP="00133EA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next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videoconference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will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held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Friday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8</w:t>
      </w:r>
      <w:r w:rsidR="00180015" w:rsidRPr="00180015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of February 2014. Weekly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OSR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reports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for each week </w:t>
      </w:r>
      <w:r>
        <w:rPr>
          <w:rFonts w:ascii="Times New Roman" w:hAnsi="Times New Roman" w:cs="Times New Roman"/>
          <w:sz w:val="24"/>
          <w:szCs w:val="28"/>
          <w:lang w:val="en-US"/>
        </w:rPr>
        <w:t>should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sent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to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8"/>
          <w:lang w:val="en-US"/>
        </w:rPr>
        <w:t>WANO-MC On-Site Representative Group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and placed in the WANO-MC server </w:t>
      </w:r>
      <w:r w:rsidR="003A3E07">
        <w:rPr>
          <w:rFonts w:ascii="Times New Roman" w:hAnsi="Times New Roman" w:cs="Times New Roman"/>
          <w:sz w:val="24"/>
          <w:szCs w:val="28"/>
          <w:lang w:val="en-US"/>
        </w:rPr>
        <w:t xml:space="preserve">at the following address: </w:t>
      </w:r>
      <w:r w:rsidR="003A3E07" w:rsidRPr="003A3E07">
        <w:rPr>
          <w:rFonts w:ascii="Times New Roman" w:hAnsi="Times New Roman" w:cs="Times New Roman"/>
          <w:sz w:val="24"/>
          <w:szCs w:val="28"/>
          <w:lang w:val="en-US"/>
        </w:rPr>
        <w:t>\\Pluto\pluto\2 Monitoring\15 OSR Weekly Reports\</w:t>
      </w:r>
      <w:r w:rsidR="003A3E07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3A3E07" w:rsidRPr="003A3E07">
        <w:rPr>
          <w:rFonts w:ascii="Times New Roman" w:hAnsi="Times New Roman" w:cs="Times New Roman"/>
          <w:sz w:val="24"/>
          <w:szCs w:val="28"/>
          <w:lang w:val="en-US"/>
        </w:rPr>
        <w:t xml:space="preserve"> week</w:t>
      </w:r>
      <w:r w:rsidR="00EA0EC2" w:rsidRPr="00EB7900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5D3A50" w:rsidRPr="00EB7900" w:rsidRDefault="005D3A5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A0EC2" w:rsidRPr="00EB7900" w:rsidRDefault="00EA0EC2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APPROVED BY</w:t>
      </w:r>
      <w:r w:rsidR="00DF6D7D" w:rsidRPr="00550F35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Head of WANO-MC On-Site Representative Group</w:t>
      </w:r>
      <w:r w:rsidR="00DF6D7D" w:rsidRPr="00550F35"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</w:p>
    <w:sectPr w:rsidR="00DF6D7D" w:rsidRPr="00550F35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F1" w:rsidRDefault="00C471F1" w:rsidP="00454124">
      <w:pPr>
        <w:spacing w:after="0" w:line="240" w:lineRule="auto"/>
      </w:pPr>
      <w:r>
        <w:separator/>
      </w:r>
    </w:p>
  </w:endnote>
  <w:endnote w:type="continuationSeparator" w:id="0">
    <w:p w:rsidR="00C471F1" w:rsidRDefault="00C471F1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F1" w:rsidRDefault="00C471F1" w:rsidP="00454124">
      <w:pPr>
        <w:spacing w:after="0" w:line="240" w:lineRule="auto"/>
      </w:pPr>
      <w:r>
        <w:separator/>
      </w:r>
    </w:p>
  </w:footnote>
  <w:footnote w:type="continuationSeparator" w:id="0">
    <w:p w:rsidR="00C471F1" w:rsidRDefault="00C471F1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DD"/>
    <w:multiLevelType w:val="hybridMultilevel"/>
    <w:tmpl w:val="3858FB78"/>
    <w:lvl w:ilvl="0" w:tplc="7F9056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21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19"/>
  </w:num>
  <w:num w:numId="12">
    <w:abstractNumId w:val="16"/>
  </w:num>
  <w:num w:numId="13">
    <w:abstractNumId w:val="12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2"/>
  </w:num>
  <w:num w:numId="19">
    <w:abstractNumId w:val="3"/>
  </w:num>
  <w:num w:numId="20">
    <w:abstractNumId w:val="13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2DDC"/>
    <w:rsid w:val="00070D12"/>
    <w:rsid w:val="0007363D"/>
    <w:rsid w:val="000A7048"/>
    <w:rsid w:val="000B517B"/>
    <w:rsid w:val="000C5567"/>
    <w:rsid w:val="000D54E4"/>
    <w:rsid w:val="000E5C0F"/>
    <w:rsid w:val="00101E18"/>
    <w:rsid w:val="00117DB1"/>
    <w:rsid w:val="001274F1"/>
    <w:rsid w:val="0013100E"/>
    <w:rsid w:val="00133EAC"/>
    <w:rsid w:val="00157066"/>
    <w:rsid w:val="00170215"/>
    <w:rsid w:val="00180015"/>
    <w:rsid w:val="001B30A9"/>
    <w:rsid w:val="001F141C"/>
    <w:rsid w:val="00206AEF"/>
    <w:rsid w:val="00226182"/>
    <w:rsid w:val="002B4472"/>
    <w:rsid w:val="002C3028"/>
    <w:rsid w:val="002D040F"/>
    <w:rsid w:val="002F3C9D"/>
    <w:rsid w:val="002F40A2"/>
    <w:rsid w:val="00301F73"/>
    <w:rsid w:val="00304A49"/>
    <w:rsid w:val="0030634B"/>
    <w:rsid w:val="00324BE3"/>
    <w:rsid w:val="003312D0"/>
    <w:rsid w:val="00337CDD"/>
    <w:rsid w:val="00366F25"/>
    <w:rsid w:val="0036783C"/>
    <w:rsid w:val="00372524"/>
    <w:rsid w:val="00387685"/>
    <w:rsid w:val="003A3E07"/>
    <w:rsid w:val="003A62AA"/>
    <w:rsid w:val="003C53AD"/>
    <w:rsid w:val="003D5410"/>
    <w:rsid w:val="003D60BC"/>
    <w:rsid w:val="00424FCA"/>
    <w:rsid w:val="00454124"/>
    <w:rsid w:val="00456F25"/>
    <w:rsid w:val="00473A71"/>
    <w:rsid w:val="00491E1A"/>
    <w:rsid w:val="004A002C"/>
    <w:rsid w:val="004A20D0"/>
    <w:rsid w:val="004B1640"/>
    <w:rsid w:val="004B5AA6"/>
    <w:rsid w:val="004B5B6B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0F35"/>
    <w:rsid w:val="00560C2E"/>
    <w:rsid w:val="005978A5"/>
    <w:rsid w:val="005C6226"/>
    <w:rsid w:val="005C7F8E"/>
    <w:rsid w:val="005D30BF"/>
    <w:rsid w:val="005D3A50"/>
    <w:rsid w:val="00606D32"/>
    <w:rsid w:val="006373FE"/>
    <w:rsid w:val="006A35E7"/>
    <w:rsid w:val="006D2B6D"/>
    <w:rsid w:val="00756118"/>
    <w:rsid w:val="00795450"/>
    <w:rsid w:val="007B681C"/>
    <w:rsid w:val="007B6F7C"/>
    <w:rsid w:val="007C4B98"/>
    <w:rsid w:val="007C6080"/>
    <w:rsid w:val="007D332B"/>
    <w:rsid w:val="007E03D0"/>
    <w:rsid w:val="007E1BEA"/>
    <w:rsid w:val="007E7074"/>
    <w:rsid w:val="00812BE2"/>
    <w:rsid w:val="008208C4"/>
    <w:rsid w:val="00834441"/>
    <w:rsid w:val="00835967"/>
    <w:rsid w:val="00866E6E"/>
    <w:rsid w:val="0088046D"/>
    <w:rsid w:val="0088525C"/>
    <w:rsid w:val="0088580A"/>
    <w:rsid w:val="008D12BD"/>
    <w:rsid w:val="008E3E5C"/>
    <w:rsid w:val="00900F83"/>
    <w:rsid w:val="00913572"/>
    <w:rsid w:val="00964B25"/>
    <w:rsid w:val="0096514C"/>
    <w:rsid w:val="00981151"/>
    <w:rsid w:val="009B53B8"/>
    <w:rsid w:val="009D007F"/>
    <w:rsid w:val="009D7838"/>
    <w:rsid w:val="009E535E"/>
    <w:rsid w:val="00A11167"/>
    <w:rsid w:val="00A117E7"/>
    <w:rsid w:val="00A2026D"/>
    <w:rsid w:val="00A23402"/>
    <w:rsid w:val="00A24B26"/>
    <w:rsid w:val="00A27EAD"/>
    <w:rsid w:val="00A32924"/>
    <w:rsid w:val="00A34FE6"/>
    <w:rsid w:val="00A372FF"/>
    <w:rsid w:val="00A44C70"/>
    <w:rsid w:val="00AE69F1"/>
    <w:rsid w:val="00B063E5"/>
    <w:rsid w:val="00B146E0"/>
    <w:rsid w:val="00B15EDE"/>
    <w:rsid w:val="00B26249"/>
    <w:rsid w:val="00B3282B"/>
    <w:rsid w:val="00B35AC8"/>
    <w:rsid w:val="00B3699D"/>
    <w:rsid w:val="00B560AB"/>
    <w:rsid w:val="00B72F16"/>
    <w:rsid w:val="00B8266B"/>
    <w:rsid w:val="00B84B9A"/>
    <w:rsid w:val="00BE7E70"/>
    <w:rsid w:val="00C0110E"/>
    <w:rsid w:val="00C0714E"/>
    <w:rsid w:val="00C469E3"/>
    <w:rsid w:val="00C471F1"/>
    <w:rsid w:val="00C56E85"/>
    <w:rsid w:val="00C7062B"/>
    <w:rsid w:val="00C80133"/>
    <w:rsid w:val="00C85AFC"/>
    <w:rsid w:val="00CD7D59"/>
    <w:rsid w:val="00CE562E"/>
    <w:rsid w:val="00CF0F30"/>
    <w:rsid w:val="00CF0FA7"/>
    <w:rsid w:val="00CF35B6"/>
    <w:rsid w:val="00D250DA"/>
    <w:rsid w:val="00D4081B"/>
    <w:rsid w:val="00D97F6E"/>
    <w:rsid w:val="00DB4A99"/>
    <w:rsid w:val="00DC218A"/>
    <w:rsid w:val="00DC26AE"/>
    <w:rsid w:val="00DC59AA"/>
    <w:rsid w:val="00DE75EB"/>
    <w:rsid w:val="00DE7668"/>
    <w:rsid w:val="00DF6D7D"/>
    <w:rsid w:val="00E1769B"/>
    <w:rsid w:val="00E35E59"/>
    <w:rsid w:val="00E574D6"/>
    <w:rsid w:val="00E66D7F"/>
    <w:rsid w:val="00E92CEC"/>
    <w:rsid w:val="00EA0EC2"/>
    <w:rsid w:val="00EA1954"/>
    <w:rsid w:val="00EB4B8F"/>
    <w:rsid w:val="00EB7900"/>
    <w:rsid w:val="00EC63DE"/>
    <w:rsid w:val="00F175E1"/>
    <w:rsid w:val="00F4393D"/>
    <w:rsid w:val="00F57A78"/>
    <w:rsid w:val="00F57F02"/>
    <w:rsid w:val="00F63678"/>
    <w:rsid w:val="00F76A2B"/>
    <w:rsid w:val="00F84A6A"/>
    <w:rsid w:val="00F95652"/>
    <w:rsid w:val="00F979A1"/>
    <w:rsid w:val="00FB02C5"/>
    <w:rsid w:val="00FC4F17"/>
    <w:rsid w:val="00FC7E54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m@wanom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nopariscentreregistration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03B9-66C9-459C-9A7D-91669FA6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8</cp:revision>
  <cp:lastPrinted>2012-11-06T09:37:00Z</cp:lastPrinted>
  <dcterms:created xsi:type="dcterms:W3CDTF">2014-02-17T07:35:00Z</dcterms:created>
  <dcterms:modified xsi:type="dcterms:W3CDTF">2014-02-18T15:03:00Z</dcterms:modified>
</cp:coreProperties>
</file>