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FD" w:rsidRPr="00083BD5" w:rsidRDefault="00601C44" w:rsidP="00C642FD">
      <w:pPr>
        <w:pStyle w:val="Heading11"/>
        <w:numPr>
          <w:ilvl w:val="0"/>
          <w:numId w:val="0"/>
        </w:numPr>
        <w:spacing w:before="0" w:after="240"/>
        <w:jc w:val="center"/>
        <w:rPr>
          <w:rFonts w:ascii="Times New Roman" w:hAnsi="Times New Roman" w:cs="Times New Roman"/>
          <w:u w:val="none"/>
          <w:lang w:val="en-GB"/>
        </w:rPr>
      </w:pPr>
      <w:bookmarkStart w:id="0" w:name="_Toc18415946"/>
      <w:r w:rsidRPr="00083BD5">
        <w:rPr>
          <w:rFonts w:asciiTheme="minorHAnsi" w:eastAsiaTheme="minorHAnsi" w:hAnsiTheme="minorHAnsi" w:cstheme="minorBidi"/>
          <w:u w:val="none"/>
          <w:lang w:eastAsia="en-US"/>
        </w:rPr>
        <w:t xml:space="preserve">WANO MC Corporate Peer Review </w:t>
      </w:r>
      <w:r w:rsidR="002E7CA4" w:rsidRPr="00083BD5">
        <w:rPr>
          <w:rFonts w:asciiTheme="minorHAnsi" w:eastAsiaTheme="minorHAnsi" w:hAnsiTheme="minorHAnsi" w:cstheme="minorBidi"/>
          <w:u w:val="none"/>
          <w:lang w:eastAsia="en-US"/>
        </w:rPr>
        <w:t>for NPPD</w:t>
      </w:r>
      <w:r w:rsidR="002E7CA4" w:rsidRPr="00083BD5">
        <w:rPr>
          <w:rFonts w:asciiTheme="minorHAnsi" w:eastAsiaTheme="minorHAnsi" w:hAnsiTheme="minorHAnsi" w:cstheme="minorBidi"/>
          <w:u w:val="none"/>
          <w:lang w:eastAsia="en-US"/>
        </w:rPr>
        <w:br/>
        <w:t>15-24 May 2022</w:t>
      </w:r>
      <w:r w:rsidRPr="00083BD5">
        <w:rPr>
          <w:rFonts w:asciiTheme="minorHAnsi" w:eastAsiaTheme="minorHAnsi" w:hAnsiTheme="minorHAnsi" w:cstheme="minorBidi"/>
          <w:u w:val="none"/>
          <w:lang w:eastAsia="en-US"/>
        </w:rPr>
        <w:br/>
      </w:r>
      <w:r w:rsidRPr="00083BD5">
        <w:rPr>
          <w:rFonts w:asciiTheme="minorHAnsi" w:eastAsiaTheme="minorHAnsi" w:hAnsiTheme="minorHAnsi" w:cstheme="minorBidi"/>
          <w:u w:val="none"/>
          <w:lang w:eastAsia="en-US"/>
        </w:rPr>
        <w:br/>
      </w:r>
      <w:r w:rsidR="00C642FD" w:rsidRPr="00083BD5">
        <w:rPr>
          <w:rFonts w:ascii="Times New Roman" w:hAnsi="Times New Roman" w:cs="Times New Roman"/>
          <w:u w:val="none"/>
          <w:lang w:val="en-GB"/>
        </w:rPr>
        <w:t>CORPORATE</w:t>
      </w:r>
      <w:r w:rsidR="00ED602F">
        <w:rPr>
          <w:rFonts w:ascii="Times New Roman" w:hAnsi="Times New Roman" w:cs="Times New Roman"/>
          <w:u w:val="none"/>
          <w:lang w:val="en-GB"/>
        </w:rPr>
        <w:t xml:space="preserve"> GOVERNANCE </w:t>
      </w:r>
      <w:r w:rsidR="00C642FD" w:rsidRPr="00083BD5">
        <w:rPr>
          <w:rFonts w:ascii="Times New Roman" w:hAnsi="Times New Roman" w:cs="Times New Roman"/>
          <w:u w:val="none"/>
          <w:lang w:val="en-GB"/>
        </w:rPr>
        <w:t>(CO.</w:t>
      </w:r>
      <w:r w:rsidR="0059729F" w:rsidRPr="00083BD5">
        <w:rPr>
          <w:rFonts w:ascii="Times New Roman" w:hAnsi="Times New Roman" w:cs="Times New Roman"/>
          <w:u w:val="none"/>
        </w:rPr>
        <w:t>2</w:t>
      </w:r>
      <w:r w:rsidR="00C642FD" w:rsidRPr="00083BD5">
        <w:rPr>
          <w:rFonts w:ascii="Times New Roman" w:hAnsi="Times New Roman" w:cs="Times New Roman"/>
          <w:u w:val="none"/>
          <w:lang w:val="en-GB"/>
        </w:rPr>
        <w:t>)</w:t>
      </w:r>
      <w:bookmarkEnd w:id="0"/>
    </w:p>
    <w:p w:rsidR="00C642FD" w:rsidRPr="00083BD5" w:rsidRDefault="00C642FD" w:rsidP="00C642FD">
      <w:pPr>
        <w:spacing w:before="0"/>
        <w:ind w:left="0" w:right="0" w:firstLine="0"/>
        <w:rPr>
          <w:b/>
          <w:sz w:val="24"/>
          <w:szCs w:val="24"/>
          <w:lang w:val="en-GB"/>
        </w:rPr>
      </w:pPr>
      <w:bookmarkStart w:id="1" w:name="_Toc97709533"/>
      <w:bookmarkStart w:id="2" w:name="_Toc341261316"/>
      <w:bookmarkStart w:id="3" w:name="_Toc341775188"/>
      <w:bookmarkStart w:id="4" w:name="_Toc341776125"/>
      <w:r w:rsidRPr="00083BD5">
        <w:rPr>
          <w:b/>
          <w:sz w:val="24"/>
          <w:szCs w:val="24"/>
          <w:lang w:val="en-GB"/>
        </w:rPr>
        <w:t xml:space="preserve">Performance Objective </w:t>
      </w:r>
    </w:p>
    <w:p w:rsidR="0059729F" w:rsidRPr="00083BD5" w:rsidRDefault="0059729F" w:rsidP="00C642FD">
      <w:pPr>
        <w:tabs>
          <w:tab w:val="left" w:pos="8379"/>
          <w:tab w:val="right" w:pos="10130"/>
        </w:tabs>
        <w:overflowPunct w:val="0"/>
        <w:autoSpaceDE w:val="0"/>
        <w:autoSpaceDN w:val="0"/>
        <w:adjustRightInd w:val="0"/>
        <w:spacing w:before="0" w:after="240"/>
        <w:ind w:left="0" w:right="0" w:firstLine="0"/>
        <w:rPr>
          <w:sz w:val="24"/>
          <w:szCs w:val="24"/>
          <w:lang w:val="en-GB"/>
        </w:rPr>
      </w:pPr>
      <w:r w:rsidRPr="00083BD5">
        <w:rPr>
          <w:sz w:val="24"/>
          <w:szCs w:val="24"/>
          <w:lang w:val="en-GB"/>
        </w:rPr>
        <w:t>Corporate governance provides the needed organisational structures, policies, processes and programmes to establish and implement high standards for the operation, maintenance and organisational support of the nuclear stations.</w:t>
      </w:r>
    </w:p>
    <w:p w:rsidR="00C642FD" w:rsidRPr="00083BD5" w:rsidRDefault="00C642FD" w:rsidP="00C642FD">
      <w:pPr>
        <w:spacing w:before="0"/>
        <w:ind w:left="0" w:right="0" w:firstLine="0"/>
        <w:rPr>
          <w:b/>
          <w:sz w:val="24"/>
          <w:szCs w:val="24"/>
          <w:lang w:val="en-GB"/>
        </w:rPr>
      </w:pPr>
      <w:r w:rsidRPr="00083BD5">
        <w:rPr>
          <w:b/>
          <w:sz w:val="24"/>
          <w:szCs w:val="24"/>
          <w:lang w:val="en-GB"/>
        </w:rPr>
        <w:t>Area for Improvement CO.</w:t>
      </w:r>
      <w:r w:rsidR="0059729F" w:rsidRPr="00083BD5">
        <w:rPr>
          <w:b/>
          <w:sz w:val="24"/>
          <w:szCs w:val="24"/>
          <w:lang w:val="en-US"/>
        </w:rPr>
        <w:t>2</w:t>
      </w:r>
      <w:r w:rsidRPr="00083BD5">
        <w:rPr>
          <w:b/>
          <w:sz w:val="24"/>
          <w:szCs w:val="24"/>
          <w:lang w:val="en-GB"/>
        </w:rPr>
        <w:t>-</w:t>
      </w:r>
      <w:r w:rsidR="00CC78D2">
        <w:rPr>
          <w:b/>
          <w:sz w:val="24"/>
          <w:szCs w:val="24"/>
          <w:lang w:val="en-GB"/>
        </w:rPr>
        <w:t>2</w:t>
      </w:r>
    </w:p>
    <w:p w:rsidR="00C73B5D" w:rsidRPr="008036B9" w:rsidRDefault="008036B9" w:rsidP="00C642FD">
      <w:pPr>
        <w:widowControl/>
        <w:suppressAutoHyphens w:val="0"/>
        <w:spacing w:before="0" w:after="0"/>
        <w:ind w:left="0" w:right="0" w:firstLine="0"/>
        <w:textAlignment w:val="auto"/>
        <w:rPr>
          <w:rFonts w:cs="Times New Roman"/>
          <w:b/>
          <w:sz w:val="28"/>
          <w:szCs w:val="28"/>
          <w:lang w:val="en-US"/>
        </w:rPr>
      </w:pPr>
      <w:r w:rsidRPr="008036B9">
        <w:rPr>
          <w:rFonts w:cs="Times New Roman"/>
          <w:b/>
          <w:sz w:val="28"/>
          <w:szCs w:val="28"/>
          <w:lang w:val="en-US"/>
        </w:rPr>
        <w:t xml:space="preserve">Integrated Risk Management </w:t>
      </w:r>
      <w:proofErr w:type="gramStart"/>
      <w:r w:rsidRPr="008036B9">
        <w:rPr>
          <w:rFonts w:cs="Times New Roman"/>
          <w:b/>
          <w:sz w:val="28"/>
          <w:szCs w:val="28"/>
          <w:lang w:val="en-US"/>
        </w:rPr>
        <w:t>is not fully implemented and understood</w:t>
      </w:r>
      <w:bookmarkStart w:id="5" w:name="_GoBack"/>
      <w:bookmarkEnd w:id="5"/>
      <w:proofErr w:type="gramEnd"/>
      <w:r w:rsidR="00C642FD" w:rsidRPr="008036B9">
        <w:rPr>
          <w:rFonts w:cs="Times New Roman"/>
          <w:b/>
          <w:sz w:val="28"/>
          <w:szCs w:val="28"/>
          <w:lang w:val="en-US"/>
        </w:rPr>
        <w:t>.</w:t>
      </w:r>
    </w:p>
    <w:p w:rsidR="00E1132B" w:rsidRPr="00E1132B" w:rsidRDefault="00E1132B" w:rsidP="00C642FD">
      <w:pPr>
        <w:widowControl/>
        <w:suppressAutoHyphens w:val="0"/>
        <w:spacing w:before="0" w:after="0"/>
        <w:ind w:left="0" w:right="0" w:firstLine="0"/>
        <w:textAlignment w:val="auto"/>
        <w:rPr>
          <w:rFonts w:eastAsia="MS Mincho" w:cs="Times New Roman"/>
          <w:color w:val="000000"/>
          <w:sz w:val="24"/>
          <w:szCs w:val="24"/>
          <w:shd w:val="clear" w:color="auto" w:fill="FFFFFF"/>
          <w:lang w:val="en-US"/>
        </w:rPr>
      </w:pPr>
      <w:r w:rsidRPr="00E1132B">
        <w:rPr>
          <w:rFonts w:eastAsia="MS Mincho" w:cs="Times New Roman"/>
          <w:color w:val="000000"/>
          <w:sz w:val="24"/>
          <w:szCs w:val="24"/>
          <w:shd w:val="clear" w:color="auto" w:fill="FFFFFF"/>
          <w:lang w:val="en-US"/>
        </w:rPr>
        <w:t xml:space="preserve">The Company has </w:t>
      </w:r>
      <w:proofErr w:type="gramStart"/>
      <w:r w:rsidRPr="00E1132B">
        <w:rPr>
          <w:rFonts w:eastAsia="MS Mincho" w:cs="Times New Roman"/>
          <w:color w:val="000000"/>
          <w:sz w:val="24"/>
          <w:szCs w:val="24"/>
          <w:shd w:val="clear" w:color="auto" w:fill="FFFFFF"/>
          <w:lang w:val="en-US"/>
        </w:rPr>
        <w:t>Corporate</w:t>
      </w:r>
      <w:proofErr w:type="gramEnd"/>
      <w:r w:rsidRPr="00E1132B">
        <w:rPr>
          <w:rFonts w:eastAsia="MS Mincho" w:cs="Times New Roman"/>
          <w:color w:val="000000"/>
          <w:sz w:val="24"/>
          <w:szCs w:val="24"/>
          <w:shd w:val="clear" w:color="auto" w:fill="FFFFFF"/>
          <w:lang w:val="en-US"/>
        </w:rPr>
        <w:t xml:space="preserve"> polic</w:t>
      </w:r>
      <w:r w:rsidRPr="00E1132B">
        <w:rPr>
          <w:rFonts w:eastAsia="MS Mincho" w:cs="Times New Roman"/>
          <w:color w:val="000000"/>
          <w:sz w:val="24"/>
          <w:szCs w:val="24"/>
          <w:shd w:val="clear" w:color="auto" w:fill="FFFFFF"/>
          <w:lang w:val="en-US"/>
        </w:rPr>
        <w:t>ies and expectations, defining</w:t>
      </w:r>
      <w:r w:rsidRPr="00E1132B">
        <w:rPr>
          <w:rFonts w:eastAsia="MS Mincho" w:cs="Times New Roman"/>
          <w:color w:val="000000"/>
          <w:sz w:val="24"/>
          <w:szCs w:val="24"/>
          <w:shd w:val="clear" w:color="auto" w:fill="FFFFFF"/>
          <w:lang w:val="en-US"/>
        </w:rPr>
        <w:t xml:space="preserve"> unaccepta</w:t>
      </w:r>
      <w:r w:rsidRPr="00E1132B">
        <w:rPr>
          <w:rFonts w:eastAsia="MS Mincho" w:cs="Times New Roman"/>
          <w:color w:val="000000"/>
          <w:sz w:val="24"/>
          <w:szCs w:val="24"/>
          <w:shd w:val="clear" w:color="auto" w:fill="FFFFFF"/>
          <w:lang w:val="en-US"/>
        </w:rPr>
        <w:t>ble risk conditions and including</w:t>
      </w:r>
      <w:r w:rsidRPr="00E1132B">
        <w:rPr>
          <w:rFonts w:eastAsia="MS Mincho" w:cs="Times New Roman"/>
          <w:color w:val="000000"/>
          <w:sz w:val="24"/>
          <w:szCs w:val="24"/>
          <w:shd w:val="clear" w:color="auto" w:fill="FFFFFF"/>
          <w:lang w:val="en-US"/>
        </w:rPr>
        <w:t xml:space="preserve"> procedures</w:t>
      </w:r>
      <w:r w:rsidRPr="00E1132B">
        <w:rPr>
          <w:rFonts w:eastAsia="MS Mincho" w:cs="Times New Roman"/>
          <w:color w:val="000000"/>
          <w:sz w:val="24"/>
          <w:szCs w:val="24"/>
          <w:shd w:val="clear" w:color="auto" w:fill="FFFFFF"/>
          <w:lang w:val="en-US"/>
        </w:rPr>
        <w:t xml:space="preserve"> to cope with risk</w:t>
      </w:r>
      <w:r w:rsidRPr="00E1132B">
        <w:rPr>
          <w:rFonts w:eastAsia="MS Mincho" w:cs="Times New Roman"/>
          <w:color w:val="000000"/>
          <w:sz w:val="24"/>
          <w:szCs w:val="24"/>
          <w:shd w:val="clear" w:color="auto" w:fill="FFFFFF"/>
          <w:lang w:val="en-US"/>
        </w:rPr>
        <w:t>.</w:t>
      </w:r>
      <w:r w:rsidRPr="00E1132B">
        <w:rPr>
          <w:rFonts w:eastAsia="MS Mincho" w:cs="Times New Roman"/>
          <w:color w:val="000000"/>
          <w:sz w:val="24"/>
          <w:szCs w:val="24"/>
          <w:shd w:val="clear" w:color="auto" w:fill="FFFFFF"/>
          <w:lang w:val="en-US"/>
        </w:rPr>
        <w:t xml:space="preserve"> However, at implementation level, the Team has identified possibility for further improvement, related to availability of guidance, clear understanding and assessment of risks. </w:t>
      </w:r>
    </w:p>
    <w:p w:rsidR="00C642FD" w:rsidRPr="00083BD5" w:rsidRDefault="00C642FD" w:rsidP="00C642FD">
      <w:pPr>
        <w:spacing w:before="240"/>
        <w:ind w:left="0" w:right="0" w:firstLine="0"/>
        <w:rPr>
          <w:b/>
          <w:sz w:val="24"/>
          <w:szCs w:val="24"/>
          <w:lang w:val="en-GB"/>
        </w:rPr>
      </w:pPr>
      <w:r w:rsidRPr="00083BD5">
        <w:rPr>
          <w:b/>
          <w:sz w:val="24"/>
          <w:szCs w:val="24"/>
          <w:lang w:val="en-GB"/>
        </w:rPr>
        <w:t>Causes and Contributors</w:t>
      </w:r>
    </w:p>
    <w:p w:rsidR="00C642FD" w:rsidRPr="00083BD5" w:rsidRDefault="00795773" w:rsidP="00C642FD">
      <w:pPr>
        <w:pStyle w:val="a3"/>
        <w:suppressAutoHyphens w:val="0"/>
        <w:ind w:left="0" w:right="0" w:firstLine="0"/>
        <w:textAlignment w:val="auto"/>
        <w:rPr>
          <w:color w:val="222222"/>
          <w:lang w:val="en-GB" w:eastAsia="fr-FR"/>
        </w:rPr>
      </w:pPr>
      <w:r w:rsidRPr="00083BD5">
        <w:rPr>
          <w:color w:val="222222"/>
          <w:lang w:val="en-GB" w:eastAsia="fr-FR"/>
        </w:rPr>
        <w:t>…</w:t>
      </w:r>
    </w:p>
    <w:p w:rsidR="00C642FD" w:rsidRPr="00083BD5" w:rsidRDefault="00C642FD" w:rsidP="00C642FD">
      <w:pPr>
        <w:widowControl/>
        <w:suppressAutoHyphens w:val="0"/>
        <w:spacing w:before="0"/>
        <w:ind w:left="0" w:right="0" w:firstLine="0"/>
        <w:textAlignment w:val="auto"/>
        <w:rPr>
          <w:b/>
          <w:sz w:val="24"/>
          <w:szCs w:val="24"/>
          <w:lang w:val="en-GB"/>
        </w:rPr>
      </w:pPr>
      <w:r w:rsidRPr="00083BD5">
        <w:rPr>
          <w:b/>
          <w:sz w:val="24"/>
          <w:szCs w:val="24"/>
          <w:lang w:val="en-GB"/>
        </w:rPr>
        <w:t>Supporting Facts</w:t>
      </w:r>
    </w:p>
    <w:p w:rsidR="00A53D26" w:rsidRPr="001874B3" w:rsidRDefault="00A53D26" w:rsidP="00A53D26">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NPPD provided the Plant with Requirements and Guidelines for risk management</w:t>
      </w:r>
      <w:proofErr w:type="gramStart"/>
      <w:r w:rsidRPr="001874B3">
        <w:rPr>
          <w:rFonts w:cs="Times New Roman"/>
          <w:color w:val="000000"/>
          <w:shd w:val="clear" w:color="auto" w:fill="FFFFFF"/>
        </w:rPr>
        <w:t>,(</w:t>
      </w:r>
      <w:proofErr w:type="gramEnd"/>
      <w:r w:rsidRPr="001874B3">
        <w:rPr>
          <w:rFonts w:cs="Times New Roman"/>
          <w:color w:val="000000"/>
          <w:shd w:val="clear" w:color="auto" w:fill="FFFFFF"/>
        </w:rPr>
        <w:t> </w:t>
      </w:r>
      <w:r w:rsidRPr="001874B3">
        <w:rPr>
          <w:rFonts w:cs="Times New Roman"/>
          <w:i/>
          <w:iCs/>
          <w:color w:val="000000"/>
          <w:shd w:val="clear" w:color="auto" w:fill="FFFFFF"/>
        </w:rPr>
        <w:t xml:space="preserve">but we have difficulties to find them in Plant documentation system, for </w:t>
      </w:r>
      <w:proofErr w:type="spellStart"/>
      <w:r w:rsidRPr="001874B3">
        <w:rPr>
          <w:rFonts w:cs="Times New Roman"/>
          <w:i/>
          <w:iCs/>
          <w:color w:val="000000"/>
          <w:shd w:val="clear" w:color="auto" w:fill="FFFFFF"/>
        </w:rPr>
        <w:t>futher</w:t>
      </w:r>
      <w:proofErr w:type="spellEnd"/>
      <w:r w:rsidRPr="001874B3">
        <w:rPr>
          <w:rFonts w:cs="Times New Roman"/>
          <w:i/>
          <w:iCs/>
          <w:color w:val="000000"/>
          <w:shd w:val="clear" w:color="auto" w:fill="FFFFFF"/>
        </w:rPr>
        <w:t xml:space="preserve"> investigation). </w:t>
      </w:r>
      <w:r w:rsidRPr="001874B3">
        <w:rPr>
          <w:rFonts w:cs="Times New Roman"/>
          <w:color w:val="000000"/>
          <w:shd w:val="clear" w:color="auto" w:fill="FFFFFF"/>
        </w:rPr>
        <w:t>(CO-03-SS-03)</w:t>
      </w:r>
    </w:p>
    <w:p w:rsidR="002C6CA9" w:rsidRPr="001874B3" w:rsidRDefault="0038758E"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 xml:space="preserve">Benchmarking in Risk Management is with REA only, which has limited additional </w:t>
      </w:r>
      <w:proofErr w:type="gramStart"/>
      <w:r w:rsidRPr="001874B3">
        <w:rPr>
          <w:rFonts w:cs="Times New Roman"/>
          <w:color w:val="000000"/>
          <w:shd w:val="clear" w:color="auto" w:fill="FFFFFF"/>
        </w:rPr>
        <w:t>value</w:t>
      </w:r>
      <w:proofErr w:type="gramEnd"/>
      <w:r w:rsidRPr="001874B3">
        <w:rPr>
          <w:rFonts w:cs="Times New Roman"/>
          <w:color w:val="000000"/>
          <w:shd w:val="clear" w:color="auto" w:fill="FFFFFF"/>
        </w:rPr>
        <w:t xml:space="preserve"> as it is already well known at NPPD</w:t>
      </w:r>
      <w:r w:rsidR="002C6CA9" w:rsidRPr="001874B3">
        <w:rPr>
          <w:rFonts w:cs="Times New Roman"/>
          <w:color w:val="000000"/>
          <w:shd w:val="clear" w:color="auto" w:fill="FFFFFF"/>
        </w:rPr>
        <w:t>.</w:t>
      </w:r>
      <w:r w:rsidR="00495E56" w:rsidRPr="001874B3">
        <w:rPr>
          <w:rFonts w:cs="Times New Roman"/>
          <w:color w:val="000000"/>
          <w:shd w:val="clear" w:color="auto" w:fill="FFFFFF"/>
        </w:rPr>
        <w:t xml:space="preserve"> (</w:t>
      </w:r>
      <w:r w:rsidRPr="001874B3">
        <w:rPr>
          <w:rFonts w:cs="Times New Roman"/>
          <w:color w:val="000000"/>
          <w:shd w:val="clear" w:color="auto" w:fill="FFFFFF"/>
        </w:rPr>
        <w:t>CO-01</w:t>
      </w:r>
      <w:r w:rsidR="00495E56" w:rsidRPr="001874B3">
        <w:rPr>
          <w:rFonts w:cs="Times New Roman"/>
          <w:color w:val="000000"/>
          <w:shd w:val="clear" w:color="auto" w:fill="FFFFFF"/>
        </w:rPr>
        <w:t>-PA-0</w:t>
      </w:r>
      <w:r w:rsidRPr="001874B3">
        <w:rPr>
          <w:rFonts w:cs="Times New Roman"/>
          <w:color w:val="000000"/>
          <w:shd w:val="clear" w:color="auto" w:fill="FFFFFF"/>
        </w:rPr>
        <w:t>5</w:t>
      </w:r>
      <w:r w:rsidR="00495E56" w:rsidRPr="001874B3">
        <w:rPr>
          <w:rFonts w:cs="Times New Roman"/>
          <w:color w:val="000000"/>
          <w:shd w:val="clear" w:color="auto" w:fill="FFFFFF"/>
        </w:rPr>
        <w:t>)</w:t>
      </w:r>
    </w:p>
    <w:p w:rsidR="0038758E" w:rsidRPr="001874B3" w:rsidRDefault="0038758E"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On question, how the NPPD has identified and evaluated risks in his area of responsibility. Deputy CEO replied, that his departments can identify delay in providing of finance, other risks to get insurance, but the planning department is responsible for Risk Management and there is a procedure for risk identification and mitigation.</w:t>
      </w:r>
      <w:r w:rsidRPr="001874B3">
        <w:rPr>
          <w:rFonts w:cs="Times New Roman"/>
          <w:color w:val="000000"/>
          <w:shd w:val="clear" w:color="auto" w:fill="FFFFFF"/>
        </w:rPr>
        <w:t xml:space="preserve"> (CO-01-SS-11)</w:t>
      </w:r>
    </w:p>
    <w:p w:rsidR="0038758E" w:rsidRPr="001874B3" w:rsidRDefault="0038758E"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 xml:space="preserve">In the Emergency Diesel Generator (EDG) building of the </w:t>
      </w:r>
      <w:proofErr w:type="gramStart"/>
      <w:r w:rsidRPr="001874B3">
        <w:rPr>
          <w:rFonts w:cs="Times New Roman"/>
          <w:color w:val="000000"/>
          <w:shd w:val="clear" w:color="auto" w:fill="FFFFFF"/>
        </w:rPr>
        <w:t>safety system train №4</w:t>
      </w:r>
      <w:proofErr w:type="gramEnd"/>
      <w:r w:rsidRPr="001874B3">
        <w:rPr>
          <w:rFonts w:cs="Times New Roman"/>
          <w:color w:val="000000"/>
          <w:shd w:val="clear" w:color="auto" w:fill="FFFFFF"/>
        </w:rPr>
        <w:t xml:space="preserve">, the EDG #4 diesel oil pressure control box 14LTE40 had a </w:t>
      </w:r>
      <w:r w:rsidR="00E1132B" w:rsidRPr="001874B3">
        <w:rPr>
          <w:rFonts w:cs="Times New Roman"/>
          <w:color w:val="000000"/>
          <w:shd w:val="clear" w:color="auto" w:fill="FFFFFF"/>
        </w:rPr>
        <w:t>button</w:t>
      </w:r>
      <w:r w:rsidRPr="001874B3">
        <w:rPr>
          <w:rFonts w:cs="Times New Roman"/>
          <w:color w:val="000000"/>
          <w:shd w:val="clear" w:color="auto" w:fill="FFFFFF"/>
        </w:rPr>
        <w:t xml:space="preserve"> </w:t>
      </w:r>
      <w:r w:rsidR="00E1132B">
        <w:rPr>
          <w:rFonts w:cs="Times New Roman"/>
          <w:color w:val="000000"/>
          <w:shd w:val="clear" w:color="auto" w:fill="FFFFFF"/>
        </w:rPr>
        <w:t>labelled</w:t>
      </w:r>
      <w:r w:rsidRPr="001874B3">
        <w:rPr>
          <w:rFonts w:cs="Times New Roman"/>
          <w:color w:val="000000"/>
          <w:shd w:val="clear" w:color="auto" w:fill="FFFFFF"/>
        </w:rPr>
        <w:t xml:space="preserve"> "Emergency Stop" in English stamped with a paper label with written message in two languages: Russian and Farsi. The fire </w:t>
      </w:r>
      <w:r w:rsidR="00E1132B" w:rsidRPr="001874B3">
        <w:rPr>
          <w:rFonts w:cs="Times New Roman"/>
          <w:color w:val="000000"/>
          <w:shd w:val="clear" w:color="auto" w:fill="FFFFFF"/>
        </w:rPr>
        <w:t>extinguishers</w:t>
      </w:r>
      <w:r w:rsidRPr="001874B3">
        <w:rPr>
          <w:rFonts w:cs="Times New Roman"/>
          <w:color w:val="000000"/>
          <w:shd w:val="clear" w:color="auto" w:fill="FFFFFF"/>
        </w:rPr>
        <w:t xml:space="preserve"> ПК №10, 11 also had paper labels written just in Farsi language. It was explained that the FP team uses labels in one </w:t>
      </w:r>
      <w:proofErr w:type="gramStart"/>
      <w:r w:rsidRPr="001874B3">
        <w:rPr>
          <w:rFonts w:cs="Times New Roman"/>
          <w:color w:val="000000"/>
          <w:shd w:val="clear" w:color="auto" w:fill="FFFFFF"/>
        </w:rPr>
        <w:t>language,</w:t>
      </w:r>
      <w:proofErr w:type="gramEnd"/>
      <w:r w:rsidRPr="001874B3">
        <w:rPr>
          <w:rFonts w:cs="Times New Roman"/>
          <w:color w:val="000000"/>
          <w:shd w:val="clear" w:color="auto" w:fill="FFFFFF"/>
        </w:rPr>
        <w:t xml:space="preserve"> the EDG team uses labels in two languages. The use of three different languages in plant documents, </w:t>
      </w:r>
      <w:proofErr w:type="spellStart"/>
      <w:r w:rsidRPr="001874B3">
        <w:rPr>
          <w:rFonts w:cs="Times New Roman"/>
          <w:color w:val="000000"/>
          <w:shd w:val="clear" w:color="auto" w:fill="FFFFFF"/>
        </w:rPr>
        <w:t>premices</w:t>
      </w:r>
      <w:proofErr w:type="spellEnd"/>
      <w:r w:rsidRPr="001874B3">
        <w:rPr>
          <w:rFonts w:cs="Times New Roman"/>
          <w:color w:val="000000"/>
          <w:shd w:val="clear" w:color="auto" w:fill="FFFFFF"/>
        </w:rPr>
        <w:t xml:space="preserve">, </w:t>
      </w:r>
      <w:proofErr w:type="gramStart"/>
      <w:r w:rsidRPr="001874B3">
        <w:rPr>
          <w:rFonts w:cs="Times New Roman"/>
          <w:color w:val="000000"/>
          <w:shd w:val="clear" w:color="auto" w:fill="FFFFFF"/>
        </w:rPr>
        <w:t>buildings</w:t>
      </w:r>
      <w:proofErr w:type="gramEnd"/>
      <w:r w:rsidRPr="001874B3">
        <w:rPr>
          <w:rFonts w:cs="Times New Roman"/>
          <w:color w:val="000000"/>
          <w:shd w:val="clear" w:color="auto" w:fill="FFFFFF"/>
        </w:rPr>
        <w:t xml:space="preserve"> was an issue during the PR in 2019 as not having one common system increase the risk of miscommunications between different generations of plant staff.</w:t>
      </w:r>
      <w:r w:rsidRPr="001874B3">
        <w:rPr>
          <w:rFonts w:cs="Times New Roman"/>
          <w:color w:val="000000"/>
          <w:shd w:val="clear" w:color="auto" w:fill="FFFFFF"/>
        </w:rPr>
        <w:t xml:space="preserve"> (CO-03-HL-03)</w:t>
      </w:r>
    </w:p>
    <w:p w:rsidR="0038758E" w:rsidRPr="001874B3" w:rsidRDefault="0038758E" w:rsidP="0038758E">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 xml:space="preserve">In the Emergency Diesel Generator (EDG) building of the safety system train №4, a </w:t>
      </w:r>
      <w:r w:rsidR="00E1132B" w:rsidRPr="001874B3">
        <w:rPr>
          <w:rFonts w:cs="Times New Roman"/>
          <w:color w:val="000000"/>
          <w:shd w:val="clear" w:color="auto" w:fill="FFFFFF"/>
        </w:rPr>
        <w:t>metallic</w:t>
      </w:r>
      <w:r w:rsidRPr="001874B3">
        <w:rPr>
          <w:rFonts w:cs="Times New Roman"/>
          <w:color w:val="000000"/>
          <w:shd w:val="clear" w:color="auto" w:fill="FFFFFF"/>
        </w:rPr>
        <w:t xml:space="preserve"> chair with imitation leather and sponge parts was in the EDG #4 </w:t>
      </w:r>
      <w:r w:rsidR="00E1132B" w:rsidRPr="001874B3">
        <w:rPr>
          <w:rFonts w:cs="Times New Roman"/>
          <w:color w:val="000000"/>
          <w:shd w:val="clear" w:color="auto" w:fill="FFFFFF"/>
        </w:rPr>
        <w:t>control</w:t>
      </w:r>
      <w:r w:rsidRPr="001874B3">
        <w:rPr>
          <w:rFonts w:cs="Times New Roman"/>
          <w:color w:val="000000"/>
          <w:shd w:val="clear" w:color="auto" w:fill="FFFFFF"/>
        </w:rPr>
        <w:t xml:space="preserve"> </w:t>
      </w:r>
      <w:proofErr w:type="gramStart"/>
      <w:r w:rsidRPr="001874B3">
        <w:rPr>
          <w:rFonts w:cs="Times New Roman"/>
          <w:color w:val="000000"/>
          <w:shd w:val="clear" w:color="auto" w:fill="FFFFFF"/>
        </w:rPr>
        <w:t>room which</w:t>
      </w:r>
      <w:proofErr w:type="gramEnd"/>
      <w:r w:rsidRPr="001874B3">
        <w:rPr>
          <w:rFonts w:cs="Times New Roman"/>
          <w:color w:val="000000"/>
          <w:shd w:val="clear" w:color="auto" w:fill="FFFFFF"/>
        </w:rPr>
        <w:t xml:space="preserve"> causes </w:t>
      </w:r>
      <w:r w:rsidR="00E1132B" w:rsidRPr="001874B3">
        <w:rPr>
          <w:rFonts w:cs="Times New Roman"/>
          <w:color w:val="000000"/>
          <w:shd w:val="clear" w:color="auto" w:fill="FFFFFF"/>
        </w:rPr>
        <w:t>unnecessary</w:t>
      </w:r>
      <w:r w:rsidRPr="001874B3">
        <w:rPr>
          <w:rFonts w:cs="Times New Roman"/>
          <w:color w:val="000000"/>
          <w:shd w:val="clear" w:color="auto" w:fill="FFFFFF"/>
        </w:rPr>
        <w:t xml:space="preserve"> extra fire load. It </w:t>
      </w:r>
      <w:proofErr w:type="gramStart"/>
      <w:r w:rsidRPr="001874B3">
        <w:rPr>
          <w:rFonts w:cs="Times New Roman"/>
          <w:color w:val="000000"/>
          <w:shd w:val="clear" w:color="auto" w:fill="FFFFFF"/>
        </w:rPr>
        <w:t>was explained</w:t>
      </w:r>
      <w:proofErr w:type="gramEnd"/>
      <w:r w:rsidRPr="001874B3">
        <w:rPr>
          <w:rFonts w:cs="Times New Roman"/>
          <w:color w:val="000000"/>
          <w:shd w:val="clear" w:color="auto" w:fill="FFFFFF"/>
        </w:rPr>
        <w:t xml:space="preserve"> with the need of the staff to sit during longer term tests. It means the (fire) risk in the EDG building </w:t>
      </w:r>
      <w:proofErr w:type="gramStart"/>
      <w:r w:rsidRPr="001874B3">
        <w:rPr>
          <w:rFonts w:cs="Times New Roman"/>
          <w:color w:val="000000"/>
          <w:shd w:val="clear" w:color="auto" w:fill="FFFFFF"/>
        </w:rPr>
        <w:t>was not evaluated</w:t>
      </w:r>
      <w:proofErr w:type="gramEnd"/>
      <w:r w:rsidRPr="001874B3">
        <w:rPr>
          <w:rFonts w:cs="Times New Roman"/>
          <w:color w:val="000000"/>
          <w:shd w:val="clear" w:color="auto" w:fill="FFFFFF"/>
        </w:rPr>
        <w:t xml:space="preserve"> in proper details.</w:t>
      </w:r>
      <w:r w:rsidRPr="001874B3">
        <w:rPr>
          <w:rFonts w:cs="Times New Roman"/>
          <w:color w:val="000000"/>
          <w:shd w:val="clear" w:color="auto" w:fill="FFFFFF"/>
        </w:rPr>
        <w:t xml:space="preserve"> </w:t>
      </w:r>
      <w:r w:rsidRPr="001874B3">
        <w:rPr>
          <w:rFonts w:cs="Times New Roman"/>
          <w:color w:val="000000"/>
          <w:shd w:val="clear" w:color="auto" w:fill="FFFFFF"/>
        </w:rPr>
        <w:t>(CO-03-HL-0</w:t>
      </w:r>
      <w:r w:rsidRPr="001874B3">
        <w:rPr>
          <w:rFonts w:cs="Times New Roman"/>
          <w:color w:val="000000"/>
          <w:shd w:val="clear" w:color="auto" w:fill="FFFFFF"/>
        </w:rPr>
        <w:t>2</w:t>
      </w:r>
      <w:r w:rsidRPr="001874B3">
        <w:rPr>
          <w:rFonts w:cs="Times New Roman"/>
          <w:color w:val="000000"/>
          <w:shd w:val="clear" w:color="auto" w:fill="FFFFFF"/>
        </w:rPr>
        <w:t>)</w:t>
      </w:r>
    </w:p>
    <w:p w:rsidR="0038758E" w:rsidRPr="001874B3" w:rsidRDefault="00FE0E16" w:rsidP="00C642FD">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 xml:space="preserve">On </w:t>
      </w:r>
      <w:proofErr w:type="gramStart"/>
      <w:r w:rsidRPr="001874B3">
        <w:rPr>
          <w:rFonts w:cs="Times New Roman"/>
          <w:color w:val="000000"/>
          <w:shd w:val="clear" w:color="auto" w:fill="FFFFFF"/>
        </w:rPr>
        <w:t>question</w:t>
      </w:r>
      <w:proofErr w:type="gramEnd"/>
      <w:r w:rsidRPr="001874B3">
        <w:rPr>
          <w:rFonts w:cs="Times New Roman"/>
          <w:color w:val="000000"/>
          <w:shd w:val="clear" w:color="auto" w:fill="FFFFFF"/>
        </w:rPr>
        <w:t xml:space="preserve"> what are the most significant risks were identified in your area of responsibility the PIESM manager stated, that the highest risk is implementation of modification and they pay attention to identify all risks related to particular modification on initial stage during preparation and validation of proposal of modification. </w:t>
      </w:r>
      <w:proofErr w:type="spellStart"/>
      <w:r w:rsidRPr="001874B3">
        <w:rPr>
          <w:rFonts w:cs="Times New Roman"/>
          <w:color w:val="000000"/>
          <w:shd w:val="clear" w:color="auto" w:fill="FFFFFF"/>
        </w:rPr>
        <w:t>And than</w:t>
      </w:r>
      <w:proofErr w:type="spellEnd"/>
      <w:r w:rsidRPr="001874B3">
        <w:rPr>
          <w:rFonts w:cs="Times New Roman"/>
          <w:color w:val="000000"/>
          <w:shd w:val="clear" w:color="auto" w:fill="FFFFFF"/>
        </w:rPr>
        <w:t xml:space="preserve"> the station is monitoring </w:t>
      </w:r>
      <w:r w:rsidR="00A53D26">
        <w:rPr>
          <w:rFonts w:cs="Times New Roman"/>
          <w:color w:val="000000"/>
          <w:shd w:val="clear" w:color="auto" w:fill="FFFFFF"/>
        </w:rPr>
        <w:t xml:space="preserve">the </w:t>
      </w:r>
      <w:r w:rsidRPr="001874B3">
        <w:rPr>
          <w:rFonts w:cs="Times New Roman"/>
          <w:color w:val="000000"/>
          <w:shd w:val="clear" w:color="auto" w:fill="FFFFFF"/>
        </w:rPr>
        <w:t>mod</w:t>
      </w:r>
      <w:r w:rsidR="00A53D26">
        <w:rPr>
          <w:rFonts w:cs="Times New Roman"/>
          <w:color w:val="000000"/>
          <w:shd w:val="clear" w:color="auto" w:fill="FFFFFF"/>
        </w:rPr>
        <w:t>ifications</w:t>
      </w:r>
      <w:r w:rsidRPr="001874B3">
        <w:rPr>
          <w:rFonts w:cs="Times New Roman"/>
          <w:color w:val="000000"/>
          <w:shd w:val="clear" w:color="auto" w:fill="FFFFFF"/>
        </w:rPr>
        <w:t xml:space="preserve"> according </w:t>
      </w:r>
      <w:r w:rsidR="00A53D26">
        <w:rPr>
          <w:rFonts w:cs="Times New Roman"/>
          <w:color w:val="000000"/>
          <w:shd w:val="clear" w:color="auto" w:fill="FFFFFF"/>
        </w:rPr>
        <w:t xml:space="preserve">to </w:t>
      </w:r>
      <w:proofErr w:type="gramStart"/>
      <w:r w:rsidRPr="001874B3">
        <w:rPr>
          <w:rFonts w:cs="Times New Roman"/>
          <w:color w:val="000000"/>
          <w:shd w:val="clear" w:color="auto" w:fill="FFFFFF"/>
        </w:rPr>
        <w:t>check points</w:t>
      </w:r>
      <w:proofErr w:type="gramEnd"/>
      <w:r w:rsidRPr="001874B3">
        <w:rPr>
          <w:rFonts w:cs="Times New Roman"/>
          <w:color w:val="000000"/>
          <w:shd w:val="clear" w:color="auto" w:fill="FFFFFF"/>
        </w:rPr>
        <w:t>.</w:t>
      </w:r>
      <w:r w:rsidRPr="001874B3">
        <w:rPr>
          <w:rFonts w:cs="Times New Roman"/>
          <w:color w:val="000000"/>
          <w:shd w:val="clear" w:color="auto" w:fill="FFFFFF"/>
        </w:rPr>
        <w:t xml:space="preserve"> </w:t>
      </w:r>
      <w:r w:rsidRPr="001874B3">
        <w:rPr>
          <w:rFonts w:cs="Times New Roman"/>
          <w:color w:val="000000"/>
          <w:shd w:val="clear" w:color="auto" w:fill="FFFFFF"/>
        </w:rPr>
        <w:t>(CO-0</w:t>
      </w:r>
      <w:r w:rsidRPr="001874B3">
        <w:rPr>
          <w:rFonts w:cs="Times New Roman"/>
          <w:color w:val="000000"/>
          <w:shd w:val="clear" w:color="auto" w:fill="FFFFFF"/>
        </w:rPr>
        <w:t>5</w:t>
      </w:r>
      <w:r w:rsidRPr="001874B3">
        <w:rPr>
          <w:rFonts w:cs="Times New Roman"/>
          <w:color w:val="000000"/>
          <w:shd w:val="clear" w:color="auto" w:fill="FFFFFF"/>
        </w:rPr>
        <w:t>-SS-</w:t>
      </w:r>
      <w:r w:rsidRPr="001874B3">
        <w:rPr>
          <w:rFonts w:cs="Times New Roman"/>
          <w:color w:val="000000"/>
          <w:shd w:val="clear" w:color="auto" w:fill="FFFFFF"/>
        </w:rPr>
        <w:t>05</w:t>
      </w:r>
      <w:r w:rsidRPr="001874B3">
        <w:rPr>
          <w:rFonts w:cs="Times New Roman"/>
          <w:color w:val="000000"/>
          <w:shd w:val="clear" w:color="auto" w:fill="FFFFFF"/>
        </w:rPr>
        <w:t>)</w:t>
      </w:r>
    </w:p>
    <w:p w:rsidR="001E4300" w:rsidRPr="001874B3" w:rsidRDefault="001E4300" w:rsidP="001E4300">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lastRenderedPageBreak/>
        <w:t>The NPPD managing director stated that there is a need to close the Risk management loop (identification, mitigation action and effectiveness review)</w:t>
      </w:r>
      <w:r w:rsidRPr="001874B3">
        <w:rPr>
          <w:rFonts w:cs="Times New Roman"/>
          <w:color w:val="000000"/>
          <w:shd w:val="clear" w:color="auto" w:fill="FFFFFF"/>
        </w:rPr>
        <w:t xml:space="preserve">. </w:t>
      </w:r>
      <w:r w:rsidRPr="001874B3">
        <w:rPr>
          <w:rFonts w:cs="Times New Roman"/>
          <w:color w:val="000000"/>
          <w:shd w:val="clear" w:color="auto" w:fill="FFFFFF"/>
        </w:rPr>
        <w:t>(CO-0</w:t>
      </w:r>
      <w:r w:rsidRPr="001874B3">
        <w:rPr>
          <w:rFonts w:cs="Times New Roman"/>
          <w:color w:val="000000"/>
          <w:shd w:val="clear" w:color="auto" w:fill="FFFFFF"/>
        </w:rPr>
        <w:t>1</w:t>
      </w:r>
      <w:r w:rsidRPr="001874B3">
        <w:rPr>
          <w:rFonts w:cs="Times New Roman"/>
          <w:color w:val="000000"/>
          <w:shd w:val="clear" w:color="auto" w:fill="FFFFFF"/>
        </w:rPr>
        <w:t>-</w:t>
      </w:r>
      <w:r w:rsidRPr="001874B3">
        <w:rPr>
          <w:rFonts w:cs="Times New Roman"/>
          <w:color w:val="000000"/>
          <w:shd w:val="clear" w:color="auto" w:fill="FFFFFF"/>
        </w:rPr>
        <w:t>VE</w:t>
      </w:r>
      <w:r w:rsidRPr="001874B3">
        <w:rPr>
          <w:rFonts w:cs="Times New Roman"/>
          <w:color w:val="000000"/>
          <w:shd w:val="clear" w:color="auto" w:fill="FFFFFF"/>
        </w:rPr>
        <w:t>-0</w:t>
      </w:r>
      <w:r w:rsidRPr="001874B3">
        <w:rPr>
          <w:rFonts w:cs="Times New Roman"/>
          <w:color w:val="000000"/>
          <w:shd w:val="clear" w:color="auto" w:fill="FFFFFF"/>
        </w:rPr>
        <w:t>7</w:t>
      </w:r>
      <w:r w:rsidRPr="001874B3">
        <w:rPr>
          <w:rFonts w:cs="Times New Roman"/>
          <w:color w:val="000000"/>
          <w:shd w:val="clear" w:color="auto" w:fill="FFFFFF"/>
        </w:rPr>
        <w:t>)</w:t>
      </w:r>
    </w:p>
    <w:p w:rsidR="004714C7" w:rsidRPr="001874B3" w:rsidRDefault="001E4300" w:rsidP="004714C7">
      <w:pPr>
        <w:pStyle w:val="a3"/>
        <w:numPr>
          <w:ilvl w:val="0"/>
          <w:numId w:val="3"/>
        </w:numPr>
        <w:suppressAutoHyphens w:val="0"/>
        <w:spacing w:after="120"/>
        <w:ind w:left="425" w:right="0" w:hanging="425"/>
        <w:textAlignment w:val="auto"/>
        <w:rPr>
          <w:rFonts w:cs="Times New Roman"/>
          <w:color w:val="000000"/>
          <w:shd w:val="clear" w:color="auto" w:fill="FFFFFF"/>
        </w:rPr>
      </w:pPr>
      <w:r w:rsidRPr="001874B3">
        <w:rPr>
          <w:rFonts w:cs="Times New Roman"/>
          <w:color w:val="000000"/>
          <w:shd w:val="clear" w:color="auto" w:fill="FFFFFF"/>
        </w:rPr>
        <w:t xml:space="preserve"> </w:t>
      </w:r>
      <w:r w:rsidR="004714C7" w:rsidRPr="001874B3">
        <w:rPr>
          <w:rFonts w:cs="Times New Roman"/>
          <w:color w:val="000000"/>
          <w:shd w:val="clear" w:color="auto" w:fill="FFFFFF"/>
        </w:rPr>
        <w:t xml:space="preserve">According to MS&amp;S </w:t>
      </w:r>
      <w:proofErr w:type="gramStart"/>
      <w:r w:rsidR="004714C7" w:rsidRPr="001874B3">
        <w:rPr>
          <w:rFonts w:cs="Times New Roman"/>
          <w:color w:val="000000"/>
          <w:shd w:val="clear" w:color="auto" w:fill="FFFFFF"/>
        </w:rPr>
        <w:t>manager</w:t>
      </w:r>
      <w:proofErr w:type="gramEnd"/>
      <w:r w:rsidR="004714C7" w:rsidRPr="001874B3">
        <w:rPr>
          <w:rFonts w:cs="Times New Roman"/>
          <w:color w:val="000000"/>
          <w:shd w:val="clear" w:color="auto" w:fill="FFFFFF"/>
        </w:rPr>
        <w:t>, Risk Management System implementation is at initial stage at NPPD subsidiaries, he is aware of two pilot TAPNA projects.</w:t>
      </w:r>
      <w:r w:rsidR="004714C7" w:rsidRPr="001874B3">
        <w:rPr>
          <w:rFonts w:cs="Times New Roman"/>
          <w:color w:val="000000"/>
          <w:shd w:val="clear" w:color="auto" w:fill="FFFFFF"/>
        </w:rPr>
        <w:t xml:space="preserve"> </w:t>
      </w:r>
      <w:r w:rsidR="004714C7" w:rsidRPr="001874B3">
        <w:rPr>
          <w:rFonts w:cs="Times New Roman"/>
          <w:color w:val="000000"/>
          <w:shd w:val="clear" w:color="auto" w:fill="FFFFFF"/>
        </w:rPr>
        <w:t>(CO-0</w:t>
      </w:r>
      <w:r w:rsidR="004714C7" w:rsidRPr="001874B3">
        <w:rPr>
          <w:rFonts w:cs="Times New Roman"/>
          <w:color w:val="000000"/>
          <w:shd w:val="clear" w:color="auto" w:fill="FFFFFF"/>
        </w:rPr>
        <w:t>3</w:t>
      </w:r>
      <w:r w:rsidR="004714C7" w:rsidRPr="001874B3">
        <w:rPr>
          <w:rFonts w:cs="Times New Roman"/>
          <w:color w:val="000000"/>
          <w:shd w:val="clear" w:color="auto" w:fill="FFFFFF"/>
        </w:rPr>
        <w:t>-SS-0</w:t>
      </w:r>
      <w:r w:rsidR="004714C7" w:rsidRPr="001874B3">
        <w:rPr>
          <w:rFonts w:cs="Times New Roman"/>
          <w:color w:val="000000"/>
          <w:shd w:val="clear" w:color="auto" w:fill="FFFFFF"/>
        </w:rPr>
        <w:t>9</w:t>
      </w:r>
      <w:r w:rsidR="004714C7" w:rsidRPr="001874B3">
        <w:rPr>
          <w:rFonts w:cs="Times New Roman"/>
          <w:color w:val="000000"/>
          <w:shd w:val="clear" w:color="auto" w:fill="FFFFFF"/>
        </w:rPr>
        <w:t>)</w:t>
      </w:r>
    </w:p>
    <w:p w:rsidR="00C50A13" w:rsidRPr="00C50A13" w:rsidRDefault="00C50A13" w:rsidP="00C50A13">
      <w:pPr>
        <w:shd w:val="clear" w:color="auto" w:fill="FFFFFF"/>
        <w:ind w:left="810" w:right="-5" w:hanging="102"/>
        <w:rPr>
          <w:rFonts w:cs="Times New Roman"/>
          <w:color w:val="000000"/>
          <w:sz w:val="24"/>
          <w:szCs w:val="24"/>
          <w:lang w:val="en-US"/>
        </w:rPr>
      </w:pPr>
    </w:p>
    <w:p w:rsidR="00C642FD" w:rsidRPr="00C50A13" w:rsidRDefault="00C642FD" w:rsidP="00C50A13">
      <w:pPr>
        <w:suppressAutoHyphens w:val="0"/>
        <w:ind w:left="0" w:right="0" w:firstLine="0"/>
        <w:textAlignment w:val="auto"/>
        <w:rPr>
          <w:rFonts w:eastAsia="Times New Roman" w:cs="Times New Roman"/>
          <w:kern w:val="0"/>
          <w:lang w:val="en-GB" w:eastAsia="en-US"/>
        </w:rPr>
      </w:pPr>
    </w:p>
    <w:p w:rsidR="00C642FD" w:rsidRPr="00083BD5" w:rsidRDefault="00C642FD" w:rsidP="00C642FD">
      <w:pPr>
        <w:spacing w:before="0"/>
        <w:ind w:left="0" w:right="0" w:firstLine="0"/>
        <w:rPr>
          <w:b/>
          <w:color w:val="222222"/>
          <w:sz w:val="24"/>
          <w:szCs w:val="24"/>
          <w:lang w:val="en-GB" w:eastAsia="fr-FR"/>
        </w:rPr>
      </w:pPr>
      <w:r w:rsidRPr="00083BD5">
        <w:rPr>
          <w:b/>
          <w:sz w:val="24"/>
          <w:szCs w:val="24"/>
          <w:lang w:val="en-GB"/>
        </w:rPr>
        <w:t>Current Perspective</w:t>
      </w:r>
    </w:p>
    <w:p w:rsidR="00C642FD" w:rsidRPr="00083BD5" w:rsidRDefault="00795773" w:rsidP="00C642FD">
      <w:pPr>
        <w:spacing w:before="0"/>
        <w:ind w:left="0" w:right="0" w:firstLine="0"/>
        <w:rPr>
          <w:sz w:val="24"/>
          <w:szCs w:val="24"/>
          <w:lang w:val="en-GB"/>
        </w:rPr>
      </w:pPr>
      <w:r w:rsidRPr="00083BD5">
        <w:rPr>
          <w:sz w:val="24"/>
          <w:szCs w:val="24"/>
          <w:lang w:val="en-GB"/>
        </w:rPr>
        <w:t>…</w:t>
      </w:r>
    </w:p>
    <w:p w:rsidR="00C642FD" w:rsidRPr="00083BD5" w:rsidRDefault="00795773" w:rsidP="00C642FD">
      <w:pPr>
        <w:spacing w:before="0"/>
        <w:ind w:left="0" w:right="0" w:firstLine="0"/>
        <w:rPr>
          <w:sz w:val="24"/>
          <w:szCs w:val="24"/>
          <w:lang w:val="en-GB"/>
        </w:rPr>
      </w:pPr>
      <w:r w:rsidRPr="00083BD5">
        <w:rPr>
          <w:sz w:val="24"/>
          <w:szCs w:val="24"/>
          <w:lang w:val="en-GB"/>
        </w:rPr>
        <w:t>…</w:t>
      </w:r>
    </w:p>
    <w:p w:rsidR="00C642FD" w:rsidRPr="00083BD5" w:rsidRDefault="00795773" w:rsidP="00C642FD">
      <w:pPr>
        <w:spacing w:before="0"/>
        <w:ind w:left="0" w:right="0" w:firstLine="0"/>
        <w:rPr>
          <w:sz w:val="24"/>
          <w:szCs w:val="24"/>
          <w:lang w:val="en-GB"/>
        </w:rPr>
      </w:pPr>
      <w:r w:rsidRPr="00083BD5">
        <w:rPr>
          <w:sz w:val="24"/>
          <w:szCs w:val="24"/>
          <w:lang w:val="en-GB"/>
        </w:rPr>
        <w:t>…</w:t>
      </w:r>
    </w:p>
    <w:p w:rsidR="00C642FD" w:rsidRPr="0089421F" w:rsidRDefault="00C642FD" w:rsidP="00C642FD">
      <w:pPr>
        <w:spacing w:before="0" w:after="0"/>
        <w:ind w:left="0" w:right="-1" w:firstLine="0"/>
        <w:jc w:val="center"/>
        <w:rPr>
          <w:sz w:val="24"/>
          <w:szCs w:val="24"/>
          <w:lang w:val="en-GB"/>
        </w:rPr>
      </w:pPr>
      <w:r w:rsidRPr="00083BD5">
        <w:rPr>
          <w:sz w:val="24"/>
          <w:szCs w:val="24"/>
          <w:lang w:val="en-GB"/>
        </w:rPr>
        <w:t>_____________________________</w:t>
      </w:r>
    </w:p>
    <w:p w:rsidR="00C642FD" w:rsidRPr="0089421F" w:rsidRDefault="00C642FD" w:rsidP="00C642FD">
      <w:pPr>
        <w:widowControl/>
        <w:suppressAutoHyphens w:val="0"/>
        <w:spacing w:before="0" w:after="0"/>
        <w:ind w:left="0" w:right="-1" w:firstLine="0"/>
        <w:textAlignment w:val="auto"/>
        <w:rPr>
          <w:rFonts w:eastAsia="Times New Roman" w:cs="Times New Roman"/>
          <w:kern w:val="0"/>
          <w:sz w:val="24"/>
          <w:lang w:val="en-GB" w:eastAsia="en-US"/>
        </w:rPr>
      </w:pPr>
    </w:p>
    <w:bookmarkEnd w:id="1"/>
    <w:bookmarkEnd w:id="2"/>
    <w:bookmarkEnd w:id="3"/>
    <w:bookmarkEnd w:id="4"/>
    <w:p w:rsidR="00D94E15" w:rsidRDefault="00D94E15"/>
    <w:sectPr w:rsidR="00D94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FD"/>
    <w:rsid w:val="00083BD5"/>
    <w:rsid w:val="00087525"/>
    <w:rsid w:val="001874B3"/>
    <w:rsid w:val="001E4300"/>
    <w:rsid w:val="002C6CA9"/>
    <w:rsid w:val="002E7CA4"/>
    <w:rsid w:val="0038758E"/>
    <w:rsid w:val="004714C7"/>
    <w:rsid w:val="00495E56"/>
    <w:rsid w:val="0059729F"/>
    <w:rsid w:val="00601C44"/>
    <w:rsid w:val="00793054"/>
    <w:rsid w:val="00795773"/>
    <w:rsid w:val="008036B9"/>
    <w:rsid w:val="00A53D26"/>
    <w:rsid w:val="00BB310C"/>
    <w:rsid w:val="00C50A13"/>
    <w:rsid w:val="00C642FD"/>
    <w:rsid w:val="00C73B5D"/>
    <w:rsid w:val="00C95312"/>
    <w:rsid w:val="00CC78D2"/>
    <w:rsid w:val="00D54F9A"/>
    <w:rsid w:val="00D94E15"/>
    <w:rsid w:val="00E1132B"/>
    <w:rsid w:val="00EB193F"/>
    <w:rsid w:val="00ED602F"/>
    <w:rsid w:val="00F47CFD"/>
    <w:rsid w:val="00FD50B5"/>
    <w:rsid w:val="00FE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747A"/>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
    <w:next w:val="a"/>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a3">
    <w:name w:val="List Paragraph"/>
    <w:basedOn w:val="a"/>
    <w:uiPriority w:val="34"/>
    <w:qFormat/>
    <w:rsid w:val="00C642FD"/>
    <w:pPr>
      <w:widowControl/>
      <w:spacing w:before="0" w:after="240"/>
      <w:ind w:left="708"/>
    </w:pPr>
    <w:rPr>
      <w:rFonts w:eastAsia="MS Mincho"/>
      <w:sz w:val="24"/>
      <w:szCs w:val="24"/>
      <w:lang w:val="en-US"/>
    </w:rPr>
  </w:style>
  <w:style w:type="character" w:customStyle="1" w:styleId="search-mark">
    <w:name w:val="search-mark"/>
    <w:basedOn w:val="a0"/>
    <w:rsid w:val="00C9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96968">
      <w:bodyDiv w:val="1"/>
      <w:marLeft w:val="0"/>
      <w:marRight w:val="0"/>
      <w:marTop w:val="0"/>
      <w:marBottom w:val="0"/>
      <w:divBdr>
        <w:top w:val="none" w:sz="0" w:space="0" w:color="auto"/>
        <w:left w:val="none" w:sz="0" w:space="0" w:color="auto"/>
        <w:bottom w:val="none" w:sz="0" w:space="0" w:color="auto"/>
        <w:right w:val="none" w:sz="0" w:space="0" w:color="auto"/>
      </w:divBdr>
      <w:divsChild>
        <w:div w:id="2117363151">
          <w:marLeft w:val="0"/>
          <w:marRight w:val="0"/>
          <w:marTop w:val="0"/>
          <w:marBottom w:val="0"/>
          <w:divBdr>
            <w:top w:val="none" w:sz="0" w:space="0" w:color="auto"/>
            <w:left w:val="none" w:sz="0" w:space="0" w:color="auto"/>
            <w:bottom w:val="none" w:sz="0" w:space="0" w:color="auto"/>
            <w:right w:val="none" w:sz="0" w:space="0" w:color="auto"/>
          </w:divBdr>
          <w:divsChild>
            <w:div w:id="54865541">
              <w:marLeft w:val="0"/>
              <w:marRight w:val="0"/>
              <w:marTop w:val="0"/>
              <w:marBottom w:val="0"/>
              <w:divBdr>
                <w:top w:val="none" w:sz="0" w:space="0" w:color="auto"/>
                <w:left w:val="none" w:sz="0" w:space="0" w:color="auto"/>
                <w:bottom w:val="none" w:sz="0" w:space="0" w:color="auto"/>
                <w:right w:val="none" w:sz="0" w:space="0" w:color="auto"/>
              </w:divBdr>
            </w:div>
            <w:div w:id="1060708188">
              <w:marLeft w:val="0"/>
              <w:marRight w:val="0"/>
              <w:marTop w:val="0"/>
              <w:marBottom w:val="0"/>
              <w:divBdr>
                <w:top w:val="none" w:sz="0" w:space="0" w:color="auto"/>
                <w:left w:val="none" w:sz="0" w:space="0" w:color="auto"/>
                <w:bottom w:val="none" w:sz="0" w:space="0" w:color="auto"/>
                <w:right w:val="none" w:sz="0" w:space="0" w:color="auto"/>
              </w:divBdr>
            </w:div>
            <w:div w:id="692921290">
              <w:marLeft w:val="0"/>
              <w:marRight w:val="0"/>
              <w:marTop w:val="0"/>
              <w:marBottom w:val="0"/>
              <w:divBdr>
                <w:top w:val="none" w:sz="0" w:space="0" w:color="auto"/>
                <w:left w:val="none" w:sz="0" w:space="0" w:color="auto"/>
                <w:bottom w:val="none" w:sz="0" w:space="0" w:color="auto"/>
                <w:right w:val="none" w:sz="0" w:space="0" w:color="auto"/>
              </w:divBdr>
            </w:div>
            <w:div w:id="433593225">
              <w:marLeft w:val="0"/>
              <w:marRight w:val="0"/>
              <w:marTop w:val="0"/>
              <w:marBottom w:val="0"/>
              <w:divBdr>
                <w:top w:val="none" w:sz="0" w:space="0" w:color="auto"/>
                <w:left w:val="none" w:sz="0" w:space="0" w:color="auto"/>
                <w:bottom w:val="none" w:sz="0" w:space="0" w:color="auto"/>
                <w:right w:val="none" w:sz="0" w:space="0" w:color="auto"/>
              </w:divBdr>
            </w:div>
            <w:div w:id="2046712076">
              <w:marLeft w:val="0"/>
              <w:marRight w:val="0"/>
              <w:marTop w:val="0"/>
              <w:marBottom w:val="0"/>
              <w:divBdr>
                <w:top w:val="none" w:sz="0" w:space="0" w:color="auto"/>
                <w:left w:val="none" w:sz="0" w:space="0" w:color="auto"/>
                <w:bottom w:val="none" w:sz="0" w:space="0" w:color="auto"/>
                <w:right w:val="none" w:sz="0" w:space="0" w:color="auto"/>
              </w:divBdr>
            </w:div>
            <w:div w:id="1112361960">
              <w:marLeft w:val="0"/>
              <w:marRight w:val="0"/>
              <w:marTop w:val="0"/>
              <w:marBottom w:val="0"/>
              <w:divBdr>
                <w:top w:val="none" w:sz="0" w:space="0" w:color="auto"/>
                <w:left w:val="none" w:sz="0" w:space="0" w:color="auto"/>
                <w:bottom w:val="none" w:sz="0" w:space="0" w:color="auto"/>
                <w:right w:val="none" w:sz="0" w:space="0" w:color="auto"/>
              </w:divBdr>
            </w:div>
            <w:div w:id="697195676">
              <w:marLeft w:val="0"/>
              <w:marRight w:val="0"/>
              <w:marTop w:val="0"/>
              <w:marBottom w:val="0"/>
              <w:divBdr>
                <w:top w:val="none" w:sz="0" w:space="0" w:color="auto"/>
                <w:left w:val="none" w:sz="0" w:space="0" w:color="auto"/>
                <w:bottom w:val="none" w:sz="0" w:space="0" w:color="auto"/>
                <w:right w:val="none" w:sz="0" w:space="0" w:color="auto"/>
              </w:divBdr>
            </w:div>
            <w:div w:id="1826820277">
              <w:marLeft w:val="0"/>
              <w:marRight w:val="0"/>
              <w:marTop w:val="0"/>
              <w:marBottom w:val="0"/>
              <w:divBdr>
                <w:top w:val="none" w:sz="0" w:space="0" w:color="auto"/>
                <w:left w:val="none" w:sz="0" w:space="0" w:color="auto"/>
                <w:bottom w:val="none" w:sz="0" w:space="0" w:color="auto"/>
                <w:right w:val="none" w:sz="0" w:space="0" w:color="auto"/>
              </w:divBdr>
            </w:div>
            <w:div w:id="1977294741">
              <w:marLeft w:val="0"/>
              <w:marRight w:val="0"/>
              <w:marTop w:val="0"/>
              <w:marBottom w:val="0"/>
              <w:divBdr>
                <w:top w:val="none" w:sz="0" w:space="0" w:color="auto"/>
                <w:left w:val="none" w:sz="0" w:space="0" w:color="auto"/>
                <w:bottom w:val="none" w:sz="0" w:space="0" w:color="auto"/>
                <w:right w:val="none" w:sz="0" w:space="0" w:color="auto"/>
              </w:divBdr>
            </w:div>
            <w:div w:id="441195766">
              <w:marLeft w:val="0"/>
              <w:marRight w:val="0"/>
              <w:marTop w:val="0"/>
              <w:marBottom w:val="0"/>
              <w:divBdr>
                <w:top w:val="none" w:sz="0" w:space="0" w:color="auto"/>
                <w:left w:val="none" w:sz="0" w:space="0" w:color="auto"/>
                <w:bottom w:val="none" w:sz="0" w:space="0" w:color="auto"/>
                <w:right w:val="none" w:sz="0" w:space="0" w:color="auto"/>
              </w:divBdr>
            </w:div>
            <w:div w:id="195972456">
              <w:marLeft w:val="0"/>
              <w:marRight w:val="0"/>
              <w:marTop w:val="0"/>
              <w:marBottom w:val="0"/>
              <w:divBdr>
                <w:top w:val="none" w:sz="0" w:space="0" w:color="auto"/>
                <w:left w:val="none" w:sz="0" w:space="0" w:color="auto"/>
                <w:bottom w:val="none" w:sz="0" w:space="0" w:color="auto"/>
                <w:right w:val="none" w:sz="0" w:space="0" w:color="auto"/>
              </w:divBdr>
            </w:div>
            <w:div w:id="473371598">
              <w:marLeft w:val="0"/>
              <w:marRight w:val="0"/>
              <w:marTop w:val="0"/>
              <w:marBottom w:val="0"/>
              <w:divBdr>
                <w:top w:val="none" w:sz="0" w:space="0" w:color="auto"/>
                <w:left w:val="none" w:sz="0" w:space="0" w:color="auto"/>
                <w:bottom w:val="none" w:sz="0" w:space="0" w:color="auto"/>
                <w:right w:val="none" w:sz="0" w:space="0" w:color="auto"/>
              </w:divBdr>
            </w:div>
            <w:div w:id="1154300134">
              <w:marLeft w:val="0"/>
              <w:marRight w:val="0"/>
              <w:marTop w:val="0"/>
              <w:marBottom w:val="0"/>
              <w:divBdr>
                <w:top w:val="none" w:sz="0" w:space="0" w:color="auto"/>
                <w:left w:val="none" w:sz="0" w:space="0" w:color="auto"/>
                <w:bottom w:val="none" w:sz="0" w:space="0" w:color="auto"/>
                <w:right w:val="none" w:sz="0" w:space="0" w:color="auto"/>
              </w:divBdr>
            </w:div>
            <w:div w:id="1497460326">
              <w:marLeft w:val="0"/>
              <w:marRight w:val="0"/>
              <w:marTop w:val="0"/>
              <w:marBottom w:val="0"/>
              <w:divBdr>
                <w:top w:val="none" w:sz="0" w:space="0" w:color="auto"/>
                <w:left w:val="none" w:sz="0" w:space="0" w:color="auto"/>
                <w:bottom w:val="none" w:sz="0" w:space="0" w:color="auto"/>
                <w:right w:val="none" w:sz="0" w:space="0" w:color="auto"/>
              </w:divBdr>
            </w:div>
            <w:div w:id="1879506982">
              <w:marLeft w:val="0"/>
              <w:marRight w:val="0"/>
              <w:marTop w:val="0"/>
              <w:marBottom w:val="0"/>
              <w:divBdr>
                <w:top w:val="none" w:sz="0" w:space="0" w:color="auto"/>
                <w:left w:val="none" w:sz="0" w:space="0" w:color="auto"/>
                <w:bottom w:val="none" w:sz="0" w:space="0" w:color="auto"/>
                <w:right w:val="none" w:sz="0" w:space="0" w:color="auto"/>
              </w:divBdr>
            </w:div>
            <w:div w:id="808594063">
              <w:marLeft w:val="0"/>
              <w:marRight w:val="0"/>
              <w:marTop w:val="0"/>
              <w:marBottom w:val="0"/>
              <w:divBdr>
                <w:top w:val="none" w:sz="0" w:space="0" w:color="auto"/>
                <w:left w:val="none" w:sz="0" w:space="0" w:color="auto"/>
                <w:bottom w:val="none" w:sz="0" w:space="0" w:color="auto"/>
                <w:right w:val="none" w:sz="0" w:space="0" w:color="auto"/>
              </w:divBdr>
            </w:div>
            <w:div w:id="930312595">
              <w:marLeft w:val="0"/>
              <w:marRight w:val="0"/>
              <w:marTop w:val="0"/>
              <w:marBottom w:val="0"/>
              <w:divBdr>
                <w:top w:val="none" w:sz="0" w:space="0" w:color="auto"/>
                <w:left w:val="none" w:sz="0" w:space="0" w:color="auto"/>
                <w:bottom w:val="none" w:sz="0" w:space="0" w:color="auto"/>
                <w:right w:val="none" w:sz="0" w:space="0" w:color="auto"/>
              </w:divBdr>
            </w:div>
            <w:div w:id="9834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Alex Polyakov (Поляков Алексей Владимирович)</cp:lastModifiedBy>
  <cp:revision>13</cp:revision>
  <dcterms:created xsi:type="dcterms:W3CDTF">2022-05-22T01:52:00Z</dcterms:created>
  <dcterms:modified xsi:type="dcterms:W3CDTF">2022-05-22T02:39:00Z</dcterms:modified>
</cp:coreProperties>
</file>