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78" w:rsidRDefault="001A4278" w:rsidP="00763B41">
      <w:pPr>
        <w:bidi/>
        <w:jc w:val="center"/>
        <w:rPr>
          <w:lang w:bidi="fa-IR"/>
        </w:rPr>
      </w:pPr>
    </w:p>
    <w:p w:rsidR="00763B41" w:rsidRDefault="00763B41" w:rsidP="001A4278">
      <w:pPr>
        <w:bidi/>
        <w:jc w:val="center"/>
        <w:rPr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-104140</wp:posOffset>
            </wp:positionV>
            <wp:extent cx="1461770" cy="732790"/>
            <wp:effectExtent l="19050" t="0" r="5080" b="0"/>
            <wp:wrapSquare wrapText="bothSides"/>
            <wp:docPr id="2" name="Picture 2" descr="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B41" w:rsidRPr="00763B41" w:rsidRDefault="00763B41" w:rsidP="00763B41">
      <w:pPr>
        <w:bidi/>
        <w:rPr>
          <w:rtl/>
          <w:lang w:bidi="fa-IR"/>
        </w:rPr>
      </w:pPr>
    </w:p>
    <w:p w:rsidR="00763B41" w:rsidRDefault="00763B41" w:rsidP="00763B41">
      <w:pPr>
        <w:bidi/>
        <w:jc w:val="center"/>
        <w:rPr>
          <w:rtl/>
          <w:lang w:bidi="fa-IR"/>
        </w:rPr>
      </w:pPr>
    </w:p>
    <w:p w:rsidR="00763B41" w:rsidRPr="00F548C5" w:rsidRDefault="00763B41" w:rsidP="00F548C5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F548C5">
        <w:rPr>
          <w:rFonts w:cs="B Mitra" w:hint="cs"/>
          <w:b/>
          <w:bCs/>
          <w:sz w:val="30"/>
          <w:szCs w:val="30"/>
          <w:rtl/>
          <w:lang w:bidi="fa-IR"/>
        </w:rPr>
        <w:t xml:space="preserve">صورتجلسه هيأت مديره </w:t>
      </w:r>
    </w:p>
    <w:tbl>
      <w:tblPr>
        <w:tblStyle w:val="TableGrid"/>
        <w:bidiVisual/>
        <w:tblW w:w="11085" w:type="dxa"/>
        <w:jc w:val="center"/>
        <w:tblInd w:w="-1" w:type="dxa"/>
        <w:tblLook w:val="04A0"/>
      </w:tblPr>
      <w:tblGrid>
        <w:gridCol w:w="38"/>
        <w:gridCol w:w="664"/>
        <w:gridCol w:w="1306"/>
        <w:gridCol w:w="1813"/>
        <w:gridCol w:w="851"/>
        <w:gridCol w:w="992"/>
        <w:gridCol w:w="3117"/>
        <w:gridCol w:w="2269"/>
        <w:gridCol w:w="35"/>
      </w:tblGrid>
      <w:tr w:rsidR="00763B41" w:rsidTr="00AD4428">
        <w:trPr>
          <w:gridBefore w:val="1"/>
          <w:wBefore w:w="38" w:type="dxa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63B41" w:rsidRPr="00927E61" w:rsidRDefault="00763B41" w:rsidP="001C031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صورتجلسه:</w:t>
            </w:r>
            <w:r w:rsidR="001C031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12</w:t>
            </w:r>
            <w:r w:rsidR="00FD34FF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/</w:t>
            </w:r>
            <w:r w:rsidR="00BC14B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763B41" w:rsidRPr="00927E61" w:rsidRDefault="00763B41" w:rsidP="001C031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0210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تاريخ جلسه:</w:t>
            </w:r>
            <w:r w:rsidR="001C031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29</w:t>
            </w:r>
            <w:r w:rsidR="00FD34FF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/</w:t>
            </w:r>
            <w:r w:rsidR="001C031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11</w:t>
            </w:r>
            <w:r w:rsidR="00FD34FF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/</w:t>
            </w:r>
            <w:r w:rsidR="00BC14B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63B41" w:rsidRPr="00927E61" w:rsidRDefault="00763B41" w:rsidP="00907E4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تشكيل:</w:t>
            </w:r>
            <w:r w:rsidR="00510ED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82620" w:rsidRPr="00A11843">
              <w:rPr>
                <w:rFonts w:cs="B Mitra" w:hint="cs"/>
                <w:sz w:val="24"/>
                <w:szCs w:val="24"/>
                <w:rtl/>
                <w:lang w:bidi="fa-IR"/>
              </w:rPr>
              <w:t>سالن</w:t>
            </w:r>
            <w:r w:rsidR="00082620">
              <w:rPr>
                <w:rFonts w:cs="B Mitra" w:hint="cs"/>
                <w:sz w:val="24"/>
                <w:szCs w:val="24"/>
                <w:rtl/>
                <w:lang w:bidi="fa-IR"/>
              </w:rPr>
              <w:t>‌‌</w:t>
            </w:r>
            <w:r w:rsidR="00082620" w:rsidRPr="00A11843">
              <w:rPr>
                <w:rFonts w:cs="B Mitra" w:hint="cs"/>
                <w:sz w:val="24"/>
                <w:szCs w:val="24"/>
                <w:rtl/>
                <w:lang w:bidi="fa-IR"/>
              </w:rPr>
              <w:t>كنفرانس</w:t>
            </w:r>
            <w:r w:rsidR="00082620"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="0008262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شركت‌</w:t>
            </w:r>
            <w:r w:rsidR="00082620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بهره‌برداري</w:t>
            </w:r>
            <w:r w:rsidR="00082620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‌نيروگاه‌اتمي‌بوشهروشركت‌توليد‌و‌توسعه‌انرژي‌اتمي‌ايران</w:t>
            </w:r>
          </w:p>
        </w:tc>
      </w:tr>
      <w:tr w:rsidR="00763B41" w:rsidTr="00AD4428">
        <w:trPr>
          <w:gridBefore w:val="1"/>
          <w:wBefore w:w="38" w:type="dxa"/>
          <w:jc w:val="center"/>
        </w:trPr>
        <w:tc>
          <w:tcPr>
            <w:tcW w:w="1104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63B41" w:rsidRPr="00927E61" w:rsidRDefault="00763B41" w:rsidP="005214E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حاضرين جلسه:</w:t>
            </w:r>
            <w:r w:rsidR="009B15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B42A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آقايان دكتر احمديان، </w:t>
            </w:r>
            <w:r w:rsidR="00BC14B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مهندس فضل‌اللهي،</w:t>
            </w:r>
            <w:r w:rsidR="00BB75E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214E5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مهندس درخشنده، </w:t>
            </w:r>
            <w:r w:rsidR="00BC14B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مهندس شيرازي، </w:t>
            </w:r>
            <w:r w:rsidR="00294F5C" w:rsidRPr="00771DA9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مهندس ديلمي</w:t>
            </w:r>
            <w:r w:rsidR="00294F5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BC14B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مهندس بابوييان و مهندس صد</w:t>
            </w:r>
            <w:r w:rsidR="00BC14B5" w:rsidRPr="00B811BE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ري</w:t>
            </w:r>
          </w:p>
        </w:tc>
      </w:tr>
      <w:tr w:rsidR="00763B41" w:rsidTr="00AD4428">
        <w:trPr>
          <w:gridBefore w:val="1"/>
          <w:wBefore w:w="38" w:type="dxa"/>
          <w:jc w:val="center"/>
        </w:trPr>
        <w:tc>
          <w:tcPr>
            <w:tcW w:w="4634" w:type="dxa"/>
            <w:gridSpan w:val="4"/>
            <w:tcBorders>
              <w:left w:val="single" w:sz="12" w:space="0" w:color="auto"/>
            </w:tcBorders>
          </w:tcPr>
          <w:p w:rsidR="00763B41" w:rsidRPr="00EA419A" w:rsidRDefault="00763B41" w:rsidP="00294F5C">
            <w:pPr>
              <w:bidi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غايبين</w:t>
            </w:r>
            <w:r w:rsidR="00294F5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:</w:t>
            </w:r>
            <w:r w:rsidR="00771DA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D4428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AD442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-</w:t>
            </w:r>
          </w:p>
        </w:tc>
        <w:tc>
          <w:tcPr>
            <w:tcW w:w="6413" w:type="dxa"/>
            <w:gridSpan w:val="4"/>
            <w:tcBorders>
              <w:right w:val="single" w:sz="12" w:space="0" w:color="auto"/>
            </w:tcBorders>
          </w:tcPr>
          <w:p w:rsidR="00763B41" w:rsidRPr="00927E61" w:rsidRDefault="00763B41" w:rsidP="00294F5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مدعوين:</w:t>
            </w:r>
            <w:r w:rsidR="00BC14B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5ECC" w:rsidRPr="00035EC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آقاي مهندس طالبيان زاده</w:t>
            </w:r>
          </w:p>
        </w:tc>
      </w:tr>
      <w:tr w:rsidR="00763B41" w:rsidTr="00AD4428">
        <w:trPr>
          <w:gridBefore w:val="1"/>
          <w:wBefore w:w="38" w:type="dxa"/>
          <w:jc w:val="center"/>
        </w:trPr>
        <w:tc>
          <w:tcPr>
            <w:tcW w:w="4634" w:type="dxa"/>
            <w:gridSpan w:val="4"/>
            <w:tcBorders>
              <w:left w:val="single" w:sz="12" w:space="0" w:color="auto"/>
            </w:tcBorders>
          </w:tcPr>
          <w:p w:rsidR="00763B41" w:rsidRPr="00927E61" w:rsidRDefault="00763B41" w:rsidP="00763B41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رئيس جلسه:</w:t>
            </w:r>
            <w:r w:rsidR="009B15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34FF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آقاي دكتر احمديان</w:t>
            </w:r>
          </w:p>
        </w:tc>
        <w:tc>
          <w:tcPr>
            <w:tcW w:w="6413" w:type="dxa"/>
            <w:gridSpan w:val="4"/>
            <w:tcBorders>
              <w:right w:val="single" w:sz="12" w:space="0" w:color="auto"/>
            </w:tcBorders>
          </w:tcPr>
          <w:p w:rsidR="00763B41" w:rsidRPr="00927E61" w:rsidRDefault="00763B41" w:rsidP="00763B41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دبير هيأت مديره:</w:t>
            </w:r>
            <w:r w:rsidR="009B15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34FF" w:rsidRPr="00907F2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آقاي محمودي</w:t>
            </w:r>
          </w:p>
        </w:tc>
      </w:tr>
      <w:tr w:rsidR="00763B41" w:rsidTr="00AD4428">
        <w:trPr>
          <w:gridBefore w:val="1"/>
          <w:wBefore w:w="38" w:type="dxa"/>
          <w:trHeight w:val="839"/>
          <w:jc w:val="center"/>
        </w:trPr>
        <w:tc>
          <w:tcPr>
            <w:tcW w:w="1104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D34FF" w:rsidRPr="00BC14B5" w:rsidRDefault="00763B41" w:rsidP="00FD34F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C14B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دستور جلسه:</w:t>
            </w:r>
          </w:p>
          <w:p w:rsidR="00BC14B5" w:rsidRPr="00035ECC" w:rsidRDefault="00035ECC" w:rsidP="0060366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035ECC">
              <w:rPr>
                <w:rFonts w:hint="cs"/>
                <w:sz w:val="24"/>
                <w:szCs w:val="24"/>
                <w:rtl/>
              </w:rPr>
              <w:t>بررسي نتايج آزمون استخدامي نيروگاه.</w:t>
            </w:r>
          </w:p>
          <w:p w:rsidR="00035ECC" w:rsidRPr="00035ECC" w:rsidRDefault="00035ECC" w:rsidP="0060366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035ECC">
              <w:rPr>
                <w:rFonts w:hint="cs"/>
                <w:sz w:val="24"/>
                <w:szCs w:val="24"/>
                <w:rtl/>
              </w:rPr>
              <w:t>طرح موضوع مركز بازتوانی کارکنان نیروگاه اتمی بوشهر.</w:t>
            </w:r>
          </w:p>
          <w:p w:rsidR="00035ECC" w:rsidRDefault="00035ECC" w:rsidP="0060366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</w:rPr>
            </w:pPr>
            <w:r w:rsidRPr="00035ECC">
              <w:rPr>
                <w:rFonts w:hint="cs"/>
                <w:sz w:val="24"/>
                <w:szCs w:val="24"/>
                <w:rtl/>
              </w:rPr>
              <w:t>گزارش اقدامات به عمل آمده در خصوص مجتمع فرهنگی آموزشی یاسوج و شیراز.</w:t>
            </w:r>
          </w:p>
          <w:p w:rsidR="0071215D" w:rsidRPr="00BC14B5" w:rsidRDefault="0071215D" w:rsidP="00603669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ساير موارد</w:t>
            </w:r>
          </w:p>
        </w:tc>
      </w:tr>
      <w:tr w:rsidR="00763B41" w:rsidTr="00AD4428">
        <w:trPr>
          <w:gridBefore w:val="1"/>
          <w:wBefore w:w="38" w:type="dxa"/>
          <w:trHeight w:val="184"/>
          <w:jc w:val="center"/>
        </w:trPr>
        <w:tc>
          <w:tcPr>
            <w:tcW w:w="562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763B41" w:rsidRPr="00927E61" w:rsidRDefault="00763B41" w:rsidP="001C031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شروع جلسه:</w:t>
            </w:r>
            <w:r w:rsidR="009B155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:</w:t>
            </w:r>
            <w:r w:rsidR="001C031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17</w:t>
            </w:r>
            <w:r w:rsidR="001B4DF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:</w:t>
            </w:r>
            <w:r w:rsidR="001C031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54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63B41" w:rsidRPr="00927E61" w:rsidRDefault="00763B41" w:rsidP="001B4DF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A41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زمان جلسه:</w:t>
            </w:r>
            <w:r w:rsidR="009B155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B4DF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</w:t>
            </w:r>
            <w:r w:rsidR="00DB5825" w:rsidRPr="00DB582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736DC0" w:rsidRPr="006A00C4" w:rsidTr="00AD4428">
        <w:tblPrEx>
          <w:jc w:val="left"/>
        </w:tblPrEx>
        <w:trPr>
          <w:gridAfter w:val="1"/>
          <w:wAfter w:w="35" w:type="dxa"/>
        </w:trPr>
        <w:tc>
          <w:tcPr>
            <w:tcW w:w="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36DC0" w:rsidRPr="006A00C4" w:rsidRDefault="00736DC0" w:rsidP="0052610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A00C4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36DC0" w:rsidRPr="006A00C4" w:rsidRDefault="00736DC0" w:rsidP="0052610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شرح مذاکرات</w:t>
            </w:r>
          </w:p>
        </w:tc>
      </w:tr>
      <w:tr w:rsidR="00736DC0" w:rsidRPr="006A00C4" w:rsidTr="00AD4428">
        <w:tblPrEx>
          <w:jc w:val="left"/>
        </w:tblPrEx>
        <w:trPr>
          <w:gridAfter w:val="1"/>
          <w:wAfter w:w="35" w:type="dxa"/>
        </w:trPr>
        <w:tc>
          <w:tcPr>
            <w:tcW w:w="7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DC0" w:rsidRPr="00D46C96" w:rsidRDefault="00736DC0" w:rsidP="0052610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46C9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4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DC0" w:rsidRPr="00D46C96" w:rsidRDefault="00736DC0" w:rsidP="00526102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گزارشي از وضعيت برگزاري آزمون استخدامي شركت بشرح ذيل توسط</w:t>
            </w:r>
            <w:r w:rsidRPr="00F3547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آقای مهندس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طالبيان زاده</w:t>
            </w:r>
            <w:r w:rsidRPr="00F3547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ارائه گرديد.</w:t>
            </w:r>
            <w:r w:rsidRPr="0004196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 توجه به نیازسنجی انجام شده تامین نیروی انسانی مورد نیاز شرکت بهره‌برداری برای 87 پست خالی از ساختار سازمانی مد نظر قرار گرفت.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بدين</w:t>
            </w:r>
            <w:r w:rsidRPr="0004196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منظور از طریق شرکت تپنا  آزمون کتبی در دیماه 93 در دو مقطع کارشناسی و کاردانی در 9 حوزه امتحانی در شهرهای تهران و بوشهر برگزار گردید. 8116 نفر داوطلب استخدام از طریق سایت استخدامی ثبت نام نمودند که 6714 نفر از آنها در آزمون حضور یافتند. آزمون به صورت عمومی(مقاطع کاردانی و کارشناسی) و برای مقطع کارشناسی رشته‌های برق، مکانیک، شیمی و هسته‌ای به صورت عمومی/اختصاصی برگزار گردید.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پيشنهاد مي شود: </w:t>
            </w:r>
            <w:r w:rsidRPr="0004196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برای داوطلبین بومی و خانواده معظم شهدا و ایثارگران که حائز شرایط پیش‌نیاز می‌باشند، به ترتیب سهمیه‌هایی به صورت ضریب بومی و ضریب خانواده شاهد و ایثارگر که مقدار آن به تصویب اعضای محترم هئیت مدیره شرکت خواهد رسید درنظر گرفته شود. سپس با اعمال ضرایب مذکور دو برابر ظرفیت مورد</w:t>
            </w:r>
            <w:bookmarkStart w:id="0" w:name="_GoBack"/>
            <w:bookmarkEnd w:id="0"/>
            <w:r w:rsidRPr="0004196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نیاز هر رشته از داوطلبینی که بیشترین امتیاز را کسب کرده‌اند به عنوان پذیرفته‌شدگان اصلی آزمون کتبی و علاوه بر آن یک برابر  دیگر ظرفیت از  اولویتهای بعدی به عنوان  پذیرفته‌شدگان رزرو انتخاب و جهت ارزیابی مرحله دوم  به کانون ارزیابی معرفی شوند.</w:t>
            </w:r>
          </w:p>
        </w:tc>
      </w:tr>
      <w:tr w:rsidR="00736DC0" w:rsidRPr="006A00C4" w:rsidTr="00AD4428">
        <w:tblPrEx>
          <w:jc w:val="left"/>
        </w:tblPrEx>
        <w:trPr>
          <w:gridAfter w:val="1"/>
          <w:wAfter w:w="35" w:type="dxa"/>
        </w:trPr>
        <w:tc>
          <w:tcPr>
            <w:tcW w:w="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DC0" w:rsidRPr="00D46C96" w:rsidRDefault="00736DC0" w:rsidP="0052610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46C9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23" w:rsidRPr="00D46C96" w:rsidRDefault="00DC7926" w:rsidP="004B0F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موضوع </w:t>
            </w:r>
            <w:r w:rsidRPr="00DC7926">
              <w:rPr>
                <w:rFonts w:cs="B Mitra" w:hint="cs"/>
                <w:sz w:val="24"/>
                <w:szCs w:val="24"/>
                <w:rtl/>
                <w:lang w:bidi="fa-IR"/>
              </w:rPr>
              <w:t>مركز بازتوانی کارکنان نیروگاه اتمی بوشهر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مورد بحث و بررسي قرار گرفت.</w:t>
            </w:r>
          </w:p>
        </w:tc>
      </w:tr>
      <w:tr w:rsidR="00736DC0" w:rsidRPr="006A00C4" w:rsidTr="00AD4428">
        <w:tblPrEx>
          <w:jc w:val="left"/>
        </w:tblPrEx>
        <w:trPr>
          <w:gridAfter w:val="1"/>
          <w:wAfter w:w="35" w:type="dxa"/>
        </w:trPr>
        <w:tc>
          <w:tcPr>
            <w:tcW w:w="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DC0" w:rsidRPr="00D46C96" w:rsidRDefault="00736DC0" w:rsidP="0052610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46C96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23" w:rsidRPr="00D46C96" w:rsidRDefault="004B0FD4" w:rsidP="004B0F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گزارش مبسوطي از </w:t>
            </w:r>
            <w:r w:rsidRPr="004B0FD4">
              <w:rPr>
                <w:rFonts w:cs="B Mitra" w:hint="cs"/>
                <w:sz w:val="24"/>
                <w:szCs w:val="24"/>
                <w:rtl/>
                <w:lang w:bidi="fa-IR"/>
              </w:rPr>
              <w:t>مجموعه اقدامات انجام شده توسط شركت بهره برداري نيروگاه اتمي و شركت تعميرات و پشتيباني نيروگاه هاي اتمي (تپنا) در خصوص مجتمع فرهنگی آموزشی یاسوج و شیراز (شامل انتخاب شركت مشاور و انجام مطالعات لازم براي مكانيابي و ارائه پيشنهادات در اين زمينه به كار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فرما) و بررسي كليه جوانب و ملاحظ</w:t>
            </w:r>
            <w:r w:rsidRPr="004B0FD4">
              <w:rPr>
                <w:rFonts w:cs="B Mitra" w:hint="cs"/>
                <w:sz w:val="24"/>
                <w:szCs w:val="24"/>
                <w:rtl/>
                <w:lang w:bidi="fa-IR"/>
              </w:rPr>
              <w:t>ات مرتبط با اهداف احداث و بهره برداري از مركز مذكور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ارائه شد.</w:t>
            </w:r>
            <w:r w:rsidRPr="004B0F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اعلام گرديد كه </w:t>
            </w:r>
            <w:r w:rsidRPr="004B0FD4">
              <w:rPr>
                <w:rFonts w:cs="B Mitra" w:hint="cs"/>
                <w:sz w:val="24"/>
                <w:szCs w:val="24"/>
                <w:rtl/>
                <w:lang w:bidi="fa-IR"/>
              </w:rPr>
              <w:t>سايت پيشنهادي شهرك صدرا بعنوان گزينه مطلوب مور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 توجه بوده</w:t>
            </w:r>
            <w:r w:rsidRPr="004B0F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طي چند مورد جلسات و بازديدها با همكاري مديران شركت عمران شهر جديد صدرا مسائل مربوط به واگذاري زمين مورد نظر به شركت بهره برداري مورد ب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ررسي قرار گرفته است</w:t>
            </w:r>
            <w:r w:rsidRPr="004B0FD4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36DC0" w:rsidRPr="006A00C4" w:rsidTr="00AD4428">
        <w:tblPrEx>
          <w:jc w:val="left"/>
        </w:tblPrEx>
        <w:trPr>
          <w:gridAfter w:val="1"/>
          <w:wAfter w:w="35" w:type="dxa"/>
        </w:trPr>
        <w:tc>
          <w:tcPr>
            <w:tcW w:w="7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6DC0" w:rsidRPr="00D46C96" w:rsidRDefault="00736DC0" w:rsidP="0052610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46C96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23" w:rsidRPr="00C2530B" w:rsidRDefault="004B0FD4" w:rsidP="0078172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موضوع بيمه تكميلي كاركنان نيروگاه مورد بحث و بررسي قرار گرفت.</w:t>
            </w:r>
          </w:p>
        </w:tc>
      </w:tr>
      <w:tr w:rsidR="00736DC0" w:rsidRPr="006A00C4" w:rsidTr="007A14E4">
        <w:tblPrEx>
          <w:jc w:val="left"/>
        </w:tblPrEx>
        <w:trPr>
          <w:gridAfter w:val="1"/>
          <w:wAfter w:w="35" w:type="dxa"/>
        </w:trPr>
        <w:tc>
          <w:tcPr>
            <w:tcW w:w="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36DC0" w:rsidRPr="006A00C4" w:rsidRDefault="00736DC0" w:rsidP="0052610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A00C4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36DC0" w:rsidRPr="006A00C4" w:rsidRDefault="00736DC0" w:rsidP="0052610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شرح مصوبات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36DC0" w:rsidRPr="006A00C4" w:rsidRDefault="00736DC0" w:rsidP="0052610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A00C4">
              <w:rPr>
                <w:rFonts w:cs="B Mitra" w:hint="cs"/>
                <w:b/>
                <w:bCs/>
                <w:rtl/>
                <w:lang w:bidi="fa-IR"/>
              </w:rPr>
              <w:t>مسئول اقدام</w:t>
            </w:r>
          </w:p>
        </w:tc>
      </w:tr>
      <w:tr w:rsidR="00736DC0" w:rsidRPr="00927E61" w:rsidTr="007A14E4">
        <w:tblPrEx>
          <w:jc w:val="left"/>
        </w:tblPrEx>
        <w:trPr>
          <w:gridAfter w:val="1"/>
          <w:wAfter w:w="35" w:type="dxa"/>
        </w:trPr>
        <w:tc>
          <w:tcPr>
            <w:tcW w:w="7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6DC0" w:rsidRPr="00927E61" w:rsidRDefault="00AD4428" w:rsidP="00AD442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</w:tcBorders>
            <w:vAlign w:val="center"/>
          </w:tcPr>
          <w:p w:rsidR="00B2586D" w:rsidRPr="00B2586D" w:rsidRDefault="00B2586D" w:rsidP="004B0F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 پیشنهاد رئیس مرکز منابع انسانی و آموزش موافقت گردید. مقرر شد برای داوطلبین حائز شرایط پیش‌نیاز پذیرش اولیه در آزمون کتبی ضرایب ذیل در نظر گرفته شود:</w:t>
            </w:r>
          </w:p>
          <w:p w:rsidR="00B2586D" w:rsidRPr="00B2586D" w:rsidRDefault="00B2586D" w:rsidP="004B0FD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اعمال ضرايب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براي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داوطلبین بومي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بودن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بر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حسب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رشته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شغلي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به میزان 1،2 برای مشاغل فنی و مهندسی  و 1،4 برای مشاغل ستادی </w:t>
            </w:r>
          </w:p>
          <w:p w:rsidR="00B2586D" w:rsidRPr="00B2586D" w:rsidRDefault="00B2586D" w:rsidP="004B0FD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اعمال ضريب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1,25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براي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داوطلبین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از خانواده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محترم شهدا و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ايثارگران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</w:p>
          <w:p w:rsidR="00B2586D" w:rsidRPr="00B2586D" w:rsidRDefault="00B2586D" w:rsidP="004B0FD4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داوطلبینی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كه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مشمول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هر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دو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سهميه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بومي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اعضای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خانواده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محترم شهدا و 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ايثارگران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)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می‌باشند از حاصل‌ضرب هر دو سهمیه با شرایط فوق‌الذکر می‌توانند استفاده نمایند.</w:t>
            </w:r>
          </w:p>
          <w:p w:rsidR="00736DC0" w:rsidRPr="00B2586D" w:rsidRDefault="00B2586D" w:rsidP="004B0F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پس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اعمال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ضرايب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،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داوطلبین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بر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اساس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بالاترين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امتياز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اكتسابي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رتبه‌بندي</w:t>
            </w:r>
            <w:r w:rsidRPr="00B2586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B2586D">
              <w:rPr>
                <w:rFonts w:cs="B Mitra" w:hint="cs"/>
                <w:sz w:val="24"/>
                <w:szCs w:val="24"/>
                <w:rtl/>
                <w:lang w:bidi="fa-IR"/>
              </w:rPr>
              <w:t>و قبول شدگان مرحله اول (آزمون کتبی) از داوطلبینی که بالاترین امتیاز را کسب نموده‌اند، تعیین و جهت ارزیابی مرحله دوم به کانون ارزیابی معرفی گردند.</w:t>
            </w:r>
          </w:p>
        </w:tc>
        <w:tc>
          <w:tcPr>
            <w:tcW w:w="22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6DC0" w:rsidRPr="00402E46" w:rsidRDefault="00736DC0" w:rsidP="00526102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402E46">
              <w:rPr>
                <w:rFonts w:ascii="Arial" w:hAnsi="Arial" w:cs="B Mitra" w:hint="cs"/>
                <w:sz w:val="24"/>
                <w:szCs w:val="24"/>
                <w:rtl/>
              </w:rPr>
              <w:t>مديرعامل</w:t>
            </w:r>
          </w:p>
        </w:tc>
      </w:tr>
      <w:tr w:rsidR="00526102" w:rsidRPr="00927E61" w:rsidTr="00AD4428">
        <w:tblPrEx>
          <w:jc w:val="left"/>
        </w:tblPrEx>
        <w:trPr>
          <w:gridAfter w:val="1"/>
          <w:wAfter w:w="35" w:type="dxa"/>
        </w:trPr>
        <w:tc>
          <w:tcPr>
            <w:tcW w:w="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6102" w:rsidRPr="00927E61" w:rsidRDefault="00AD4428" w:rsidP="00AD442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102" w:rsidRDefault="00A46B0A" w:rsidP="004B0FD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پس از استماع </w:t>
            </w:r>
            <w:r w:rsidRPr="002348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گزارش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كامل </w:t>
            </w:r>
            <w:r w:rsidRPr="00234826">
              <w:rPr>
                <w:rFonts w:cs="B Mitra" w:hint="cs"/>
                <w:sz w:val="24"/>
                <w:szCs w:val="24"/>
                <w:rtl/>
                <w:lang w:bidi="fa-IR"/>
              </w:rPr>
              <w:t>اقدامات به عمل آمده در خصوص مجتمع فرهنگی آموزشی یاسوج و شیراز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، هيات مديره با تغيير مكان احداث مجتمع مذكور از ياسوج به شيراز موافقت نمود.</w:t>
            </w:r>
            <w:r w:rsidRPr="004B0F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همين راستا و متعاقب جلسه مشترك مدير عامل و اعضا هيئت مديره شركت عمران صدرا و مديران شركت بهره برداري، مجددا مقرر شد تا مكاتبات از طريق مدير عامل محترم شركت توليد و توسعه انرژي اتمي ايران با معاون وزير و مديرعامل شركت مادرتخصصي عمران و تو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سعه شهرهاي جديد انجام </w:t>
            </w:r>
            <w:r w:rsidRPr="004B0FD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پيشنهاد لازم براي تسهيل در شرايط وا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گذاري ارائه گردد.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102" w:rsidRPr="00402E46" w:rsidRDefault="00526102" w:rsidP="00526102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526102" w:rsidRPr="00927E61" w:rsidTr="00AD4428">
        <w:tblPrEx>
          <w:jc w:val="left"/>
        </w:tblPrEx>
        <w:trPr>
          <w:gridAfter w:val="1"/>
          <w:wAfter w:w="35" w:type="dxa"/>
        </w:trPr>
        <w:tc>
          <w:tcPr>
            <w:tcW w:w="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6102" w:rsidRPr="00927E61" w:rsidRDefault="00AD4428" w:rsidP="00AD442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26102" w:rsidRDefault="00A46B0A" w:rsidP="007A14E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 توجه به تنوع سطوح شغلي در نيروگاه ( كارشناس، كارگري و خدماتي و ...) و بالا بودن مبالغ پيشنهادي بيمه هاي طرف مذاكره با سازمان، هيات مديره موافقت نمود كه شركت بصورت مجزا و به موازات سازمان با شركت بيمه طرف قراردادكنوني و همچنين ديگر شركت هاي بيمه وارد مذاكره و در انتخاب گزينه اصلح اقدام نمايد.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6102" w:rsidRPr="00402E46" w:rsidRDefault="00526102" w:rsidP="00526102">
            <w:pPr>
              <w:bidi/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2"/>
        <w:bidiVisual/>
        <w:tblW w:w="11057" w:type="dxa"/>
        <w:tblLook w:val="04A0"/>
      </w:tblPr>
      <w:tblGrid>
        <w:gridCol w:w="11057"/>
      </w:tblGrid>
      <w:tr w:rsidR="00403F22" w:rsidTr="00403F22">
        <w:trPr>
          <w:trHeight w:val="2529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F22" w:rsidRDefault="00403F22" w:rsidP="00403F22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403F22" w:rsidRDefault="00403F22" w:rsidP="00403F22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رييس هيئت مديره :</w:t>
            </w:r>
          </w:p>
          <w:p w:rsidR="00403F22" w:rsidRPr="00E759E8" w:rsidRDefault="00403F22" w:rsidP="00403F22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lang w:bidi="fa-IR"/>
              </w:rPr>
            </w:pP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محمد احمديان </w:t>
            </w:r>
          </w:p>
          <w:p w:rsidR="00403F22" w:rsidRPr="00AC51D8" w:rsidRDefault="00403F22" w:rsidP="00403F22">
            <w:pPr>
              <w:bidi/>
              <w:jc w:val="center"/>
              <w:rPr>
                <w:rFonts w:ascii="Times New Roman" w:eastAsia="Times New Roman" w:hAnsi="Times New Roman" w:cs="B Mitra"/>
                <w:sz w:val="4"/>
                <w:szCs w:val="4"/>
                <w:rtl/>
                <w:lang w:bidi="fa-IR"/>
              </w:rPr>
            </w:pPr>
          </w:p>
          <w:p w:rsidR="00403F22" w:rsidRDefault="00403F22" w:rsidP="00403F22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403F22" w:rsidRDefault="00403F22" w:rsidP="00403F22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403F22" w:rsidRDefault="00403F22" w:rsidP="00403F22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اعضاء هيئت مديره:</w:t>
            </w:r>
          </w:p>
          <w:p w:rsidR="00403F22" w:rsidRDefault="00403F22" w:rsidP="00403F22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403F22" w:rsidRPr="00AC51D8" w:rsidRDefault="00403F22" w:rsidP="00403F22">
            <w:pPr>
              <w:bidi/>
              <w:rPr>
                <w:rFonts w:ascii="Times New Roman" w:eastAsia="Times New Roman" w:hAnsi="Times New Roman" w:cs="B Mitra"/>
                <w:sz w:val="4"/>
                <w:szCs w:val="4"/>
                <w:rtl/>
                <w:lang w:bidi="fa-IR"/>
              </w:rPr>
            </w:pPr>
          </w:p>
          <w:p w:rsidR="00403F22" w:rsidRPr="00E759E8" w:rsidRDefault="00403F22" w:rsidP="00403F22">
            <w:pPr>
              <w:bidi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حسين درخشنده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عبدالحسين فضل‌اللهي                                               </w:t>
            </w:r>
          </w:p>
          <w:p w:rsidR="00403F22" w:rsidRPr="00E759E8" w:rsidRDefault="00403F22" w:rsidP="00403F22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403F22" w:rsidRDefault="00403F22" w:rsidP="00403F2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           محسن شيرازي                                                     ابراهيم ديلمي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Pr="00E759E8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                   </w:t>
            </w:r>
          </w:p>
          <w:p w:rsidR="00403F22" w:rsidRDefault="00403F22" w:rsidP="00403F2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403F22" w:rsidRDefault="00403F22" w:rsidP="00403F2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403F22" w:rsidRDefault="00403F22" w:rsidP="00403F2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403F22" w:rsidRDefault="00403F22" w:rsidP="00403F2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  <w:p w:rsidR="00403F22" w:rsidRPr="00785D53" w:rsidRDefault="00403F22" w:rsidP="00403F2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763B41" w:rsidRDefault="00763B41" w:rsidP="005A282D">
      <w:pPr>
        <w:bidi/>
        <w:rPr>
          <w:rtl/>
          <w:lang w:bidi="fa-IR"/>
        </w:rPr>
      </w:pPr>
    </w:p>
    <w:sectPr w:rsidR="00763B41" w:rsidSect="00763B41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28" w:rsidRDefault="00AD4428" w:rsidP="00F548C5">
      <w:pPr>
        <w:spacing w:after="0" w:line="240" w:lineRule="auto"/>
      </w:pPr>
      <w:r>
        <w:separator/>
      </w:r>
    </w:p>
  </w:endnote>
  <w:endnote w:type="continuationSeparator" w:id="0">
    <w:p w:rsidR="00AD4428" w:rsidRDefault="00AD4428" w:rsidP="00F5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5235"/>
      <w:docPartObj>
        <w:docPartGallery w:val="Page Numbers (Bottom of Page)"/>
        <w:docPartUnique/>
      </w:docPartObj>
    </w:sdtPr>
    <w:sdtContent>
      <w:p w:rsidR="00AD4428" w:rsidRDefault="00AD4428">
        <w:pPr>
          <w:pStyle w:val="Footer"/>
          <w:jc w:val="center"/>
        </w:pPr>
        <w:r w:rsidRPr="00F548C5">
          <w:rPr>
            <w:rFonts w:cs="B Mitra"/>
          </w:rPr>
          <w:fldChar w:fldCharType="begin"/>
        </w:r>
        <w:r w:rsidRPr="00F548C5">
          <w:rPr>
            <w:rFonts w:cs="B Mitra"/>
          </w:rPr>
          <w:instrText xml:space="preserve"> PAGE   \* MERGEFORMAT </w:instrText>
        </w:r>
        <w:r w:rsidRPr="00F548C5">
          <w:rPr>
            <w:rFonts w:cs="B Mitra"/>
          </w:rPr>
          <w:fldChar w:fldCharType="separate"/>
        </w:r>
        <w:r w:rsidR="007A14E4">
          <w:rPr>
            <w:rFonts w:cs="B Mitra"/>
            <w:noProof/>
          </w:rPr>
          <w:t>1</w:t>
        </w:r>
        <w:r w:rsidRPr="00F548C5">
          <w:rPr>
            <w:rFonts w:cs="B Mitra"/>
          </w:rPr>
          <w:fldChar w:fldCharType="end"/>
        </w:r>
      </w:p>
    </w:sdtContent>
  </w:sdt>
  <w:p w:rsidR="00AD4428" w:rsidRDefault="00AD4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28" w:rsidRDefault="00AD4428" w:rsidP="00F548C5">
      <w:pPr>
        <w:spacing w:after="0" w:line="240" w:lineRule="auto"/>
      </w:pPr>
      <w:r>
        <w:separator/>
      </w:r>
    </w:p>
  </w:footnote>
  <w:footnote w:type="continuationSeparator" w:id="0">
    <w:p w:rsidR="00AD4428" w:rsidRDefault="00AD4428" w:rsidP="00F5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9F4"/>
    <w:multiLevelType w:val="hybridMultilevel"/>
    <w:tmpl w:val="C9BCD8F0"/>
    <w:lvl w:ilvl="0" w:tplc="73503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CE6"/>
    <w:multiLevelType w:val="hybridMultilevel"/>
    <w:tmpl w:val="5F0CEB1A"/>
    <w:lvl w:ilvl="0" w:tplc="62D87D9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7045BB0"/>
    <w:multiLevelType w:val="hybridMultilevel"/>
    <w:tmpl w:val="70F268FE"/>
    <w:lvl w:ilvl="0" w:tplc="5D7A78CA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75C99"/>
    <w:multiLevelType w:val="hybridMultilevel"/>
    <w:tmpl w:val="C766457C"/>
    <w:lvl w:ilvl="0" w:tplc="A7EEC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A7A7C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F7643"/>
    <w:multiLevelType w:val="hybridMultilevel"/>
    <w:tmpl w:val="4B1840C0"/>
    <w:lvl w:ilvl="0" w:tplc="63D8C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424A8"/>
    <w:multiLevelType w:val="hybridMultilevel"/>
    <w:tmpl w:val="DFD22AC8"/>
    <w:lvl w:ilvl="0" w:tplc="C13CD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44DD7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C0993"/>
    <w:multiLevelType w:val="hybridMultilevel"/>
    <w:tmpl w:val="C36E0510"/>
    <w:lvl w:ilvl="0" w:tplc="BA3E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F085B"/>
    <w:multiLevelType w:val="hybridMultilevel"/>
    <w:tmpl w:val="97B0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10354"/>
    <w:multiLevelType w:val="hybridMultilevel"/>
    <w:tmpl w:val="EEE20E9A"/>
    <w:lvl w:ilvl="0" w:tplc="371CA60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6CB7688B"/>
    <w:multiLevelType w:val="hybridMultilevel"/>
    <w:tmpl w:val="D54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C56E7"/>
    <w:multiLevelType w:val="hybridMultilevel"/>
    <w:tmpl w:val="B658FC98"/>
    <w:lvl w:ilvl="0" w:tplc="1C0699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6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0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4FA"/>
    <w:rsid w:val="00024AF7"/>
    <w:rsid w:val="000312E9"/>
    <w:rsid w:val="00035B40"/>
    <w:rsid w:val="00035ECC"/>
    <w:rsid w:val="00041963"/>
    <w:rsid w:val="000545DF"/>
    <w:rsid w:val="00082620"/>
    <w:rsid w:val="00094EBC"/>
    <w:rsid w:val="000976B1"/>
    <w:rsid w:val="000B3445"/>
    <w:rsid w:val="000C645D"/>
    <w:rsid w:val="000D45CF"/>
    <w:rsid w:val="000D5E5E"/>
    <w:rsid w:val="000D7E55"/>
    <w:rsid w:val="000E48BA"/>
    <w:rsid w:val="000E6698"/>
    <w:rsid w:val="000E7E7F"/>
    <w:rsid w:val="00115508"/>
    <w:rsid w:val="00122B3F"/>
    <w:rsid w:val="00133B68"/>
    <w:rsid w:val="00151E9F"/>
    <w:rsid w:val="001623D1"/>
    <w:rsid w:val="0019473D"/>
    <w:rsid w:val="001A39A0"/>
    <w:rsid w:val="001A4278"/>
    <w:rsid w:val="001B1192"/>
    <w:rsid w:val="001B4A3B"/>
    <w:rsid w:val="001B4DF5"/>
    <w:rsid w:val="001C0315"/>
    <w:rsid w:val="001C5337"/>
    <w:rsid w:val="001D4458"/>
    <w:rsid w:val="001F5086"/>
    <w:rsid w:val="002076D6"/>
    <w:rsid w:val="00234826"/>
    <w:rsid w:val="00262A11"/>
    <w:rsid w:val="002630ED"/>
    <w:rsid w:val="00270465"/>
    <w:rsid w:val="00272C9C"/>
    <w:rsid w:val="00294F5C"/>
    <w:rsid w:val="002D1448"/>
    <w:rsid w:val="002F04CB"/>
    <w:rsid w:val="002F6AE2"/>
    <w:rsid w:val="003015B9"/>
    <w:rsid w:val="0030210F"/>
    <w:rsid w:val="00313FC8"/>
    <w:rsid w:val="00315B25"/>
    <w:rsid w:val="00320C22"/>
    <w:rsid w:val="0032474D"/>
    <w:rsid w:val="00335B41"/>
    <w:rsid w:val="00341149"/>
    <w:rsid w:val="00367819"/>
    <w:rsid w:val="00377ABE"/>
    <w:rsid w:val="00396D56"/>
    <w:rsid w:val="003A095B"/>
    <w:rsid w:val="003A5920"/>
    <w:rsid w:val="003C1FE9"/>
    <w:rsid w:val="003C5DDB"/>
    <w:rsid w:val="003C69EB"/>
    <w:rsid w:val="003D0737"/>
    <w:rsid w:val="003D4CB8"/>
    <w:rsid w:val="003D72A3"/>
    <w:rsid w:val="003E4B64"/>
    <w:rsid w:val="003E6FEF"/>
    <w:rsid w:val="003E7A42"/>
    <w:rsid w:val="003F7E0D"/>
    <w:rsid w:val="004009BD"/>
    <w:rsid w:val="00402E46"/>
    <w:rsid w:val="00403F22"/>
    <w:rsid w:val="004137D1"/>
    <w:rsid w:val="00417AA6"/>
    <w:rsid w:val="004224CA"/>
    <w:rsid w:val="004314E5"/>
    <w:rsid w:val="00440F38"/>
    <w:rsid w:val="0045477D"/>
    <w:rsid w:val="00457C50"/>
    <w:rsid w:val="00463334"/>
    <w:rsid w:val="004B0FD4"/>
    <w:rsid w:val="004B214F"/>
    <w:rsid w:val="004B42AD"/>
    <w:rsid w:val="004C3040"/>
    <w:rsid w:val="004E2EAB"/>
    <w:rsid w:val="004F6917"/>
    <w:rsid w:val="00504FD5"/>
    <w:rsid w:val="00510959"/>
    <w:rsid w:val="00510EDB"/>
    <w:rsid w:val="00513E7C"/>
    <w:rsid w:val="00515FA4"/>
    <w:rsid w:val="005214E5"/>
    <w:rsid w:val="00526102"/>
    <w:rsid w:val="0053471E"/>
    <w:rsid w:val="00541AC9"/>
    <w:rsid w:val="005527C9"/>
    <w:rsid w:val="00554A6B"/>
    <w:rsid w:val="005619A2"/>
    <w:rsid w:val="0058167B"/>
    <w:rsid w:val="00583C8E"/>
    <w:rsid w:val="005A282D"/>
    <w:rsid w:val="005E2E7F"/>
    <w:rsid w:val="005F0D16"/>
    <w:rsid w:val="005F510E"/>
    <w:rsid w:val="00603669"/>
    <w:rsid w:val="00625204"/>
    <w:rsid w:val="006506C6"/>
    <w:rsid w:val="00657B6C"/>
    <w:rsid w:val="00663638"/>
    <w:rsid w:val="00673FA0"/>
    <w:rsid w:val="00681B43"/>
    <w:rsid w:val="00693CCD"/>
    <w:rsid w:val="006A00C4"/>
    <w:rsid w:val="006A1041"/>
    <w:rsid w:val="006A13A0"/>
    <w:rsid w:val="006C5B27"/>
    <w:rsid w:val="006D5FB2"/>
    <w:rsid w:val="006E25B2"/>
    <w:rsid w:val="006E54D6"/>
    <w:rsid w:val="006F36CE"/>
    <w:rsid w:val="006F772E"/>
    <w:rsid w:val="007024D0"/>
    <w:rsid w:val="00706BCB"/>
    <w:rsid w:val="007077AF"/>
    <w:rsid w:val="00707D78"/>
    <w:rsid w:val="0071215D"/>
    <w:rsid w:val="00717905"/>
    <w:rsid w:val="00732518"/>
    <w:rsid w:val="00732600"/>
    <w:rsid w:val="007326DD"/>
    <w:rsid w:val="00736DC0"/>
    <w:rsid w:val="00754D04"/>
    <w:rsid w:val="007556B0"/>
    <w:rsid w:val="00763B41"/>
    <w:rsid w:val="007711B4"/>
    <w:rsid w:val="00771DA9"/>
    <w:rsid w:val="00781723"/>
    <w:rsid w:val="00785B24"/>
    <w:rsid w:val="00785D53"/>
    <w:rsid w:val="007945A1"/>
    <w:rsid w:val="007A14E4"/>
    <w:rsid w:val="007A29A4"/>
    <w:rsid w:val="007A7D2D"/>
    <w:rsid w:val="007B22A1"/>
    <w:rsid w:val="007B4CE6"/>
    <w:rsid w:val="007F1081"/>
    <w:rsid w:val="0080077C"/>
    <w:rsid w:val="008050C3"/>
    <w:rsid w:val="00820A1D"/>
    <w:rsid w:val="00824D79"/>
    <w:rsid w:val="00840C42"/>
    <w:rsid w:val="00855B76"/>
    <w:rsid w:val="00864154"/>
    <w:rsid w:val="00874643"/>
    <w:rsid w:val="00875AE7"/>
    <w:rsid w:val="0089377D"/>
    <w:rsid w:val="008A6255"/>
    <w:rsid w:val="008B17B9"/>
    <w:rsid w:val="008B3208"/>
    <w:rsid w:val="008B6073"/>
    <w:rsid w:val="008C430F"/>
    <w:rsid w:val="008D3487"/>
    <w:rsid w:val="008E507D"/>
    <w:rsid w:val="00907E40"/>
    <w:rsid w:val="00907F24"/>
    <w:rsid w:val="009157D0"/>
    <w:rsid w:val="00917FDF"/>
    <w:rsid w:val="00920380"/>
    <w:rsid w:val="009278F7"/>
    <w:rsid w:val="00927E61"/>
    <w:rsid w:val="00930876"/>
    <w:rsid w:val="009311B6"/>
    <w:rsid w:val="009630C3"/>
    <w:rsid w:val="00973698"/>
    <w:rsid w:val="00986E29"/>
    <w:rsid w:val="009B1556"/>
    <w:rsid w:val="009B2EAE"/>
    <w:rsid w:val="009B4E7F"/>
    <w:rsid w:val="009C7488"/>
    <w:rsid w:val="009F7636"/>
    <w:rsid w:val="00A043FF"/>
    <w:rsid w:val="00A11843"/>
    <w:rsid w:val="00A26D62"/>
    <w:rsid w:val="00A46B0A"/>
    <w:rsid w:val="00A55C9C"/>
    <w:rsid w:val="00A71BFA"/>
    <w:rsid w:val="00A75A58"/>
    <w:rsid w:val="00A77B60"/>
    <w:rsid w:val="00A84549"/>
    <w:rsid w:val="00A879D0"/>
    <w:rsid w:val="00A87B9D"/>
    <w:rsid w:val="00A97AA8"/>
    <w:rsid w:val="00AB3FDA"/>
    <w:rsid w:val="00AC51D8"/>
    <w:rsid w:val="00AD4428"/>
    <w:rsid w:val="00AD70DE"/>
    <w:rsid w:val="00AF5916"/>
    <w:rsid w:val="00AF6B5B"/>
    <w:rsid w:val="00B04444"/>
    <w:rsid w:val="00B207DE"/>
    <w:rsid w:val="00B2586D"/>
    <w:rsid w:val="00B30256"/>
    <w:rsid w:val="00B3164E"/>
    <w:rsid w:val="00B31FC9"/>
    <w:rsid w:val="00B33290"/>
    <w:rsid w:val="00B35049"/>
    <w:rsid w:val="00B811BE"/>
    <w:rsid w:val="00BB6CC7"/>
    <w:rsid w:val="00BB75E3"/>
    <w:rsid w:val="00BC0EC9"/>
    <w:rsid w:val="00BC14B5"/>
    <w:rsid w:val="00BC5CC3"/>
    <w:rsid w:val="00BC7264"/>
    <w:rsid w:val="00BE766C"/>
    <w:rsid w:val="00C032EE"/>
    <w:rsid w:val="00C10199"/>
    <w:rsid w:val="00C12A38"/>
    <w:rsid w:val="00C46909"/>
    <w:rsid w:val="00C503DB"/>
    <w:rsid w:val="00C57796"/>
    <w:rsid w:val="00C57832"/>
    <w:rsid w:val="00C60BDF"/>
    <w:rsid w:val="00C8054B"/>
    <w:rsid w:val="00CD0A87"/>
    <w:rsid w:val="00CD28F9"/>
    <w:rsid w:val="00CE7A29"/>
    <w:rsid w:val="00CF1163"/>
    <w:rsid w:val="00D214FA"/>
    <w:rsid w:val="00D74238"/>
    <w:rsid w:val="00D82C92"/>
    <w:rsid w:val="00D85F51"/>
    <w:rsid w:val="00DA40EB"/>
    <w:rsid w:val="00DB18B6"/>
    <w:rsid w:val="00DB1D04"/>
    <w:rsid w:val="00DB2A9B"/>
    <w:rsid w:val="00DB3F42"/>
    <w:rsid w:val="00DB5825"/>
    <w:rsid w:val="00DB6130"/>
    <w:rsid w:val="00DC47B0"/>
    <w:rsid w:val="00DC71DE"/>
    <w:rsid w:val="00DC7926"/>
    <w:rsid w:val="00DD5A45"/>
    <w:rsid w:val="00DD5BA2"/>
    <w:rsid w:val="00DF37CD"/>
    <w:rsid w:val="00DF5667"/>
    <w:rsid w:val="00E241B4"/>
    <w:rsid w:val="00E50192"/>
    <w:rsid w:val="00E55291"/>
    <w:rsid w:val="00E759E8"/>
    <w:rsid w:val="00E862E9"/>
    <w:rsid w:val="00E93296"/>
    <w:rsid w:val="00EA419A"/>
    <w:rsid w:val="00EC284F"/>
    <w:rsid w:val="00EC6EB5"/>
    <w:rsid w:val="00ED301B"/>
    <w:rsid w:val="00F26747"/>
    <w:rsid w:val="00F360EE"/>
    <w:rsid w:val="00F36B3D"/>
    <w:rsid w:val="00F52DE6"/>
    <w:rsid w:val="00F53517"/>
    <w:rsid w:val="00F542F0"/>
    <w:rsid w:val="00F548C5"/>
    <w:rsid w:val="00F6037C"/>
    <w:rsid w:val="00F60432"/>
    <w:rsid w:val="00F667D8"/>
    <w:rsid w:val="00F7495B"/>
    <w:rsid w:val="00F9046F"/>
    <w:rsid w:val="00F91559"/>
    <w:rsid w:val="00F92E2E"/>
    <w:rsid w:val="00FA178E"/>
    <w:rsid w:val="00FA6085"/>
    <w:rsid w:val="00FB18CF"/>
    <w:rsid w:val="00FB2550"/>
    <w:rsid w:val="00FD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295A7C4E432AB8498A477F664101E193" ma:contentTypeVersion="0" ma:contentTypeDescription="ایجاد سند جدید." ma:contentTypeScope="" ma:versionID="720f4ff2b037a5b7e0bf72df83af44d3">
  <xsd:schema xmlns:xsd="http://www.w3.org/2001/XMLSchema" xmlns:p="http://schemas.microsoft.com/office/2006/metadata/properties" targetNamespace="http://schemas.microsoft.com/office/2006/metadata/properties" ma:root="true" ma:fieldsID="8fb7de621ff258ac5c348782d9b1b5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05D34-8AD3-4F15-8093-7E86F244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C39B4-13EB-40F0-AC23-87ACD0260EB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D3F58C0-0E90-4495-8A67-F92489D2D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mohammadi_s</dc:creator>
  <cp:keywords/>
  <dc:description/>
  <cp:lastModifiedBy>mohammadi_s</cp:lastModifiedBy>
  <cp:revision>65</cp:revision>
  <cp:lastPrinted>2014-09-27T08:53:00Z</cp:lastPrinted>
  <dcterms:created xsi:type="dcterms:W3CDTF">2013-08-28T15:43:00Z</dcterms:created>
  <dcterms:modified xsi:type="dcterms:W3CDTF">2015-07-29T13:50:00Z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0x010100295A7C4E432AB8498A477F664101E193</vt:lpwstr>
  </property>
</Properties>
</file>