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0" w:type="dxa"/>
        <w:tblLayout w:type="fixed"/>
        <w:tblLook w:val="04A0" w:firstRow="1" w:lastRow="0" w:firstColumn="1" w:lastColumn="0" w:noHBand="0" w:noVBand="1"/>
      </w:tblPr>
      <w:tblGrid>
        <w:gridCol w:w="3369"/>
        <w:gridCol w:w="1011"/>
        <w:gridCol w:w="5210"/>
      </w:tblGrid>
      <w:tr w:rsidR="00B933E6" w:rsidRPr="009E2238" w:rsidTr="00C449B1">
        <w:tc>
          <w:tcPr>
            <w:tcW w:w="3369" w:type="dxa"/>
            <w:shd w:val="clear" w:color="auto" w:fill="auto"/>
          </w:tcPr>
          <w:p w:rsidR="00B933E6" w:rsidRPr="009E2238" w:rsidRDefault="00B933E6" w:rsidP="009E3621">
            <w:pPr>
              <w:spacing w:after="0" w:line="240" w:lineRule="auto"/>
            </w:pPr>
          </w:p>
        </w:tc>
        <w:tc>
          <w:tcPr>
            <w:tcW w:w="1011" w:type="dxa"/>
            <w:shd w:val="clear" w:color="auto" w:fill="auto"/>
          </w:tcPr>
          <w:p w:rsidR="00B933E6" w:rsidRPr="009E2238" w:rsidRDefault="00B933E6" w:rsidP="00B933E6">
            <w:pPr>
              <w:spacing w:after="0" w:line="240" w:lineRule="auto"/>
            </w:pPr>
          </w:p>
        </w:tc>
        <w:tc>
          <w:tcPr>
            <w:tcW w:w="5210" w:type="dxa"/>
            <w:shd w:val="clear" w:color="auto" w:fill="auto"/>
          </w:tcPr>
          <w:p w:rsidR="00B933E6" w:rsidRPr="009E2238" w:rsidRDefault="00B933E6" w:rsidP="00B933E6">
            <w:pPr>
              <w:spacing w:after="0" w:line="240" w:lineRule="auto"/>
              <w:jc w:val="right"/>
            </w:pPr>
          </w:p>
        </w:tc>
      </w:tr>
    </w:tbl>
    <w:p w:rsidR="00DC264F" w:rsidRDefault="00DC264F" w:rsidP="00DC264F">
      <w:pPr>
        <w:jc w:val="center"/>
        <w:rPr>
          <w:rFonts w:ascii="Times New Roman" w:hAnsi="Times New Roman"/>
        </w:rPr>
      </w:pPr>
    </w:p>
    <w:p w:rsidR="009E3621" w:rsidRDefault="009E3621" w:rsidP="00DC264F">
      <w:pPr>
        <w:jc w:val="center"/>
        <w:rPr>
          <w:rFonts w:ascii="Times New Roman" w:hAnsi="Times New Roman"/>
        </w:rPr>
      </w:pPr>
    </w:p>
    <w:p w:rsidR="009E3621" w:rsidRDefault="009E3621" w:rsidP="00DC264F">
      <w:pPr>
        <w:jc w:val="center"/>
        <w:rPr>
          <w:rFonts w:ascii="Times New Roman" w:hAnsi="Times New Roman"/>
        </w:rPr>
      </w:pPr>
    </w:p>
    <w:p w:rsidR="009E3621" w:rsidRDefault="009E3621" w:rsidP="00DC264F">
      <w:pPr>
        <w:jc w:val="center"/>
        <w:rPr>
          <w:rFonts w:ascii="Times New Roman" w:hAnsi="Times New Roman"/>
        </w:rPr>
      </w:pPr>
    </w:p>
    <w:p w:rsidR="009E3621" w:rsidRDefault="009E3621" w:rsidP="00DC264F">
      <w:pPr>
        <w:jc w:val="center"/>
        <w:rPr>
          <w:rFonts w:ascii="Times New Roman" w:hAnsi="Times New Roman"/>
        </w:rPr>
      </w:pPr>
    </w:p>
    <w:p w:rsidR="009E3621" w:rsidRDefault="009E3621" w:rsidP="00DC264F">
      <w:pPr>
        <w:jc w:val="center"/>
        <w:rPr>
          <w:rFonts w:ascii="Times New Roman" w:hAnsi="Times New Roman"/>
        </w:rPr>
      </w:pPr>
    </w:p>
    <w:p w:rsidR="009E3621" w:rsidRDefault="009E3621" w:rsidP="00DC264F">
      <w:pPr>
        <w:jc w:val="center"/>
        <w:rPr>
          <w:rFonts w:ascii="Times New Roman" w:hAnsi="Times New Roman"/>
        </w:rPr>
      </w:pPr>
    </w:p>
    <w:p w:rsidR="009E3621" w:rsidRPr="009E2238" w:rsidRDefault="009E3621" w:rsidP="00DC264F">
      <w:pPr>
        <w:jc w:val="center"/>
        <w:rPr>
          <w:rFonts w:ascii="Times New Roman" w:hAnsi="Times New Roman"/>
        </w:rPr>
      </w:pPr>
    </w:p>
    <w:p w:rsidR="00DC264F" w:rsidRPr="009E2238" w:rsidRDefault="00DC264F" w:rsidP="00DC264F">
      <w:pPr>
        <w:jc w:val="center"/>
        <w:rPr>
          <w:rFonts w:ascii="Times New Roman" w:hAnsi="Times New Roman"/>
        </w:rPr>
      </w:pPr>
    </w:p>
    <w:p w:rsidR="00DC264F" w:rsidRPr="009E2238" w:rsidRDefault="00DC264F" w:rsidP="00DC264F">
      <w:pPr>
        <w:jc w:val="center"/>
        <w:rPr>
          <w:rFonts w:ascii="Times New Roman" w:hAnsi="Times New Roman"/>
        </w:rPr>
      </w:pPr>
    </w:p>
    <w:p w:rsidR="00DC264F" w:rsidRPr="009E2238" w:rsidRDefault="00DC264F" w:rsidP="00DC264F">
      <w:pPr>
        <w:jc w:val="center"/>
        <w:rPr>
          <w:rFonts w:ascii="Times New Roman" w:hAnsi="Times New Roman"/>
        </w:rPr>
      </w:pPr>
    </w:p>
    <w:p w:rsidR="00FA14CA" w:rsidRPr="009E2238" w:rsidRDefault="00FA14CA" w:rsidP="00FA14CA">
      <w:pPr>
        <w:spacing w:after="0" w:line="240" w:lineRule="auto"/>
        <w:jc w:val="center"/>
        <w:rPr>
          <w:rFonts w:ascii="Times New Roman" w:hAnsi="Times New Roman"/>
          <w:b/>
          <w:sz w:val="24"/>
          <w:szCs w:val="24"/>
        </w:rPr>
      </w:pPr>
      <w:r>
        <w:rPr>
          <w:rFonts w:ascii="Times New Roman" w:hAnsi="Times New Roman"/>
          <w:b/>
          <w:sz w:val="24"/>
          <w:szCs w:val="24"/>
        </w:rPr>
        <w:t>Technical and commercial proposal (TCP)</w:t>
      </w:r>
    </w:p>
    <w:p w:rsidR="00DE66A6" w:rsidRPr="009E2238" w:rsidRDefault="00DE66A6" w:rsidP="001E6635">
      <w:pPr>
        <w:spacing w:after="0" w:line="240" w:lineRule="auto"/>
        <w:jc w:val="center"/>
        <w:rPr>
          <w:rFonts w:ascii="Times New Roman" w:eastAsia="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the activities related to BNPP-1 FSS upgrade (IRI) </w:t>
      </w:r>
    </w:p>
    <w:p w:rsidR="00216C74" w:rsidRPr="009E2238" w:rsidRDefault="00216C74" w:rsidP="00216C74">
      <w:pPr>
        <w:spacing w:after="0" w:line="240" w:lineRule="auto"/>
        <w:jc w:val="center"/>
        <w:rPr>
          <w:rFonts w:ascii="Times New Roman" w:eastAsia="Times New Roman" w:hAnsi="Times New Roman"/>
          <w:sz w:val="24"/>
          <w:szCs w:val="24"/>
          <w:lang w:eastAsia="ru-RU"/>
        </w:rPr>
      </w:pPr>
    </w:p>
    <w:p w:rsidR="00DC264F" w:rsidRPr="009E2238" w:rsidRDefault="00DC264F" w:rsidP="00216C74">
      <w:pPr>
        <w:spacing w:after="0" w:line="240" w:lineRule="auto"/>
        <w:jc w:val="center"/>
        <w:rPr>
          <w:rFonts w:ascii="Times New Roman" w:eastAsia="Times New Roman" w:hAnsi="Times New Roman"/>
          <w:sz w:val="24"/>
          <w:szCs w:val="24"/>
          <w:lang w:eastAsia="ru-RU"/>
        </w:rPr>
      </w:pPr>
    </w:p>
    <w:p w:rsidR="00DC264F" w:rsidRPr="009E2238" w:rsidRDefault="00DC264F" w:rsidP="00216C74">
      <w:pPr>
        <w:spacing w:after="0" w:line="240" w:lineRule="auto"/>
        <w:jc w:val="center"/>
        <w:rPr>
          <w:rFonts w:ascii="Times New Roman" w:hAnsi="Times New Roman"/>
        </w:rPr>
      </w:pPr>
    </w:p>
    <w:p w:rsidR="00450FEC" w:rsidRPr="009E2238" w:rsidRDefault="00450FEC" w:rsidP="00450FEC">
      <w:pPr>
        <w:rPr>
          <w:rFonts w:ascii="Times New Roman" w:hAnsi="Times New Roman"/>
        </w:rPr>
      </w:pPr>
    </w:p>
    <w:p w:rsidR="00450FEC" w:rsidRPr="009E2238" w:rsidRDefault="00450FEC" w:rsidP="00450FEC">
      <w:pPr>
        <w:rPr>
          <w:rFonts w:ascii="Times New Roman" w:hAnsi="Times New Roman"/>
        </w:rPr>
      </w:pPr>
    </w:p>
    <w:p w:rsidR="00DC264F" w:rsidRPr="009E2238" w:rsidRDefault="00450FEC" w:rsidP="00450FEC">
      <w:pPr>
        <w:tabs>
          <w:tab w:val="left" w:pos="3795"/>
        </w:tabs>
        <w:rPr>
          <w:rFonts w:ascii="Times New Roman" w:hAnsi="Times New Roman"/>
        </w:rPr>
      </w:pPr>
      <w:r>
        <w:rPr>
          <w:rFonts w:ascii="Times New Roman" w:hAnsi="Times New Roman"/>
        </w:rPr>
        <w:tab/>
      </w:r>
    </w:p>
    <w:p w:rsidR="0074529F" w:rsidRPr="009E2238" w:rsidRDefault="0074529F" w:rsidP="00450FEC">
      <w:pPr>
        <w:tabs>
          <w:tab w:val="left" w:pos="3795"/>
        </w:tabs>
        <w:rPr>
          <w:rFonts w:ascii="Times New Roman" w:hAnsi="Times New Roman"/>
        </w:rPr>
      </w:pPr>
    </w:p>
    <w:p w:rsidR="0074529F" w:rsidRPr="009E2238" w:rsidRDefault="0074529F" w:rsidP="00450FEC">
      <w:pPr>
        <w:tabs>
          <w:tab w:val="left" w:pos="3795"/>
        </w:tabs>
        <w:rPr>
          <w:rFonts w:ascii="Times New Roman" w:hAnsi="Times New Roman"/>
        </w:rPr>
      </w:pPr>
    </w:p>
    <w:p w:rsidR="006C5A66" w:rsidRPr="009E2238" w:rsidRDefault="006C5A66" w:rsidP="00450FEC">
      <w:pPr>
        <w:tabs>
          <w:tab w:val="left" w:pos="3795"/>
        </w:tabs>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Default="00450FEC"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Default="009E3621" w:rsidP="00450FEC">
      <w:pPr>
        <w:tabs>
          <w:tab w:val="left" w:pos="3795"/>
        </w:tabs>
        <w:spacing w:after="0" w:line="240" w:lineRule="auto"/>
        <w:jc w:val="center"/>
        <w:rPr>
          <w:rFonts w:ascii="Times New Roman" w:hAnsi="Times New Roman"/>
        </w:rPr>
      </w:pPr>
    </w:p>
    <w:p w:rsidR="009E3621" w:rsidRPr="009E2238" w:rsidRDefault="009E3621"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p>
    <w:p w:rsidR="00450FEC" w:rsidRPr="009E2238" w:rsidRDefault="00450FEC" w:rsidP="00450FEC">
      <w:pPr>
        <w:tabs>
          <w:tab w:val="left" w:pos="3795"/>
        </w:tabs>
        <w:spacing w:after="0" w:line="240" w:lineRule="auto"/>
        <w:jc w:val="center"/>
        <w:rPr>
          <w:rFonts w:ascii="Times New Roman" w:hAnsi="Times New Roman"/>
        </w:rPr>
      </w:pPr>
      <w:r>
        <w:rPr>
          <w:rFonts w:ascii="Times New Roman" w:hAnsi="Times New Roman"/>
        </w:rPr>
        <w:t>Moscow</w:t>
      </w:r>
    </w:p>
    <w:p w:rsidR="0029102D" w:rsidRPr="009E2238" w:rsidRDefault="00450FEC" w:rsidP="00450FEC">
      <w:pPr>
        <w:tabs>
          <w:tab w:val="left" w:pos="3795"/>
        </w:tabs>
        <w:spacing w:after="0" w:line="240" w:lineRule="auto"/>
        <w:jc w:val="center"/>
        <w:rPr>
          <w:rFonts w:ascii="Times New Roman" w:hAnsi="Times New Roman"/>
        </w:rPr>
      </w:pPr>
      <w:r>
        <w:rPr>
          <w:rFonts w:ascii="Times New Roman" w:hAnsi="Times New Roman"/>
        </w:rPr>
        <w:t xml:space="preserve"> 2016.</w:t>
      </w:r>
    </w:p>
    <w:p w:rsidR="001E6635" w:rsidRPr="009E2238" w:rsidRDefault="001E6635" w:rsidP="0029102D">
      <w:pPr>
        <w:rPr>
          <w:rFonts w:ascii="Times New Roman" w:hAnsi="Times New Roman"/>
        </w:rPr>
        <w:sectPr w:rsidR="001E6635" w:rsidRPr="009E2238">
          <w:pgSz w:w="11906" w:h="16838"/>
          <w:pgMar w:top="1134" w:right="850" w:bottom="1134" w:left="1701" w:header="708" w:footer="708" w:gutter="0"/>
          <w:cols w:space="708"/>
          <w:docGrid w:linePitch="360"/>
        </w:sectPr>
      </w:pPr>
    </w:p>
    <w:tbl>
      <w:tblPr>
        <w:tblW w:w="0" w:type="auto"/>
        <w:tblLook w:val="04A0" w:firstRow="1" w:lastRow="0" w:firstColumn="1" w:lastColumn="0" w:noHBand="0" w:noVBand="1"/>
      </w:tblPr>
      <w:tblGrid>
        <w:gridCol w:w="4785"/>
        <w:gridCol w:w="4786"/>
      </w:tblGrid>
      <w:tr w:rsidR="0029102D" w:rsidRPr="009E2238" w:rsidTr="00C449B1">
        <w:tc>
          <w:tcPr>
            <w:tcW w:w="4785" w:type="dxa"/>
            <w:shd w:val="clear" w:color="auto" w:fill="auto"/>
          </w:tcPr>
          <w:p w:rsidR="0029102D" w:rsidRPr="009E2238" w:rsidRDefault="0029102D" w:rsidP="00C449B1">
            <w:pPr>
              <w:spacing w:after="0" w:line="240" w:lineRule="auto"/>
              <w:jc w:val="center"/>
              <w:rPr>
                <w:rFonts w:ascii="Times New Roman" w:hAnsi="Times New Roman"/>
              </w:rPr>
            </w:pPr>
          </w:p>
        </w:tc>
        <w:tc>
          <w:tcPr>
            <w:tcW w:w="4786" w:type="dxa"/>
            <w:shd w:val="clear" w:color="auto" w:fill="auto"/>
          </w:tcPr>
          <w:p w:rsidR="0029102D" w:rsidRPr="009E2238" w:rsidRDefault="0029102D" w:rsidP="00C449B1">
            <w:pPr>
              <w:spacing w:after="0" w:line="240" w:lineRule="auto"/>
              <w:jc w:val="center"/>
              <w:rPr>
                <w:rFonts w:ascii="Times New Roman" w:hAnsi="Times New Roman"/>
              </w:rPr>
            </w:pPr>
          </w:p>
        </w:tc>
      </w:tr>
      <w:tr w:rsidR="0029102D" w:rsidRPr="009E2238" w:rsidTr="00C449B1">
        <w:tc>
          <w:tcPr>
            <w:tcW w:w="4785" w:type="dxa"/>
            <w:shd w:val="clear" w:color="auto" w:fill="auto"/>
          </w:tcPr>
          <w:p w:rsidR="0029102D" w:rsidRPr="009E2238" w:rsidRDefault="0029102D" w:rsidP="00C449B1">
            <w:pPr>
              <w:spacing w:after="0" w:line="240" w:lineRule="auto"/>
              <w:jc w:val="right"/>
              <w:rPr>
                <w:rFonts w:ascii="Times New Roman" w:hAnsi="Times New Roman"/>
              </w:rPr>
            </w:pPr>
          </w:p>
        </w:tc>
        <w:tc>
          <w:tcPr>
            <w:tcW w:w="4786" w:type="dxa"/>
            <w:shd w:val="clear" w:color="auto" w:fill="auto"/>
          </w:tcPr>
          <w:p w:rsidR="0029102D" w:rsidRPr="009E2238" w:rsidRDefault="0029102D" w:rsidP="00C449B1">
            <w:pPr>
              <w:spacing w:after="0" w:line="240" w:lineRule="auto"/>
              <w:jc w:val="right"/>
              <w:rPr>
                <w:rFonts w:ascii="Times New Roman" w:hAnsi="Times New Roman"/>
              </w:rPr>
            </w:pPr>
          </w:p>
        </w:tc>
      </w:tr>
      <w:tr w:rsidR="0029102D" w:rsidRPr="009E2238" w:rsidTr="00C449B1">
        <w:tc>
          <w:tcPr>
            <w:tcW w:w="4785" w:type="dxa"/>
            <w:shd w:val="clear" w:color="auto" w:fill="auto"/>
          </w:tcPr>
          <w:p w:rsidR="0029102D" w:rsidRPr="009E2238" w:rsidRDefault="0029102D" w:rsidP="00C449B1">
            <w:pPr>
              <w:spacing w:after="0" w:line="240" w:lineRule="auto"/>
              <w:jc w:val="right"/>
              <w:rPr>
                <w:rFonts w:ascii="Times New Roman" w:hAnsi="Times New Roman"/>
              </w:rPr>
            </w:pPr>
          </w:p>
        </w:tc>
        <w:tc>
          <w:tcPr>
            <w:tcW w:w="4786" w:type="dxa"/>
            <w:shd w:val="clear" w:color="auto" w:fill="auto"/>
          </w:tcPr>
          <w:p w:rsidR="0029102D" w:rsidRPr="009E2238" w:rsidRDefault="0029102D" w:rsidP="006C5A66">
            <w:pPr>
              <w:spacing w:after="0" w:line="240" w:lineRule="auto"/>
              <w:jc w:val="right"/>
              <w:rPr>
                <w:rFonts w:ascii="Times New Roman" w:hAnsi="Times New Roman"/>
              </w:rPr>
            </w:pPr>
          </w:p>
        </w:tc>
      </w:tr>
      <w:tr w:rsidR="0029102D" w:rsidRPr="009E2238" w:rsidTr="00C449B1">
        <w:tc>
          <w:tcPr>
            <w:tcW w:w="4785" w:type="dxa"/>
            <w:shd w:val="clear" w:color="auto" w:fill="auto"/>
          </w:tcPr>
          <w:p w:rsidR="0029102D" w:rsidRPr="009E2238" w:rsidRDefault="0029102D" w:rsidP="00C449B1">
            <w:pPr>
              <w:spacing w:after="0" w:line="240" w:lineRule="auto"/>
              <w:jc w:val="right"/>
              <w:rPr>
                <w:rFonts w:ascii="Times New Roman" w:hAnsi="Times New Roman"/>
              </w:rPr>
            </w:pPr>
          </w:p>
        </w:tc>
        <w:tc>
          <w:tcPr>
            <w:tcW w:w="4786" w:type="dxa"/>
            <w:shd w:val="clear" w:color="auto" w:fill="auto"/>
          </w:tcPr>
          <w:p w:rsidR="0029102D" w:rsidRPr="009E2238" w:rsidRDefault="0029102D" w:rsidP="00DE66A6">
            <w:pPr>
              <w:spacing w:after="0" w:line="240" w:lineRule="auto"/>
              <w:jc w:val="right"/>
              <w:rPr>
                <w:rFonts w:ascii="Times New Roman" w:hAnsi="Times New Roman"/>
              </w:rPr>
            </w:pPr>
          </w:p>
        </w:tc>
      </w:tr>
    </w:tbl>
    <w:p w:rsidR="006C5A66" w:rsidRPr="009E2238" w:rsidRDefault="006C5A66" w:rsidP="0029102D">
      <w:pPr>
        <w:spacing w:after="0" w:line="240" w:lineRule="auto"/>
        <w:jc w:val="center"/>
        <w:rPr>
          <w:rFonts w:ascii="Times New Roman" w:hAnsi="Times New Roman"/>
        </w:rPr>
      </w:pPr>
    </w:p>
    <w:p w:rsidR="006C5A66" w:rsidRPr="009E2238" w:rsidRDefault="006C5A66" w:rsidP="006C5A66">
      <w:pPr>
        <w:rPr>
          <w:rFonts w:ascii="Times New Roman" w:hAnsi="Times New Roman"/>
        </w:rPr>
      </w:pPr>
    </w:p>
    <w:p w:rsidR="006C5A66" w:rsidRPr="009E2238" w:rsidRDefault="00B32BEA" w:rsidP="00245CE1">
      <w:pPr>
        <w:pStyle w:val="1"/>
        <w:spacing w:before="0" w:after="0" w:line="240" w:lineRule="auto"/>
        <w:jc w:val="center"/>
        <w:rPr>
          <w:rFonts w:ascii="Times New Roman" w:hAnsi="Times New Roman"/>
          <w:sz w:val="24"/>
          <w:szCs w:val="24"/>
        </w:rPr>
      </w:pPr>
      <w:bookmarkStart w:id="0" w:name="_Toc456942187"/>
      <w:r>
        <w:rPr>
          <w:rFonts w:ascii="Times New Roman" w:hAnsi="Times New Roman"/>
          <w:sz w:val="24"/>
          <w:szCs w:val="24"/>
        </w:rPr>
        <w:t>Summary</w:t>
      </w:r>
      <w:bookmarkEnd w:id="0"/>
    </w:p>
    <w:p w:rsidR="00083B47" w:rsidRPr="009E2238" w:rsidRDefault="00083B47" w:rsidP="000755D6">
      <w:pPr>
        <w:spacing w:after="0" w:line="240" w:lineRule="auto"/>
        <w:ind w:firstLine="709"/>
        <w:jc w:val="both"/>
        <w:rPr>
          <w:rFonts w:ascii="Times New Roman" w:hAnsi="Times New Roman"/>
        </w:rPr>
      </w:pPr>
    </w:p>
    <w:p w:rsidR="00304EC1" w:rsidRPr="009953D1" w:rsidRDefault="006C5A66" w:rsidP="000755D6">
      <w:pPr>
        <w:spacing w:after="0" w:line="240" w:lineRule="auto"/>
        <w:ind w:firstLine="709"/>
        <w:jc w:val="both"/>
        <w:rPr>
          <w:rFonts w:ascii="Times New Roman" w:hAnsi="Times New Roman"/>
        </w:rPr>
      </w:pPr>
      <w:r>
        <w:rPr>
          <w:rFonts w:ascii="Times New Roman" w:hAnsi="Times New Roman"/>
        </w:rPr>
        <w:t>This TCP was elaborated in compliance with the provisions stipulated in the technical part of “The protocol of the meeting related to the FSS software and hardware modification and the BNPP-1 FSS upgrade” among the representatives of the Contractor (ASE JSC) and the Principal  (NPPD/BNPP/OCE), which took place in Tehran on 23-24.05.2016.</w:t>
      </w:r>
    </w:p>
    <w:p w:rsidR="000755D6" w:rsidRPr="009953D1" w:rsidRDefault="00AA68CD" w:rsidP="000755D6">
      <w:pPr>
        <w:spacing w:after="0" w:line="240" w:lineRule="auto"/>
        <w:ind w:firstLine="708"/>
        <w:jc w:val="both"/>
        <w:rPr>
          <w:rFonts w:ascii="Times New Roman" w:hAnsi="Times New Roman"/>
        </w:rPr>
      </w:pPr>
      <w:r>
        <w:rPr>
          <w:rFonts w:ascii="Times New Roman" w:hAnsi="Times New Roman"/>
        </w:rPr>
        <w:t>The following scope of issues related to the BNPP-1 FSS upgrade is considered in the TCP:</w:t>
      </w:r>
    </w:p>
    <w:p w:rsidR="0017773E" w:rsidRPr="009E2238" w:rsidRDefault="000755D6" w:rsidP="000755D6">
      <w:pPr>
        <w:spacing w:after="0" w:line="240" w:lineRule="auto"/>
        <w:ind w:firstLine="708"/>
        <w:jc w:val="both"/>
        <w:rPr>
          <w:rFonts w:ascii="Times New Roman" w:hAnsi="Times New Roman"/>
        </w:rPr>
      </w:pPr>
      <w:proofErr w:type="gramStart"/>
      <w:r>
        <w:rPr>
          <w:rFonts w:ascii="Times New Roman" w:hAnsi="Times New Roman"/>
        </w:rPr>
        <w:t xml:space="preserve">- development/revision of the power unit model – prototype </w:t>
      </w:r>
      <w:r w:rsidR="00C51D8C">
        <w:rPr>
          <w:rFonts w:ascii="Times New Roman" w:hAnsi="Times New Roman"/>
        </w:rPr>
        <w:t xml:space="preserve">- </w:t>
      </w:r>
      <w:r>
        <w:rPr>
          <w:rFonts w:ascii="Times New Roman" w:hAnsi="Times New Roman"/>
        </w:rPr>
        <w:t>operating in a new FSS software-hardware environment.</w:t>
      </w:r>
      <w:proofErr w:type="gramEnd"/>
    </w:p>
    <w:p w:rsidR="00A3754F" w:rsidRPr="009E2238" w:rsidRDefault="00A3754F" w:rsidP="000755D6">
      <w:pPr>
        <w:spacing w:after="0" w:line="240" w:lineRule="auto"/>
        <w:ind w:firstLine="708"/>
        <w:jc w:val="both"/>
        <w:rPr>
          <w:rFonts w:ascii="Times New Roman" w:hAnsi="Times New Roman"/>
        </w:rPr>
      </w:pPr>
      <w:r>
        <w:rPr>
          <w:rFonts w:ascii="Times New Roman" w:hAnsi="Times New Roman"/>
        </w:rPr>
        <w:t xml:space="preserve">- </w:t>
      </w:r>
      <w:proofErr w:type="gramStart"/>
      <w:r>
        <w:rPr>
          <w:rFonts w:ascii="Times New Roman" w:hAnsi="Times New Roman"/>
        </w:rPr>
        <w:t>implementation</w:t>
      </w:r>
      <w:proofErr w:type="gramEnd"/>
      <w:r>
        <w:rPr>
          <w:rFonts w:ascii="Times New Roman" w:hAnsi="Times New Roman"/>
        </w:rPr>
        <w:t xml:space="preserve"> of all the changes performed on the prototype power unit from the latest “freezing” date (31.12.2014) till the date of signing the contract for FSS upgrade </w:t>
      </w:r>
    </w:p>
    <w:p w:rsidR="0006035C" w:rsidRDefault="0006035C" w:rsidP="004A0523">
      <w:pPr>
        <w:spacing w:after="0" w:line="240" w:lineRule="auto"/>
        <w:ind w:firstLine="708"/>
        <w:jc w:val="both"/>
        <w:rPr>
          <w:rFonts w:ascii="Times New Roman" w:hAnsi="Times New Roman"/>
        </w:rPr>
      </w:pPr>
      <w:r>
        <w:rPr>
          <w:rFonts w:ascii="Times New Roman" w:hAnsi="Times New Roman"/>
        </w:rPr>
        <w:t xml:space="preserve">- </w:t>
      </w:r>
      <w:proofErr w:type="gramStart"/>
      <w:r>
        <w:rPr>
          <w:rFonts w:ascii="Times New Roman" w:hAnsi="Times New Roman"/>
        </w:rPr>
        <w:t>execution</w:t>
      </w:r>
      <w:proofErr w:type="gramEnd"/>
      <w:r>
        <w:rPr>
          <w:rFonts w:ascii="Times New Roman" w:hAnsi="Times New Roman"/>
        </w:rPr>
        <w:t xml:space="preserve"> of FSS handover and acceptance tests upon its upgrade.</w:t>
      </w:r>
    </w:p>
    <w:p w:rsidR="00125507" w:rsidRPr="009E2238" w:rsidRDefault="00125507" w:rsidP="004A0523">
      <w:pPr>
        <w:spacing w:after="0" w:line="240" w:lineRule="auto"/>
        <w:ind w:firstLine="708"/>
        <w:jc w:val="both"/>
        <w:rPr>
          <w:rFonts w:ascii="Times New Roman" w:hAnsi="Times New Roman"/>
        </w:rPr>
      </w:pPr>
    </w:p>
    <w:p w:rsidR="000755D6" w:rsidRDefault="004D34F1" w:rsidP="0006035C">
      <w:pPr>
        <w:spacing w:after="0" w:line="240" w:lineRule="auto"/>
        <w:jc w:val="both"/>
        <w:rPr>
          <w:rFonts w:ascii="Times New Roman" w:hAnsi="Times New Roman"/>
        </w:rPr>
      </w:pPr>
      <w:r>
        <w:rPr>
          <w:rFonts w:ascii="Times New Roman" w:hAnsi="Times New Roman"/>
        </w:rPr>
        <w:tab/>
        <w:t xml:space="preserve">Currently the scope and nature of all the changes performed and planned to be performed on the BNPP-1 power unit from the latest “freezing” date (31.12.2014) till the date of signing the contract for FSS upgrade is unknown. Therefore an average volume estimated on the basis of FSS upgrade in </w:t>
      </w:r>
      <w:proofErr w:type="spellStart"/>
      <w:proofErr w:type="gramStart"/>
      <w:r>
        <w:rPr>
          <w:rFonts w:ascii="Times New Roman" w:hAnsi="Times New Roman"/>
        </w:rPr>
        <w:t>russian</w:t>
      </w:r>
      <w:proofErr w:type="spellEnd"/>
      <w:proofErr w:type="gramEnd"/>
      <w:r>
        <w:rPr>
          <w:rFonts w:ascii="Times New Roman" w:hAnsi="Times New Roman"/>
        </w:rPr>
        <w:t xml:space="preserve"> NPPs and the BNPP-1 FSS upgrade was applied in TCP.  In particular, modifications due to introduction of the new generation nuclear fuel on the power unit 1 were not taken into account. Upon preparation of the FSS upgrade contract the cost shall be specified in accordance with actual volume of modifications implemented on a prototype power unit. </w:t>
      </w:r>
    </w:p>
    <w:p w:rsidR="00125507" w:rsidRPr="009E2238" w:rsidRDefault="00125507" w:rsidP="0006035C">
      <w:pPr>
        <w:spacing w:after="0" w:line="240" w:lineRule="auto"/>
        <w:jc w:val="both"/>
        <w:rPr>
          <w:rFonts w:ascii="Times New Roman" w:hAnsi="Times New Roman"/>
        </w:rPr>
      </w:pPr>
    </w:p>
    <w:p w:rsidR="000755D6" w:rsidRPr="009E2238" w:rsidRDefault="000755D6" w:rsidP="000755D6">
      <w:pPr>
        <w:spacing w:after="0" w:line="240" w:lineRule="auto"/>
        <w:ind w:firstLine="708"/>
        <w:jc w:val="both"/>
        <w:rPr>
          <w:rFonts w:ascii="Times New Roman" w:hAnsi="Times New Roman"/>
        </w:rPr>
      </w:pPr>
      <w:r>
        <w:rPr>
          <w:rFonts w:ascii="Times New Roman" w:hAnsi="Times New Roman"/>
        </w:rPr>
        <w:t xml:space="preserve">It is assumed that computer facilities for FSS hardware upgrade, such as: </w:t>
      </w:r>
      <w:proofErr w:type="gramStart"/>
      <w:r>
        <w:rPr>
          <w:rFonts w:ascii="Times New Roman" w:hAnsi="Times New Roman"/>
        </w:rPr>
        <w:t>servers  (</w:t>
      </w:r>
      <w:proofErr w:type="gramEnd"/>
      <w:r>
        <w:rPr>
          <w:rFonts w:ascii="Times New Roman" w:hAnsi="Times New Roman"/>
        </w:rPr>
        <w:t>IRANSIM, IRANVU, IRANASU), IRANIS1, IRANIS2, IRANGATE computers, ULCS workstations: IRANWS1:14, shall be purchased by the Principal at the IRI internal market as per the technical specifications provided by FSS Developer (VNIIAES).</w:t>
      </w:r>
    </w:p>
    <w:p w:rsidR="004542DB" w:rsidRPr="009E2238" w:rsidRDefault="006C5A66" w:rsidP="009E3621">
      <w:pPr>
        <w:tabs>
          <w:tab w:val="left" w:pos="1343"/>
        </w:tabs>
        <w:spacing w:after="0" w:line="240" w:lineRule="auto"/>
        <w:rPr>
          <w:rFonts w:ascii="Times New Roman" w:hAnsi="Times New Roman"/>
          <w:sz w:val="24"/>
          <w:szCs w:val="24"/>
        </w:rPr>
      </w:pPr>
      <w:r>
        <w:rPr>
          <w:rFonts w:ascii="Times New Roman" w:hAnsi="Times New Roman"/>
        </w:rPr>
        <w:tab/>
      </w:r>
    </w:p>
    <w:p w:rsidR="00024F32" w:rsidRPr="009E2238" w:rsidRDefault="00024F32" w:rsidP="004542DB">
      <w:pPr>
        <w:rPr>
          <w:rFonts w:ascii="Times New Roman" w:hAnsi="Times New Roman"/>
          <w:sz w:val="24"/>
          <w:szCs w:val="24"/>
        </w:rPr>
        <w:sectPr w:rsidR="00024F32" w:rsidRPr="009E2238">
          <w:pgSz w:w="11906" w:h="16838"/>
          <w:pgMar w:top="1134" w:right="850" w:bottom="1134" w:left="1701" w:header="708" w:footer="708" w:gutter="0"/>
          <w:cols w:space="708"/>
          <w:docGrid w:linePitch="360"/>
        </w:sectPr>
      </w:pPr>
    </w:p>
    <w:p w:rsidR="00024F32" w:rsidRPr="009E2238" w:rsidRDefault="00024F32" w:rsidP="00194980">
      <w:pPr>
        <w:pStyle w:val="1"/>
        <w:spacing w:before="0" w:after="0" w:line="240" w:lineRule="auto"/>
        <w:rPr>
          <w:rFonts w:ascii="Times New Roman" w:hAnsi="Times New Roman"/>
          <w:sz w:val="24"/>
          <w:szCs w:val="24"/>
        </w:rPr>
      </w:pPr>
      <w:bookmarkStart w:id="1" w:name="_Toc413228538"/>
      <w:bookmarkStart w:id="2" w:name="_Toc456942189"/>
      <w:r>
        <w:rPr>
          <w:rFonts w:ascii="Times New Roman" w:hAnsi="Times New Roman"/>
          <w:sz w:val="24"/>
          <w:szCs w:val="24"/>
        </w:rPr>
        <w:lastRenderedPageBreak/>
        <w:t>List of adopted abbreviations and designations</w:t>
      </w:r>
      <w:bookmarkEnd w:id="1"/>
      <w:bookmarkEnd w:id="2"/>
    </w:p>
    <w:p w:rsidR="00194980" w:rsidRPr="009E2238" w:rsidRDefault="00194980" w:rsidP="00194980">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804"/>
      </w:tblGrid>
      <w:tr w:rsidR="00024F32" w:rsidRPr="009E2238" w:rsidTr="001E6635">
        <w:trPr>
          <w:trHeight w:val="458"/>
        </w:trPr>
        <w:tc>
          <w:tcPr>
            <w:tcW w:w="567" w:type="dxa"/>
            <w:vAlign w:val="center"/>
          </w:tcPr>
          <w:p w:rsidR="00024F32" w:rsidRPr="009E2238" w:rsidRDefault="00024F32" w:rsidP="001E6635">
            <w:pPr>
              <w:spacing w:after="0" w:line="240" w:lineRule="auto"/>
              <w:jc w:val="center"/>
              <w:rPr>
                <w:rFonts w:ascii="Times New Roman" w:eastAsia="Times New Roman" w:hAnsi="Times New Roman"/>
                <w:b/>
                <w:sz w:val="20"/>
                <w:szCs w:val="20"/>
              </w:rPr>
            </w:pPr>
            <w:r>
              <w:rPr>
                <w:rFonts w:ascii="Times New Roman" w:hAnsi="Times New Roman"/>
                <w:b/>
                <w:sz w:val="20"/>
                <w:szCs w:val="20"/>
              </w:rPr>
              <w:t>No.</w:t>
            </w:r>
          </w:p>
        </w:tc>
        <w:tc>
          <w:tcPr>
            <w:tcW w:w="2127" w:type="dxa"/>
            <w:vAlign w:val="center"/>
          </w:tcPr>
          <w:p w:rsidR="00024F32" w:rsidRPr="009E2238" w:rsidRDefault="00024F32" w:rsidP="00024F32">
            <w:pPr>
              <w:spacing w:after="0" w:line="240" w:lineRule="auto"/>
              <w:jc w:val="center"/>
              <w:rPr>
                <w:rFonts w:ascii="Times New Roman" w:eastAsia="Times New Roman" w:hAnsi="Times New Roman"/>
                <w:b/>
                <w:sz w:val="20"/>
                <w:szCs w:val="20"/>
              </w:rPr>
            </w:pPr>
            <w:r>
              <w:rPr>
                <w:rFonts w:ascii="Times New Roman" w:hAnsi="Times New Roman"/>
                <w:b/>
                <w:sz w:val="20"/>
                <w:szCs w:val="20"/>
              </w:rPr>
              <w:t>Abbreviation</w:t>
            </w:r>
          </w:p>
        </w:tc>
        <w:tc>
          <w:tcPr>
            <w:tcW w:w="6804" w:type="dxa"/>
            <w:vAlign w:val="center"/>
          </w:tcPr>
          <w:p w:rsidR="00024F32" w:rsidRPr="009E2238" w:rsidRDefault="00024F32" w:rsidP="00024F32">
            <w:pPr>
              <w:spacing w:after="0" w:line="240" w:lineRule="auto"/>
              <w:jc w:val="center"/>
              <w:rPr>
                <w:rFonts w:ascii="Times New Roman" w:eastAsia="Times New Roman" w:hAnsi="Times New Roman"/>
                <w:b/>
                <w:sz w:val="20"/>
                <w:szCs w:val="20"/>
              </w:rPr>
            </w:pPr>
            <w:r>
              <w:rPr>
                <w:rFonts w:ascii="Times New Roman" w:hAnsi="Times New Roman"/>
                <w:b/>
                <w:sz w:val="20"/>
                <w:szCs w:val="20"/>
              </w:rPr>
              <w:t>Interpretation</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rPr>
              <w:t>R.C.</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Reactor core</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NPP</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Nuclear Power Plant</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MCR/MCB</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Main Control Room/ Main Control Board</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FSS at BNPP</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Full Scale Simulator at BNPP</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The Principal</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BNPP</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highlight w:val="yellow"/>
              </w:rPr>
            </w:pPr>
            <w:r>
              <w:rPr>
                <w:rFonts w:ascii="Times New Roman" w:hAnsi="Times New Roman"/>
                <w:sz w:val="20"/>
                <w:szCs w:val="20"/>
              </w:rPr>
              <w:t>The Contractor</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highlight w:val="yellow"/>
              </w:rPr>
            </w:pPr>
            <w:r>
              <w:rPr>
                <w:rFonts w:ascii="Times New Roman" w:hAnsi="Times New Roman"/>
                <w:sz w:val="20"/>
                <w:szCs w:val="20"/>
              </w:rPr>
              <w:t xml:space="preserve">ASE JSC </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FSS developer</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VNIIAES JSC</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SPTA</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Spare parts, tools and accessories</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VAT</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Value added tax</w:t>
            </w:r>
          </w:p>
        </w:tc>
      </w:tr>
      <w:tr w:rsidR="00FE4ECA" w:rsidRPr="009E2238" w:rsidTr="007331C6">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FE4ECA" w:rsidRPr="009E2238" w:rsidRDefault="00FE4ECA" w:rsidP="00FE4ECA">
            <w:pPr>
              <w:spacing w:after="0" w:line="240" w:lineRule="auto"/>
              <w:jc w:val="center"/>
              <w:rPr>
                <w:rFonts w:ascii="Times New Roman" w:eastAsia="Times New Roman" w:hAnsi="Times New Roman"/>
                <w:sz w:val="20"/>
                <w:szCs w:val="20"/>
              </w:rPr>
            </w:pPr>
            <w:proofErr w:type="spellStart"/>
            <w:r>
              <w:rPr>
                <w:rFonts w:ascii="Times New Roman" w:hAnsi="Times New Roman"/>
                <w:sz w:val="20"/>
                <w:szCs w:val="20"/>
              </w:rPr>
              <w:t>Neutronic</w:t>
            </w:r>
            <w:proofErr w:type="spellEnd"/>
          </w:p>
        </w:tc>
        <w:tc>
          <w:tcPr>
            <w:tcW w:w="6804" w:type="dxa"/>
            <w:tcBorders>
              <w:top w:val="single" w:sz="4" w:space="0" w:color="auto"/>
              <w:left w:val="single" w:sz="4" w:space="0" w:color="auto"/>
              <w:bottom w:val="single" w:sz="4" w:space="0" w:color="auto"/>
              <w:right w:val="single" w:sz="4" w:space="0" w:color="auto"/>
            </w:tcBorders>
            <w:vAlign w:val="center"/>
          </w:tcPr>
          <w:p w:rsidR="00FE4ECA" w:rsidRPr="009E2238" w:rsidRDefault="00FE4ECA" w:rsidP="00FE4ECA">
            <w:pPr>
              <w:spacing w:after="0" w:line="240" w:lineRule="auto"/>
              <w:rPr>
                <w:rFonts w:ascii="Times New Roman" w:eastAsia="Times New Roman" w:hAnsi="Times New Roman"/>
                <w:sz w:val="20"/>
                <w:szCs w:val="20"/>
              </w:rPr>
            </w:pPr>
            <w:proofErr w:type="spellStart"/>
            <w:r>
              <w:rPr>
                <w:rFonts w:ascii="Times New Roman" w:hAnsi="Times New Roman"/>
                <w:sz w:val="20"/>
                <w:szCs w:val="20"/>
              </w:rPr>
              <w:t>Neutronic</w:t>
            </w:r>
            <w:proofErr w:type="spellEnd"/>
            <w:r>
              <w:rPr>
                <w:rFonts w:ascii="Times New Roman" w:hAnsi="Times New Roman"/>
                <w:sz w:val="20"/>
                <w:szCs w:val="20"/>
              </w:rPr>
              <w:t xml:space="preserve"> (model, characteristics)</w:t>
            </w:r>
          </w:p>
        </w:tc>
      </w:tr>
      <w:tr w:rsidR="00EC7F1B" w:rsidRPr="009E2238" w:rsidTr="007331C6">
        <w:trPr>
          <w:trHeight w:val="458"/>
        </w:trPr>
        <w:tc>
          <w:tcPr>
            <w:tcW w:w="567" w:type="dxa"/>
            <w:vAlign w:val="center"/>
          </w:tcPr>
          <w:p w:rsidR="00EC7F1B" w:rsidRPr="009E2238" w:rsidRDefault="00EC7F1B"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EC7F1B" w:rsidRPr="009E2238" w:rsidRDefault="00EC7F1B"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EMA</w:t>
            </w:r>
          </w:p>
        </w:tc>
        <w:tc>
          <w:tcPr>
            <w:tcW w:w="6804" w:type="dxa"/>
            <w:tcBorders>
              <w:top w:val="single" w:sz="4" w:space="0" w:color="auto"/>
              <w:left w:val="single" w:sz="4" w:space="0" w:color="auto"/>
              <w:bottom w:val="single" w:sz="4" w:space="0" w:color="auto"/>
              <w:right w:val="single" w:sz="4" w:space="0" w:color="auto"/>
            </w:tcBorders>
            <w:vAlign w:val="center"/>
          </w:tcPr>
          <w:p w:rsidR="00EC7F1B" w:rsidRPr="009E2238" w:rsidRDefault="00E40B91" w:rsidP="00FE4ECA">
            <w:pPr>
              <w:spacing w:after="0" w:line="240" w:lineRule="auto"/>
              <w:rPr>
                <w:rFonts w:ascii="Times New Roman" w:eastAsia="Times New Roman" w:hAnsi="Times New Roman"/>
                <w:sz w:val="20"/>
                <w:szCs w:val="20"/>
              </w:rPr>
            </w:pPr>
            <w:r>
              <w:rPr>
                <w:rFonts w:ascii="Times New Roman" w:hAnsi="Times New Roman"/>
                <w:sz w:val="20"/>
                <w:szCs w:val="20"/>
              </w:rPr>
              <w:t>A set of equipment, materials and accessories for MCR simulator upgrade</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FSS user</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The organization, which performs acceptance and operation of the FSS: TC for the Bushehr NPP.</w:t>
            </w:r>
          </w:p>
        </w:tc>
      </w:tr>
      <w:tr w:rsidR="00FE4ECA" w:rsidRPr="009E2238" w:rsidTr="001E6635">
        <w:trPr>
          <w:trHeight w:val="458"/>
        </w:trPr>
        <w:tc>
          <w:tcPr>
            <w:tcW w:w="567" w:type="dxa"/>
            <w:tcBorders>
              <w:top w:val="single" w:sz="4" w:space="0" w:color="auto"/>
              <w:left w:val="single" w:sz="4" w:space="0" w:color="auto"/>
              <w:bottom w:val="single" w:sz="4" w:space="0" w:color="auto"/>
              <w:right w:val="single" w:sz="4" w:space="0" w:color="auto"/>
            </w:tcBorders>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DD</w:t>
            </w:r>
          </w:p>
        </w:tc>
        <w:tc>
          <w:tcPr>
            <w:tcW w:w="6804" w:type="dxa"/>
            <w:tcBorders>
              <w:top w:val="single" w:sz="4" w:space="0" w:color="auto"/>
              <w:left w:val="single" w:sz="4" w:space="0" w:color="auto"/>
              <w:bottom w:val="single" w:sz="4" w:space="0" w:color="auto"/>
              <w:right w:val="single" w:sz="4" w:space="0" w:color="auto"/>
            </w:tcBorders>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Design documentation</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FSS</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Full-Scale Simulator</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CW</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Commissioning Works</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SW</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Software</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AT</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acceptance tests</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HSC</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Hardware-software complex</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IWS</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Instructors’ work place</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TCP</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Technical and commercial proposal</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TM</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Training materials</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sz w:val="20"/>
                <w:szCs w:val="20"/>
              </w:rPr>
              <w:t>TC</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Training Center</w:t>
            </w:r>
          </w:p>
        </w:tc>
      </w:tr>
      <w:tr w:rsidR="00FE4ECA" w:rsidRPr="009E2238" w:rsidTr="001E6635">
        <w:trPr>
          <w:trHeight w:val="458"/>
        </w:trPr>
        <w:tc>
          <w:tcPr>
            <w:tcW w:w="567" w:type="dxa"/>
            <w:vAlign w:val="center"/>
          </w:tcPr>
          <w:p w:rsidR="00FE4ECA" w:rsidRPr="009E2238" w:rsidRDefault="00FE4ECA" w:rsidP="00FE4ECA">
            <w:pPr>
              <w:numPr>
                <w:ilvl w:val="0"/>
                <w:numId w:val="6"/>
              </w:numPr>
              <w:spacing w:after="0" w:line="240" w:lineRule="auto"/>
              <w:ind w:left="0" w:firstLine="0"/>
              <w:jc w:val="center"/>
              <w:rPr>
                <w:rFonts w:ascii="Times New Roman" w:eastAsia="Times New Roman" w:hAnsi="Times New Roman"/>
                <w:sz w:val="20"/>
                <w:szCs w:val="20"/>
                <w:lang w:eastAsia="ru-RU"/>
              </w:rPr>
            </w:pPr>
          </w:p>
        </w:tc>
        <w:tc>
          <w:tcPr>
            <w:tcW w:w="2127" w:type="dxa"/>
            <w:vAlign w:val="center"/>
          </w:tcPr>
          <w:p w:rsidR="00FE4ECA" w:rsidRPr="009E2238" w:rsidRDefault="00FE4ECA" w:rsidP="00FE4ECA">
            <w:pPr>
              <w:spacing w:after="0" w:line="240" w:lineRule="auto"/>
              <w:jc w:val="center"/>
              <w:rPr>
                <w:rFonts w:ascii="Times New Roman" w:eastAsia="Times New Roman" w:hAnsi="Times New Roman"/>
                <w:sz w:val="20"/>
                <w:szCs w:val="20"/>
              </w:rPr>
            </w:pPr>
            <w:r>
              <w:rPr>
                <w:rFonts w:ascii="Times New Roman" w:hAnsi="Times New Roman"/>
              </w:rPr>
              <w:t>NF</w:t>
            </w:r>
          </w:p>
        </w:tc>
        <w:tc>
          <w:tcPr>
            <w:tcW w:w="6804" w:type="dxa"/>
            <w:vAlign w:val="center"/>
          </w:tcPr>
          <w:p w:rsidR="00FE4ECA" w:rsidRPr="009E2238" w:rsidRDefault="00FE4ECA" w:rsidP="00FE4ECA">
            <w:pPr>
              <w:spacing w:after="0" w:line="240" w:lineRule="auto"/>
              <w:rPr>
                <w:rFonts w:ascii="Times New Roman" w:eastAsia="Times New Roman" w:hAnsi="Times New Roman"/>
                <w:sz w:val="20"/>
                <w:szCs w:val="20"/>
              </w:rPr>
            </w:pPr>
            <w:r>
              <w:rPr>
                <w:rFonts w:ascii="Times New Roman" w:hAnsi="Times New Roman"/>
                <w:sz w:val="20"/>
                <w:szCs w:val="20"/>
              </w:rPr>
              <w:t>Nuclear fuel</w:t>
            </w:r>
          </w:p>
        </w:tc>
      </w:tr>
    </w:tbl>
    <w:p w:rsidR="004542DB" w:rsidRPr="009E2238" w:rsidRDefault="004542DB" w:rsidP="004542DB">
      <w:pPr>
        <w:rPr>
          <w:rFonts w:ascii="Times New Roman" w:hAnsi="Times New Roman"/>
          <w:sz w:val="24"/>
          <w:szCs w:val="24"/>
        </w:rPr>
      </w:pPr>
    </w:p>
    <w:p w:rsidR="004542DB" w:rsidRPr="009E2238" w:rsidRDefault="004542DB" w:rsidP="004542DB">
      <w:pPr>
        <w:rPr>
          <w:rFonts w:ascii="Times New Roman" w:hAnsi="Times New Roman"/>
          <w:sz w:val="24"/>
          <w:szCs w:val="24"/>
        </w:rPr>
      </w:pPr>
    </w:p>
    <w:p w:rsidR="00A10BC1" w:rsidRPr="009E2238" w:rsidRDefault="00A10BC1" w:rsidP="00A10BC1">
      <w:pPr>
        <w:tabs>
          <w:tab w:val="left" w:pos="2844"/>
        </w:tabs>
        <w:rPr>
          <w:rFonts w:ascii="Times New Roman" w:hAnsi="Times New Roman"/>
          <w:sz w:val="24"/>
          <w:szCs w:val="24"/>
        </w:rPr>
        <w:sectPr w:rsidR="00A10BC1" w:rsidRPr="009E2238" w:rsidSect="00C74BF2">
          <w:pgSz w:w="11906" w:h="16838"/>
          <w:pgMar w:top="1134" w:right="850" w:bottom="1134" w:left="1418" w:header="708" w:footer="708" w:gutter="0"/>
          <w:cols w:space="708"/>
          <w:docGrid w:linePitch="360"/>
        </w:sectPr>
      </w:pPr>
      <w:r>
        <w:rPr>
          <w:rFonts w:ascii="Times New Roman" w:hAnsi="Times New Roman"/>
          <w:sz w:val="24"/>
          <w:szCs w:val="24"/>
        </w:rPr>
        <w:tab/>
      </w:r>
    </w:p>
    <w:p w:rsidR="00A10BC1" w:rsidRPr="009E2238" w:rsidRDefault="00A10BC1" w:rsidP="007A5C3A">
      <w:pPr>
        <w:pStyle w:val="1"/>
        <w:spacing w:before="0" w:after="0" w:line="240" w:lineRule="auto"/>
        <w:jc w:val="center"/>
        <w:rPr>
          <w:rFonts w:ascii="Times New Roman" w:hAnsi="Times New Roman"/>
          <w:sz w:val="28"/>
          <w:szCs w:val="28"/>
        </w:rPr>
      </w:pPr>
      <w:bookmarkStart w:id="3" w:name="_Toc456942190"/>
      <w:r>
        <w:rPr>
          <w:rFonts w:ascii="Times New Roman" w:hAnsi="Times New Roman"/>
          <w:sz w:val="28"/>
          <w:szCs w:val="28"/>
        </w:rPr>
        <w:lastRenderedPageBreak/>
        <w:t>Calendar Plan</w:t>
      </w:r>
      <w:bookmarkEnd w:id="3"/>
      <w:r>
        <w:rPr>
          <w:rFonts w:ascii="Times New Roman" w:hAnsi="Times New Roman"/>
          <w:sz w:val="28"/>
          <w:szCs w:val="28"/>
        </w:rPr>
        <w:t xml:space="preserve"> </w:t>
      </w:r>
    </w:p>
    <w:p w:rsidR="00473DB3" w:rsidRPr="009E2238" w:rsidRDefault="001E6635" w:rsidP="007A5C3A">
      <w:pPr>
        <w:pStyle w:val="1"/>
        <w:spacing w:before="0" w:after="0" w:line="240" w:lineRule="auto"/>
        <w:jc w:val="center"/>
        <w:rPr>
          <w:rFonts w:ascii="Times New Roman" w:hAnsi="Times New Roman"/>
          <w:b w:val="0"/>
          <w:sz w:val="22"/>
          <w:szCs w:val="22"/>
        </w:rPr>
      </w:pPr>
      <w:bookmarkStart w:id="4" w:name="_Toc456942191"/>
      <w:proofErr w:type="gramStart"/>
      <w:r>
        <w:rPr>
          <w:rFonts w:ascii="Times New Roman" w:hAnsi="Times New Roman"/>
          <w:b w:val="0"/>
          <w:sz w:val="22"/>
          <w:szCs w:val="22"/>
        </w:rPr>
        <w:t>for</w:t>
      </w:r>
      <w:proofErr w:type="gramEnd"/>
      <w:r>
        <w:rPr>
          <w:rFonts w:ascii="Times New Roman" w:hAnsi="Times New Roman"/>
          <w:b w:val="0"/>
          <w:sz w:val="22"/>
          <w:szCs w:val="22"/>
        </w:rPr>
        <w:t xml:space="preserve"> the activities related to BNPP-1 FSS upgrade</w:t>
      </w:r>
      <w:bookmarkEnd w:id="4"/>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2"/>
        <w:gridCol w:w="2976"/>
        <w:gridCol w:w="5103"/>
      </w:tblGrid>
      <w:tr w:rsidR="00880A9C" w:rsidRPr="009E2238" w:rsidTr="00880A9C">
        <w:trPr>
          <w:trHeight w:val="1012"/>
          <w:tblHeader/>
        </w:trPr>
        <w:tc>
          <w:tcPr>
            <w:tcW w:w="993" w:type="dxa"/>
            <w:vAlign w:val="center"/>
          </w:tcPr>
          <w:p w:rsidR="00880A9C" w:rsidRPr="009E2238" w:rsidRDefault="00880A9C" w:rsidP="00045F4A">
            <w:pPr>
              <w:spacing w:after="0" w:line="240" w:lineRule="auto"/>
              <w:jc w:val="center"/>
              <w:rPr>
                <w:rFonts w:ascii="Times New Roman" w:eastAsia="Times New Roman" w:hAnsi="Times New Roman"/>
                <w:bCs/>
              </w:rPr>
            </w:pPr>
            <w:r>
              <w:rPr>
                <w:rFonts w:ascii="Times New Roman" w:hAnsi="Times New Roman"/>
                <w:bCs/>
              </w:rPr>
              <w:t>No.</w:t>
            </w:r>
          </w:p>
          <w:p w:rsidR="00880A9C" w:rsidRPr="009E2238" w:rsidRDefault="00880A9C" w:rsidP="00045F4A">
            <w:pPr>
              <w:spacing w:after="0" w:line="240" w:lineRule="auto"/>
              <w:jc w:val="center"/>
              <w:rPr>
                <w:rFonts w:ascii="Times New Roman" w:eastAsia="Times New Roman" w:hAnsi="Times New Roman"/>
                <w:bCs/>
              </w:rPr>
            </w:pPr>
            <w:r>
              <w:rPr>
                <w:rFonts w:ascii="Times New Roman" w:hAnsi="Times New Roman"/>
                <w:bCs/>
              </w:rPr>
              <w:t>Stage</w:t>
            </w:r>
          </w:p>
          <w:p w:rsidR="00880A9C" w:rsidRPr="009E2238" w:rsidRDefault="00880A9C" w:rsidP="00045F4A">
            <w:pPr>
              <w:spacing w:after="0" w:line="240" w:lineRule="auto"/>
              <w:rPr>
                <w:rFonts w:ascii="Times New Roman" w:eastAsia="Times New Roman" w:hAnsi="Times New Roman"/>
                <w:bCs/>
                <w:lang w:eastAsia="ru-RU"/>
              </w:rPr>
            </w:pPr>
          </w:p>
        </w:tc>
        <w:tc>
          <w:tcPr>
            <w:tcW w:w="5812" w:type="dxa"/>
            <w:vAlign w:val="center"/>
          </w:tcPr>
          <w:p w:rsidR="00880A9C" w:rsidRPr="009E2238" w:rsidRDefault="00880A9C" w:rsidP="00045F4A">
            <w:pPr>
              <w:keepNext/>
              <w:spacing w:after="0" w:line="240" w:lineRule="auto"/>
              <w:jc w:val="center"/>
              <w:outlineLvl w:val="2"/>
              <w:rPr>
                <w:rFonts w:ascii="Times New Roman" w:eastAsia="Times New Roman" w:hAnsi="Times New Roman"/>
                <w:bCs/>
              </w:rPr>
            </w:pPr>
            <w:r>
              <w:rPr>
                <w:rFonts w:ascii="Times New Roman" w:hAnsi="Times New Roman"/>
                <w:bCs/>
              </w:rPr>
              <w:t>Name of the Works</w:t>
            </w:r>
          </w:p>
        </w:tc>
        <w:tc>
          <w:tcPr>
            <w:tcW w:w="2976" w:type="dxa"/>
            <w:vAlign w:val="center"/>
          </w:tcPr>
          <w:p w:rsidR="00880A9C" w:rsidRPr="009E2238" w:rsidRDefault="00880A9C" w:rsidP="00045F4A">
            <w:pPr>
              <w:spacing w:after="0" w:line="240" w:lineRule="auto"/>
              <w:jc w:val="center"/>
              <w:rPr>
                <w:rFonts w:ascii="Times New Roman" w:eastAsia="Times New Roman" w:hAnsi="Times New Roman"/>
                <w:bCs/>
              </w:rPr>
            </w:pPr>
            <w:r>
              <w:rPr>
                <w:rFonts w:ascii="Times New Roman" w:hAnsi="Times New Roman"/>
                <w:bCs/>
              </w:rPr>
              <w:t>Deadline</w:t>
            </w:r>
          </w:p>
          <w:p w:rsidR="00880A9C" w:rsidRPr="009E2238" w:rsidRDefault="00880A9C" w:rsidP="00045F4A">
            <w:pPr>
              <w:spacing w:after="0" w:line="240" w:lineRule="auto"/>
              <w:jc w:val="center"/>
              <w:rPr>
                <w:rFonts w:ascii="Times New Roman" w:eastAsia="Times New Roman" w:hAnsi="Times New Roman"/>
                <w:lang w:eastAsia="ru-RU"/>
              </w:rPr>
            </w:pPr>
          </w:p>
        </w:tc>
        <w:tc>
          <w:tcPr>
            <w:tcW w:w="5103" w:type="dxa"/>
            <w:vAlign w:val="center"/>
          </w:tcPr>
          <w:p w:rsidR="00880A9C" w:rsidRPr="009E2238" w:rsidRDefault="00880A9C" w:rsidP="00045F4A">
            <w:pPr>
              <w:keepNext/>
              <w:spacing w:after="0" w:line="240" w:lineRule="auto"/>
              <w:jc w:val="center"/>
              <w:outlineLvl w:val="2"/>
              <w:rPr>
                <w:rFonts w:ascii="Times New Roman" w:eastAsia="Times New Roman" w:hAnsi="Times New Roman"/>
                <w:bCs/>
              </w:rPr>
            </w:pPr>
            <w:r>
              <w:rPr>
                <w:rFonts w:ascii="Times New Roman" w:hAnsi="Times New Roman"/>
                <w:bCs/>
              </w:rPr>
              <w:t>Reporting Document</w:t>
            </w:r>
          </w:p>
        </w:tc>
      </w:tr>
      <w:tr w:rsidR="00880A9C" w:rsidRPr="009E2238" w:rsidTr="00880A9C">
        <w:trPr>
          <w:tblHeader/>
        </w:trPr>
        <w:tc>
          <w:tcPr>
            <w:tcW w:w="993" w:type="dxa"/>
            <w:vAlign w:val="center"/>
          </w:tcPr>
          <w:p w:rsidR="00880A9C" w:rsidRPr="009E2238" w:rsidRDefault="00880A9C" w:rsidP="003A4A28">
            <w:pPr>
              <w:spacing w:after="0" w:line="240" w:lineRule="auto"/>
              <w:jc w:val="center"/>
              <w:rPr>
                <w:rFonts w:ascii="Times New Roman" w:eastAsia="Times New Roman" w:hAnsi="Times New Roman"/>
              </w:rPr>
            </w:pPr>
            <w:r>
              <w:rPr>
                <w:rFonts w:ascii="Times New Roman" w:hAnsi="Times New Roman"/>
              </w:rPr>
              <w:t>1</w:t>
            </w:r>
          </w:p>
        </w:tc>
        <w:tc>
          <w:tcPr>
            <w:tcW w:w="5812" w:type="dxa"/>
            <w:vAlign w:val="center"/>
          </w:tcPr>
          <w:p w:rsidR="00880A9C" w:rsidRPr="009E2238" w:rsidRDefault="00880A9C" w:rsidP="003A4A28">
            <w:pPr>
              <w:spacing w:after="0" w:line="240" w:lineRule="auto"/>
              <w:jc w:val="center"/>
              <w:rPr>
                <w:rFonts w:ascii="Times New Roman" w:eastAsia="Times New Roman" w:hAnsi="Times New Roman"/>
              </w:rPr>
            </w:pPr>
            <w:r>
              <w:rPr>
                <w:rFonts w:ascii="Times New Roman" w:hAnsi="Times New Roman"/>
              </w:rPr>
              <w:t>2</w:t>
            </w:r>
          </w:p>
        </w:tc>
        <w:tc>
          <w:tcPr>
            <w:tcW w:w="2976" w:type="dxa"/>
            <w:vAlign w:val="center"/>
          </w:tcPr>
          <w:p w:rsidR="00880A9C" w:rsidRPr="009E2238" w:rsidRDefault="00880A9C" w:rsidP="003A4A28">
            <w:pPr>
              <w:spacing w:after="0" w:line="240" w:lineRule="auto"/>
              <w:jc w:val="center"/>
              <w:rPr>
                <w:rFonts w:ascii="Times New Roman" w:eastAsia="Times New Roman" w:hAnsi="Times New Roman"/>
              </w:rPr>
            </w:pPr>
            <w:r>
              <w:rPr>
                <w:rFonts w:ascii="Times New Roman" w:hAnsi="Times New Roman"/>
              </w:rPr>
              <w:t>3</w:t>
            </w:r>
          </w:p>
        </w:tc>
        <w:tc>
          <w:tcPr>
            <w:tcW w:w="5103" w:type="dxa"/>
            <w:vAlign w:val="center"/>
          </w:tcPr>
          <w:p w:rsidR="00880A9C" w:rsidRPr="00880A9C" w:rsidRDefault="00880A9C" w:rsidP="003A4A28">
            <w:pPr>
              <w:spacing w:after="0" w:line="240" w:lineRule="auto"/>
              <w:jc w:val="center"/>
              <w:rPr>
                <w:rFonts w:ascii="Times New Roman" w:eastAsia="Times New Roman" w:hAnsi="Times New Roman"/>
                <w:lang w:val="ru-RU"/>
              </w:rPr>
            </w:pPr>
            <w:r>
              <w:rPr>
                <w:rFonts w:ascii="Times New Roman" w:hAnsi="Times New Roman"/>
                <w:lang w:val="ru-RU"/>
              </w:rPr>
              <w:t>4</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1</w:t>
            </w:r>
          </w:p>
        </w:tc>
        <w:tc>
          <w:tcPr>
            <w:tcW w:w="5812"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The stage of pre-design works</w:t>
            </w:r>
          </w:p>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Technical Assignment (on RF territory)</w:t>
            </w:r>
          </w:p>
        </w:tc>
        <w:tc>
          <w:tcPr>
            <w:tcW w:w="2976" w:type="dxa"/>
            <w:vAlign w:val="center"/>
          </w:tcPr>
          <w:p w:rsidR="00880A9C" w:rsidRPr="002E4CDC" w:rsidRDefault="00880A9C" w:rsidP="0099552E">
            <w:pPr>
              <w:spacing w:after="0" w:line="240" w:lineRule="auto"/>
              <w:rPr>
                <w:rFonts w:ascii="Times New Roman" w:eastAsia="Times New Roman" w:hAnsi="Times New Roman"/>
                <w:b/>
              </w:rPr>
            </w:pPr>
            <w:r>
              <w:rPr>
                <w:rFonts w:ascii="Times New Roman" w:hAnsi="Times New Roman"/>
                <w:b/>
              </w:rPr>
              <w:t>~1.5 months</w:t>
            </w:r>
          </w:p>
        </w:tc>
        <w:tc>
          <w:tcPr>
            <w:tcW w:w="5103" w:type="dxa"/>
            <w:vAlign w:val="center"/>
          </w:tcPr>
          <w:p w:rsidR="00880A9C" w:rsidRPr="002E4CDC" w:rsidRDefault="00880A9C" w:rsidP="00C51D8C">
            <w:pPr>
              <w:spacing w:after="0" w:line="240" w:lineRule="auto"/>
              <w:rPr>
                <w:rFonts w:ascii="Times New Roman" w:eastAsia="Times New Roman" w:hAnsi="Times New Roman"/>
              </w:rPr>
            </w:pPr>
            <w:r>
              <w:rPr>
                <w:rFonts w:ascii="Times New Roman" w:hAnsi="Times New Roman"/>
              </w:rPr>
              <w:t xml:space="preserve">Technical assignment for FSS upgrade </w:t>
            </w:r>
            <w:r>
              <w:rPr>
                <w:rFonts w:ascii="Times New Roman" w:hAnsi="Times New Roman"/>
                <w:sz w:val="20"/>
                <w:szCs w:val="20"/>
              </w:rPr>
              <w:t>(in Russian and in English, in soft and hard copies)</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1.1</w:t>
            </w:r>
          </w:p>
        </w:tc>
        <w:tc>
          <w:tcPr>
            <w:tcW w:w="5812" w:type="dxa"/>
            <w:vAlign w:val="center"/>
          </w:tcPr>
          <w:p w:rsidR="00880A9C" w:rsidRPr="002E4CDC" w:rsidRDefault="00880A9C" w:rsidP="007B787E">
            <w:pPr>
              <w:spacing w:after="0" w:line="240" w:lineRule="auto"/>
              <w:rPr>
                <w:rFonts w:ascii="Times New Roman" w:eastAsia="Times New Roman" w:hAnsi="Times New Roman"/>
              </w:rPr>
            </w:pPr>
            <w:r>
              <w:rPr>
                <w:rFonts w:ascii="Times New Roman" w:hAnsi="Times New Roman"/>
              </w:rPr>
              <w:t>Collection and analysis of the input data related to the resource and the current status of the FSS components according to modifications performed at the prototype power unit from the last “freezing”  date (31.12.2014) till the date of the FSS upgrade contract signing</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~0.5 months</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D1+0.5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7B787E">
            <w:pPr>
              <w:spacing w:after="0" w:line="240" w:lineRule="auto"/>
              <w:rPr>
                <w:rFonts w:ascii="Times New Roman" w:eastAsia="Times New Roman" w:hAnsi="Times New Roman"/>
              </w:rPr>
            </w:pPr>
            <w:r>
              <w:rPr>
                <w:rFonts w:ascii="Times New Roman" w:hAnsi="Times New Roman"/>
              </w:rPr>
              <w:t>1.2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Development, finalization and approval of the Technical Assignment for the FSS upgrade</w:t>
            </w:r>
          </w:p>
        </w:tc>
        <w:tc>
          <w:tcPr>
            <w:tcW w:w="2976" w:type="dxa"/>
            <w:vAlign w:val="center"/>
          </w:tcPr>
          <w:p w:rsidR="00880A9C" w:rsidRPr="002E4CDC" w:rsidRDefault="00880A9C" w:rsidP="007B787E">
            <w:pPr>
              <w:spacing w:after="0" w:line="240" w:lineRule="auto"/>
              <w:rPr>
                <w:rFonts w:ascii="Times New Roman" w:eastAsia="Times New Roman" w:hAnsi="Times New Roman"/>
              </w:rPr>
            </w:pPr>
            <w:r>
              <w:rPr>
                <w:rFonts w:ascii="Times New Roman" w:hAnsi="Times New Roman"/>
              </w:rPr>
              <w:t>~ 1.0 month + D1+1.5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b/>
              </w:rPr>
              <w:t>Basic Design (on the RF territory)</w:t>
            </w:r>
          </w:p>
        </w:tc>
        <w:tc>
          <w:tcPr>
            <w:tcW w:w="2976" w:type="dxa"/>
            <w:vAlign w:val="center"/>
          </w:tcPr>
          <w:p w:rsidR="00880A9C" w:rsidRPr="002E4CDC" w:rsidRDefault="00880A9C" w:rsidP="0099552E">
            <w:pPr>
              <w:spacing w:after="0" w:line="240" w:lineRule="auto"/>
              <w:rPr>
                <w:rFonts w:ascii="Times New Roman" w:eastAsia="Times New Roman" w:hAnsi="Times New Roman"/>
                <w:b/>
              </w:rPr>
            </w:pPr>
            <w:r>
              <w:rPr>
                <w:rFonts w:ascii="Times New Roman" w:hAnsi="Times New Roman"/>
                <w:b/>
              </w:rPr>
              <w:t>~5.0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2.1.</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Analysis of the process and design documentation related to the modifications at the prototype plant; development of solutions on modification of the FSS main configuration (SW and HW)</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~0.5 months</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D2+0.5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Correction of the project database according to the input data related to modifications. Legalization, finalization and “freezing” of the input data.</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~0.5 months</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D2+1.0 months</w:t>
            </w:r>
          </w:p>
        </w:tc>
        <w:tc>
          <w:tcPr>
            <w:tcW w:w="5103" w:type="dxa"/>
            <w:vAlign w:val="center"/>
          </w:tcPr>
          <w:p w:rsidR="00880A9C" w:rsidRPr="002E4CDC" w:rsidRDefault="00880A9C" w:rsidP="00C51D8C">
            <w:pPr>
              <w:spacing w:after="0" w:line="240" w:lineRule="auto"/>
              <w:rPr>
                <w:rFonts w:ascii="Times New Roman" w:eastAsia="Times New Roman" w:hAnsi="Times New Roman"/>
                <w:sz w:val="20"/>
                <w:szCs w:val="20"/>
              </w:rPr>
            </w:pPr>
            <w:r>
              <w:rPr>
                <w:rFonts w:ascii="Times New Roman" w:hAnsi="Times New Roman"/>
                <w:sz w:val="20"/>
                <w:szCs w:val="20"/>
              </w:rPr>
              <w:t>A soft copy of the project database corrected to the agreed scope of upgrade.</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2.3</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Development/correction of the design (functional and technical) specifications (FDS) for the FSS upgrade, including SW, the computer complex (servers, ULCS computers, IS etc.) upgrade, MCR simulator equipment, spares</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~2.0 months</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D2+3.0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Developed/corrected design specifications of the FSS systems to be upgraded </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2.4</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Preparation, finalization and approval of the FSS upgrade design/program.</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Submission of design specifications for the software upgrade for purchasing the servers, computers and others at the IRI internal market. </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~2.0 months</w:t>
            </w:r>
          </w:p>
          <w:p w:rsidR="00880A9C" w:rsidRPr="002E4CDC" w:rsidRDefault="00880A9C" w:rsidP="0099552E">
            <w:pPr>
              <w:spacing w:after="0" w:line="240" w:lineRule="auto"/>
              <w:rPr>
                <w:rFonts w:ascii="Times New Roman" w:eastAsia="Times New Roman" w:hAnsi="Times New Roman"/>
              </w:rPr>
            </w:pPr>
            <w:r>
              <w:rPr>
                <w:rFonts w:ascii="Times New Roman" w:hAnsi="Times New Roman"/>
              </w:rPr>
              <w:t>D2+5.0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FDS of the modified systems. FSS Design/Upgrade program</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3</w:t>
            </w:r>
          </w:p>
        </w:tc>
        <w:tc>
          <w:tcPr>
            <w:tcW w:w="5812"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The stage of purchasing equipment and components:</w:t>
            </w:r>
          </w:p>
        </w:tc>
        <w:tc>
          <w:tcPr>
            <w:tcW w:w="2976" w:type="dxa"/>
            <w:vAlign w:val="center"/>
          </w:tcPr>
          <w:p w:rsidR="00880A9C" w:rsidRPr="002E4CDC" w:rsidRDefault="00880A9C" w:rsidP="0099552E">
            <w:pPr>
              <w:spacing w:after="0" w:line="240" w:lineRule="auto"/>
              <w:rPr>
                <w:rFonts w:ascii="Times New Roman" w:eastAsia="Times New Roman" w:hAnsi="Times New Roman"/>
                <w:b/>
              </w:rPr>
            </w:pPr>
            <w:r>
              <w:rPr>
                <w:rFonts w:ascii="Times New Roman" w:hAnsi="Times New Roman"/>
                <w:b/>
              </w:rPr>
              <w:t>~3.0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3.1</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Procurement procedures for supply of a computer complex (servers, ULCS computers, IS etc.)  (at IRI internal market)</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done by BNPP</w:t>
            </w:r>
          </w:p>
        </w:tc>
        <w:tc>
          <w:tcPr>
            <w:tcW w:w="5103" w:type="dxa"/>
            <w:vAlign w:val="center"/>
          </w:tcPr>
          <w:p w:rsidR="00880A9C" w:rsidRPr="002E4CDC" w:rsidRDefault="00880A9C" w:rsidP="00E159DF">
            <w:pPr>
              <w:spacing w:after="0" w:line="240" w:lineRule="auto"/>
              <w:rPr>
                <w:rFonts w:ascii="Times New Roman" w:eastAsia="Times New Roman" w:hAnsi="Times New Roman"/>
                <w:sz w:val="20"/>
                <w:szCs w:val="20"/>
              </w:rPr>
            </w:pPr>
            <w:r>
              <w:rPr>
                <w:rFonts w:ascii="Times New Roman" w:hAnsi="Times New Roman"/>
                <w:sz w:val="20"/>
                <w:szCs w:val="20"/>
              </w:rPr>
              <w:t xml:space="preserve">BNPP notice to VNIIAES </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3.2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Procurement and tax-export procedures for supply of MCR simulator components, spare parts, system SW and SW </w:t>
            </w:r>
            <w:r>
              <w:rPr>
                <w:rFonts w:ascii="Times New Roman" w:hAnsi="Times New Roman"/>
              </w:rPr>
              <w:lastRenderedPageBreak/>
              <w:t>development tools (at the RF internal market)</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lastRenderedPageBreak/>
              <w:t>~3.0 months</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D3+3.0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Consignment note(s) as per the TORG-12 form</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lastRenderedPageBreak/>
              <w:t>4.</w:t>
            </w:r>
          </w:p>
        </w:tc>
        <w:tc>
          <w:tcPr>
            <w:tcW w:w="5812"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Detailed Design (on the RF territory)</w:t>
            </w:r>
          </w:p>
        </w:tc>
        <w:tc>
          <w:tcPr>
            <w:tcW w:w="2976" w:type="dxa"/>
            <w:vAlign w:val="center"/>
          </w:tcPr>
          <w:p w:rsidR="00880A9C" w:rsidRPr="002E4CDC" w:rsidRDefault="00880A9C" w:rsidP="00BE2E23">
            <w:pPr>
              <w:spacing w:after="0" w:line="240" w:lineRule="auto"/>
              <w:rPr>
                <w:rFonts w:ascii="Times New Roman" w:eastAsia="Times New Roman" w:hAnsi="Times New Roman"/>
                <w:b/>
              </w:rPr>
            </w:pPr>
            <w:r>
              <w:rPr>
                <w:rFonts w:ascii="Times New Roman" w:hAnsi="Times New Roman"/>
                <w:b/>
              </w:rPr>
              <w:t>~6.0 months</w:t>
            </w:r>
          </w:p>
        </w:tc>
        <w:tc>
          <w:tcPr>
            <w:tcW w:w="5103" w:type="dxa"/>
            <w:vAlign w:val="center"/>
          </w:tcPr>
          <w:p w:rsidR="00880A9C" w:rsidRPr="002E4CDC" w:rsidRDefault="00880A9C" w:rsidP="00E159DF">
            <w:pPr>
              <w:spacing w:after="0" w:line="240" w:lineRule="auto"/>
              <w:rPr>
                <w:rFonts w:ascii="Times New Roman" w:eastAsia="Times New Roman" w:hAnsi="Times New Roman"/>
                <w:sz w:val="16"/>
                <w:szCs w:val="16"/>
              </w:rPr>
            </w:pPr>
            <w:r>
              <w:rPr>
                <w:rFonts w:ascii="Times New Roman" w:hAnsi="Times New Roman"/>
                <w:sz w:val="16"/>
                <w:szCs w:val="16"/>
              </w:rPr>
              <w:t>Handover certificate(s) for the performed works.</w:t>
            </w:r>
          </w:p>
          <w:p w:rsidR="00880A9C" w:rsidRPr="002E4CDC" w:rsidRDefault="00880A9C" w:rsidP="00E159DF">
            <w:pPr>
              <w:spacing w:after="0" w:line="240" w:lineRule="auto"/>
              <w:rPr>
                <w:rFonts w:ascii="Times New Roman" w:eastAsia="Times New Roman" w:hAnsi="Times New Roman"/>
                <w:sz w:val="16"/>
                <w:szCs w:val="16"/>
              </w:rPr>
            </w:pPr>
            <w:r>
              <w:rPr>
                <w:rFonts w:ascii="Times New Roman" w:hAnsi="Times New Roman"/>
                <w:sz w:val="16"/>
                <w:szCs w:val="16"/>
              </w:rPr>
              <w:t>Design, electrical, detail design and operation documentation (in Russian and in English, as soft a copy and a hard copy).</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4.1</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Development/Correction of the FSS design, detailed design and operation documentation with respect to the modified systems. Preparation and finalization with a foreign Principal of the FSS AT program and procedures upon upgrade</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~2.0 months+ D3+2.0 months</w:t>
            </w:r>
          </w:p>
          <w:p w:rsidR="00880A9C" w:rsidRPr="002E4CDC" w:rsidRDefault="00880A9C" w:rsidP="00E159DF">
            <w:pPr>
              <w:spacing w:after="0" w:line="240" w:lineRule="auto"/>
              <w:rPr>
                <w:rFonts w:ascii="Times New Roman" w:eastAsia="Times New Roman" w:hAnsi="Times New Roman"/>
                <w:lang w:eastAsia="ru-RU"/>
              </w:rPr>
            </w:pPr>
          </w:p>
        </w:tc>
        <w:tc>
          <w:tcPr>
            <w:tcW w:w="5103" w:type="dxa"/>
            <w:vAlign w:val="center"/>
          </w:tcPr>
          <w:p w:rsidR="00880A9C" w:rsidRPr="002E4CDC" w:rsidRDefault="00880A9C" w:rsidP="00E159DF">
            <w:pPr>
              <w:spacing w:after="0" w:line="240" w:lineRule="auto"/>
              <w:rPr>
                <w:rFonts w:ascii="Times New Roman" w:eastAsia="Times New Roman" w:hAnsi="Times New Roman"/>
                <w:sz w:val="20"/>
                <w:szCs w:val="20"/>
                <w:lang w:eastAsia="ru-RU"/>
              </w:rPr>
            </w:pPr>
          </w:p>
        </w:tc>
      </w:tr>
      <w:tr w:rsidR="00880A9C" w:rsidRPr="002E4CDC" w:rsidTr="00880A9C">
        <w:tc>
          <w:tcPr>
            <w:tcW w:w="993"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4.2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Development/modification of the application programs for the FSS simulated systems:</w:t>
            </w:r>
          </w:p>
        </w:tc>
        <w:tc>
          <w:tcPr>
            <w:tcW w:w="2976" w:type="dxa"/>
            <w:vAlign w:val="center"/>
          </w:tcPr>
          <w:p w:rsidR="00880A9C" w:rsidRPr="002E4CDC" w:rsidRDefault="00880A9C" w:rsidP="00E159DF">
            <w:pPr>
              <w:spacing w:after="0" w:line="240" w:lineRule="auto"/>
              <w:rPr>
                <w:rFonts w:ascii="Times New Roman" w:eastAsia="Times New Roman" w:hAnsi="Times New Roman"/>
                <w:lang w:eastAsia="ru-RU"/>
              </w:rPr>
            </w:pP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Software as a soft copy</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4.2.1</w:t>
            </w:r>
          </w:p>
        </w:tc>
        <w:tc>
          <w:tcPr>
            <w:tcW w:w="5812"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 xml:space="preserve">- revision of mathematical models for its sustainable operation in a new software-hardware environment </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~2.0 months+ D3+2.0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4.2.2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 implementation of all FSS modifications performed on the prototype power unit from the latest “freezing” date (31.12.2014) till the date of signing the contract for upgrade </w:t>
            </w:r>
          </w:p>
        </w:tc>
        <w:tc>
          <w:tcPr>
            <w:tcW w:w="2976"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~1.0 months+ D3+3.0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4.3</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Integrated tests and FSS adjustment at the Developer’s test bench</w:t>
            </w:r>
          </w:p>
        </w:tc>
        <w:tc>
          <w:tcPr>
            <w:tcW w:w="2976"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~2.0 months+ D3+5.0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99552E">
            <w:pPr>
              <w:spacing w:after="0" w:line="240" w:lineRule="auto"/>
              <w:rPr>
                <w:rFonts w:ascii="Times New Roman" w:eastAsia="Times New Roman" w:hAnsi="Times New Roman"/>
              </w:rPr>
            </w:pPr>
            <w:r>
              <w:rPr>
                <w:rFonts w:ascii="Times New Roman" w:hAnsi="Times New Roman"/>
              </w:rPr>
              <w:t>4.4</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Delivery of developed SW and documentation to the BNPP Site</w:t>
            </w:r>
          </w:p>
        </w:tc>
        <w:tc>
          <w:tcPr>
            <w:tcW w:w="2976" w:type="dxa"/>
            <w:vAlign w:val="center"/>
          </w:tcPr>
          <w:p w:rsidR="00880A9C" w:rsidRPr="002E4CDC" w:rsidRDefault="00880A9C" w:rsidP="00BE2E23">
            <w:pPr>
              <w:spacing w:after="0" w:line="240" w:lineRule="auto"/>
              <w:rPr>
                <w:rFonts w:ascii="Times New Roman" w:eastAsia="Times New Roman" w:hAnsi="Times New Roman"/>
              </w:rPr>
            </w:pPr>
            <w:r>
              <w:rPr>
                <w:rFonts w:ascii="Times New Roman" w:hAnsi="Times New Roman"/>
              </w:rPr>
              <w:t>~1.0 months+ D3+6.0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Consignment note(s) as per the TORG-12 form</w:t>
            </w:r>
          </w:p>
        </w:tc>
      </w:tr>
      <w:tr w:rsidR="00880A9C" w:rsidRPr="002E4CDC" w:rsidTr="00880A9C">
        <w:tc>
          <w:tcPr>
            <w:tcW w:w="993" w:type="dxa"/>
            <w:tcMar>
              <w:left w:w="28" w:type="dxa"/>
              <w:right w:w="28" w:type="dxa"/>
            </w:tcMar>
            <w:vAlign w:val="center"/>
          </w:tcPr>
          <w:p w:rsidR="00880A9C" w:rsidRPr="002E4CDC" w:rsidRDefault="00880A9C" w:rsidP="00E159DF">
            <w:pPr>
              <w:spacing w:after="0" w:line="240" w:lineRule="auto"/>
              <w:rPr>
                <w:rFonts w:ascii="Times New Roman" w:eastAsia="Times New Roman" w:hAnsi="Times New Roman"/>
                <w:b/>
                <w:lang w:eastAsia="ru-RU"/>
              </w:rPr>
            </w:pPr>
          </w:p>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5</w:t>
            </w:r>
          </w:p>
        </w:tc>
        <w:tc>
          <w:tcPr>
            <w:tcW w:w="5812" w:type="dxa"/>
            <w:tcMar>
              <w:left w:w="28" w:type="dxa"/>
              <w:right w:w="28" w:type="dxa"/>
            </w:tcMar>
            <w:vAlign w:val="center"/>
          </w:tcPr>
          <w:p w:rsidR="00880A9C" w:rsidRPr="002E4CDC" w:rsidRDefault="00880A9C" w:rsidP="00E159DF">
            <w:pPr>
              <w:spacing w:after="0" w:line="240" w:lineRule="auto"/>
              <w:rPr>
                <w:rFonts w:ascii="Times New Roman" w:eastAsia="Times New Roman" w:hAnsi="Times New Roman"/>
                <w:b/>
                <w:lang w:eastAsia="ru-RU"/>
              </w:rPr>
            </w:pPr>
          </w:p>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Putting into operation at the BNPP site:</w:t>
            </w:r>
          </w:p>
        </w:tc>
        <w:tc>
          <w:tcPr>
            <w:tcW w:w="2976" w:type="dxa"/>
            <w:tcMar>
              <w:left w:w="28" w:type="dxa"/>
              <w:right w:w="28" w:type="dxa"/>
            </w:tcMar>
            <w:vAlign w:val="center"/>
          </w:tcPr>
          <w:p w:rsidR="00880A9C" w:rsidRPr="002E4CDC" w:rsidRDefault="00880A9C" w:rsidP="00E159DF">
            <w:pPr>
              <w:spacing w:after="0" w:line="240" w:lineRule="auto"/>
              <w:rPr>
                <w:rFonts w:ascii="Times New Roman" w:eastAsia="Times New Roman" w:hAnsi="Times New Roman"/>
                <w:b/>
                <w:lang w:eastAsia="ru-RU"/>
              </w:rPr>
            </w:pPr>
          </w:p>
          <w:p w:rsidR="00880A9C" w:rsidRPr="002E4CDC" w:rsidRDefault="00880A9C" w:rsidP="00BE2E23">
            <w:pPr>
              <w:spacing w:after="0" w:line="240" w:lineRule="auto"/>
              <w:rPr>
                <w:rFonts w:ascii="Times New Roman" w:eastAsia="Times New Roman" w:hAnsi="Times New Roman"/>
                <w:b/>
              </w:rPr>
            </w:pPr>
            <w:r>
              <w:rPr>
                <w:rFonts w:ascii="Times New Roman" w:hAnsi="Times New Roman"/>
                <w:b/>
              </w:rPr>
              <w:t xml:space="preserve">~3.5 months  </w:t>
            </w:r>
          </w:p>
        </w:tc>
        <w:tc>
          <w:tcPr>
            <w:tcW w:w="5103" w:type="dxa"/>
            <w:tcMar>
              <w:left w:w="28" w:type="dxa"/>
              <w:right w:w="28" w:type="dxa"/>
            </w:tcMar>
            <w:vAlign w:val="center"/>
          </w:tcPr>
          <w:p w:rsidR="00880A9C" w:rsidRPr="002E4CDC" w:rsidRDefault="00880A9C" w:rsidP="00E159DF">
            <w:pPr>
              <w:spacing w:after="0" w:line="240" w:lineRule="auto"/>
              <w:rPr>
                <w:rFonts w:ascii="Times New Roman" w:eastAsia="Times New Roman" w:hAnsi="Times New Roman"/>
                <w:sz w:val="16"/>
                <w:szCs w:val="16"/>
              </w:rPr>
            </w:pPr>
            <w:r>
              <w:rPr>
                <w:rFonts w:ascii="Times New Roman" w:hAnsi="Times New Roman"/>
                <w:sz w:val="16"/>
                <w:szCs w:val="16"/>
              </w:rPr>
              <w:t>Handover certificate(s) for the performed works.</w:t>
            </w:r>
          </w:p>
          <w:p w:rsidR="00880A9C" w:rsidRPr="002E4CDC" w:rsidRDefault="00880A9C" w:rsidP="00E159DF">
            <w:pPr>
              <w:spacing w:after="0" w:line="240" w:lineRule="auto"/>
              <w:rPr>
                <w:rFonts w:ascii="Times New Roman" w:eastAsia="Times New Roman" w:hAnsi="Times New Roman"/>
                <w:sz w:val="16"/>
                <w:szCs w:val="16"/>
              </w:rPr>
            </w:pPr>
            <w:r>
              <w:rPr>
                <w:rFonts w:ascii="Times New Roman" w:hAnsi="Times New Roman"/>
                <w:sz w:val="16"/>
                <w:szCs w:val="16"/>
              </w:rPr>
              <w:t>FSS handover and acceptance tests certificate after upgrade.</w:t>
            </w:r>
          </w:p>
          <w:p w:rsidR="00880A9C" w:rsidRPr="002E4CDC" w:rsidRDefault="00880A9C" w:rsidP="00E159DF">
            <w:pPr>
              <w:spacing w:after="0" w:line="240" w:lineRule="auto"/>
              <w:rPr>
                <w:rFonts w:ascii="Times New Roman" w:eastAsia="Times New Roman" w:hAnsi="Times New Roman"/>
                <w:sz w:val="16"/>
                <w:szCs w:val="16"/>
              </w:rPr>
            </w:pPr>
            <w:r>
              <w:rPr>
                <w:rFonts w:ascii="Times New Roman" w:hAnsi="Times New Roman"/>
                <w:sz w:val="16"/>
                <w:szCs w:val="16"/>
              </w:rPr>
              <w:t>Detailed design and operation documentation (in hard and soft copies) corrected as per the results of CW and AT</w:t>
            </w:r>
          </w:p>
          <w:p w:rsidR="00880A9C" w:rsidRPr="002E4CDC" w:rsidRDefault="00880A9C" w:rsidP="00E159DF">
            <w:pPr>
              <w:spacing w:after="0" w:line="240" w:lineRule="auto"/>
              <w:rPr>
                <w:rFonts w:ascii="Times New Roman" w:eastAsia="Times New Roman" w:hAnsi="Times New Roman"/>
              </w:rPr>
            </w:pPr>
            <w:r>
              <w:rPr>
                <w:rFonts w:ascii="Times New Roman" w:hAnsi="Times New Roman"/>
                <w:sz w:val="16"/>
                <w:szCs w:val="16"/>
              </w:rPr>
              <w:t>Report on the AT performed</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5.1</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Upgrade of the MCR simulator control boards and panels in compliance with the to design and installation</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documentation</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~1.0 months  </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D4+1.0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5.2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Installation of the system SW, software tools to the new servers of the FSS computer complex</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months </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D4+0.5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5.3</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Follow-up of the installed servers’ interface part in compliance with the existing hardware-software environment up to FSS operable state in general</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months </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D4+1.0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5.4</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Assembly, mechanical inspection, electrical and functional tests of the computer complex (servers, ULCS computers etc.) and FSS hardware</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months </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D4+1.5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8D5277">
            <w:pPr>
              <w:spacing w:after="0" w:line="240" w:lineRule="auto"/>
              <w:rPr>
                <w:rFonts w:ascii="Times New Roman" w:eastAsia="Times New Roman" w:hAnsi="Times New Roman"/>
              </w:rPr>
            </w:pPr>
            <w:r>
              <w:rPr>
                <w:rFonts w:ascii="Times New Roman" w:hAnsi="Times New Roman"/>
              </w:rPr>
              <w:lastRenderedPageBreak/>
              <w:t>5.5</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Installation and adjustment of the software systems’ models on new servers</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~1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D4+2.5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8D5277">
            <w:pPr>
              <w:spacing w:after="0" w:line="240" w:lineRule="auto"/>
              <w:rPr>
                <w:rFonts w:ascii="Times New Roman" w:eastAsia="Times New Roman" w:hAnsi="Times New Roman"/>
              </w:rPr>
            </w:pPr>
            <w:r>
              <w:rPr>
                <w:rFonts w:ascii="Times New Roman" w:hAnsi="Times New Roman"/>
              </w:rPr>
              <w:t>5.6</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Integrated tests and FSS adjustment</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~1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D4+3.5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6</w:t>
            </w:r>
          </w:p>
        </w:tc>
        <w:tc>
          <w:tcPr>
            <w:tcW w:w="5812" w:type="dxa"/>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AT and FSS handover to a foreign Principal</w:t>
            </w:r>
          </w:p>
        </w:tc>
        <w:tc>
          <w:tcPr>
            <w:tcW w:w="2976" w:type="dxa"/>
            <w:vAlign w:val="center"/>
          </w:tcPr>
          <w:p w:rsidR="00880A9C" w:rsidRPr="002E4CDC" w:rsidRDefault="00880A9C" w:rsidP="00BE2E23">
            <w:pPr>
              <w:spacing w:after="0" w:line="240" w:lineRule="auto"/>
              <w:rPr>
                <w:rFonts w:ascii="Times New Roman" w:eastAsia="Times New Roman" w:hAnsi="Times New Roman"/>
                <w:b/>
              </w:rPr>
            </w:pPr>
            <w:r>
              <w:rPr>
                <w:rFonts w:ascii="Times New Roman" w:hAnsi="Times New Roman"/>
                <w:b/>
              </w:rPr>
              <w:t>~3.0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6.1</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Testing </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~1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D4+4.5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6.2</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Elimination of revealed non-conformances</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D4+5.0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6.3</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Correction of FSS detail design and operation</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documentation upon the results of adjustment</w:t>
            </w:r>
          </w:p>
          <w:p w:rsidR="00880A9C" w:rsidRPr="002E4CDC" w:rsidRDefault="00880A9C" w:rsidP="00E159DF">
            <w:pPr>
              <w:spacing w:after="0" w:line="240" w:lineRule="auto"/>
              <w:rPr>
                <w:rFonts w:ascii="Times New Roman" w:eastAsia="Times New Roman" w:hAnsi="Times New Roman"/>
              </w:rPr>
            </w:pPr>
            <w:r>
              <w:rPr>
                <w:rFonts w:ascii="Times New Roman" w:hAnsi="Times New Roman"/>
              </w:rPr>
              <w:t>and AT</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D4+5.5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6.4</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Report preparation and finalization</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D4+6.0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Report on the AT performed</w:t>
            </w:r>
          </w:p>
        </w:tc>
      </w:tr>
      <w:tr w:rsidR="00880A9C" w:rsidRPr="002E4CDC" w:rsidTr="00880A9C">
        <w:tc>
          <w:tcPr>
            <w:tcW w:w="99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6.5</w:t>
            </w:r>
          </w:p>
        </w:tc>
        <w:tc>
          <w:tcPr>
            <w:tcW w:w="5812"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Signing handover and acceptance documentation</w:t>
            </w:r>
          </w:p>
        </w:tc>
        <w:tc>
          <w:tcPr>
            <w:tcW w:w="2976"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 xml:space="preserve">~0.5 month  </w:t>
            </w:r>
          </w:p>
          <w:p w:rsidR="00880A9C" w:rsidRPr="002E4CDC" w:rsidRDefault="00880A9C" w:rsidP="00BE2E23">
            <w:pPr>
              <w:spacing w:after="0" w:line="240" w:lineRule="auto"/>
              <w:rPr>
                <w:rFonts w:ascii="Times New Roman" w:eastAsia="Times New Roman" w:hAnsi="Times New Roman"/>
              </w:rPr>
            </w:pPr>
            <w:r>
              <w:rPr>
                <w:rFonts w:ascii="Times New Roman" w:hAnsi="Times New Roman"/>
              </w:rPr>
              <w:t>D4+6.5 months</w:t>
            </w:r>
          </w:p>
        </w:tc>
        <w:tc>
          <w:tcPr>
            <w:tcW w:w="5103" w:type="dxa"/>
            <w:vAlign w:val="center"/>
          </w:tcPr>
          <w:p w:rsidR="00880A9C" w:rsidRPr="002E4CDC" w:rsidRDefault="00880A9C" w:rsidP="00E159DF">
            <w:pPr>
              <w:spacing w:after="0" w:line="240" w:lineRule="auto"/>
              <w:rPr>
                <w:rFonts w:ascii="Times New Roman" w:eastAsia="Times New Roman" w:hAnsi="Times New Roman"/>
              </w:rPr>
            </w:pPr>
            <w:r>
              <w:rPr>
                <w:rFonts w:ascii="Times New Roman" w:hAnsi="Times New Roman"/>
              </w:rPr>
              <w:t>FSS handover and acceptance tests certificate upon upgrade.</w:t>
            </w:r>
          </w:p>
        </w:tc>
      </w:tr>
      <w:tr w:rsidR="00880A9C" w:rsidRPr="002E4CDC" w:rsidTr="00880A9C">
        <w:tc>
          <w:tcPr>
            <w:tcW w:w="6805" w:type="dxa"/>
            <w:gridSpan w:val="2"/>
            <w:vAlign w:val="center"/>
          </w:tcPr>
          <w:p w:rsidR="00880A9C" w:rsidRPr="002E4CDC" w:rsidRDefault="00880A9C" w:rsidP="00E159DF">
            <w:pPr>
              <w:spacing w:after="0" w:line="240" w:lineRule="auto"/>
              <w:rPr>
                <w:rFonts w:ascii="Times New Roman" w:eastAsia="Times New Roman" w:hAnsi="Times New Roman"/>
                <w:b/>
              </w:rPr>
            </w:pPr>
            <w:r>
              <w:rPr>
                <w:rFonts w:ascii="Times New Roman" w:hAnsi="Times New Roman"/>
                <w:b/>
              </w:rPr>
              <w:t>TOTAL for the stages 1-6</w:t>
            </w:r>
          </w:p>
        </w:tc>
        <w:tc>
          <w:tcPr>
            <w:tcW w:w="2976" w:type="dxa"/>
            <w:vAlign w:val="center"/>
          </w:tcPr>
          <w:p w:rsidR="00880A9C" w:rsidRPr="002E4CDC" w:rsidRDefault="00880A9C" w:rsidP="00BE2E23">
            <w:pPr>
              <w:spacing w:after="0" w:line="240" w:lineRule="auto"/>
              <w:rPr>
                <w:rFonts w:ascii="Times New Roman" w:eastAsia="Times New Roman" w:hAnsi="Times New Roman"/>
                <w:b/>
              </w:rPr>
            </w:pPr>
            <w:r>
              <w:rPr>
                <w:rFonts w:ascii="Times New Roman" w:hAnsi="Times New Roman"/>
                <w:b/>
              </w:rPr>
              <w:t>~22 months</w:t>
            </w:r>
          </w:p>
        </w:tc>
        <w:tc>
          <w:tcPr>
            <w:tcW w:w="5103" w:type="dxa"/>
            <w:vAlign w:val="center"/>
          </w:tcPr>
          <w:p w:rsidR="00880A9C" w:rsidRPr="002E4CDC" w:rsidRDefault="00880A9C" w:rsidP="00E159DF">
            <w:pPr>
              <w:spacing w:after="0" w:line="240" w:lineRule="auto"/>
              <w:rPr>
                <w:rFonts w:ascii="Times New Roman" w:eastAsia="Times New Roman" w:hAnsi="Times New Roman"/>
                <w:lang w:eastAsia="ru-RU"/>
              </w:rPr>
            </w:pPr>
          </w:p>
        </w:tc>
      </w:tr>
    </w:tbl>
    <w:p w:rsidR="008B18D8" w:rsidRPr="002E4CDC" w:rsidRDefault="008B18D8" w:rsidP="00DA7916">
      <w:pPr>
        <w:tabs>
          <w:tab w:val="left" w:pos="3234"/>
        </w:tabs>
        <w:spacing w:after="0" w:line="240" w:lineRule="auto"/>
        <w:rPr>
          <w:rFonts w:ascii="Times New Roman" w:hAnsi="Times New Roman"/>
        </w:rPr>
      </w:pPr>
    </w:p>
    <w:p w:rsidR="00DA7916" w:rsidRPr="00A76BB4" w:rsidRDefault="008B18D8" w:rsidP="00DA7916">
      <w:pPr>
        <w:tabs>
          <w:tab w:val="left" w:pos="3234"/>
        </w:tabs>
        <w:spacing w:after="0" w:line="240" w:lineRule="auto"/>
        <w:rPr>
          <w:rFonts w:ascii="Times New Roman" w:hAnsi="Times New Roman"/>
          <w:i/>
          <w:sz w:val="20"/>
          <w:szCs w:val="20"/>
        </w:rPr>
      </w:pPr>
      <w:r>
        <w:rPr>
          <w:rFonts w:ascii="Times New Roman" w:hAnsi="Times New Roman"/>
          <w:i/>
          <w:sz w:val="20"/>
          <w:szCs w:val="20"/>
        </w:rPr>
        <w:t xml:space="preserve">Note: D1 - contract signing date; D2 </w:t>
      </w:r>
      <w:proofErr w:type="gramStart"/>
      <w:r>
        <w:rPr>
          <w:rFonts w:ascii="Times New Roman" w:hAnsi="Times New Roman"/>
          <w:i/>
          <w:sz w:val="20"/>
          <w:szCs w:val="20"/>
        </w:rPr>
        <w:t>-  approval</w:t>
      </w:r>
      <w:proofErr w:type="gramEnd"/>
      <w:r>
        <w:rPr>
          <w:rFonts w:ascii="Times New Roman" w:hAnsi="Times New Roman"/>
          <w:i/>
          <w:sz w:val="20"/>
          <w:szCs w:val="20"/>
        </w:rPr>
        <w:t xml:space="preserve"> date of the TA for FSS and Software complex concept upgrade; D3 - approval date of the FSS upgrade project/program; D4 - delivery date of a set of EMA, software and documentation to the BNPP site </w:t>
      </w:r>
    </w:p>
    <w:p w:rsidR="00756C8A" w:rsidRPr="00A76BB4" w:rsidRDefault="00756C8A" w:rsidP="00DA7916">
      <w:pPr>
        <w:tabs>
          <w:tab w:val="left" w:pos="3234"/>
        </w:tabs>
        <w:spacing w:after="0" w:line="240" w:lineRule="auto"/>
        <w:rPr>
          <w:rFonts w:ascii="Times New Roman" w:hAnsi="Times New Roman"/>
          <w:i/>
          <w:sz w:val="20"/>
          <w:szCs w:val="20"/>
        </w:rPr>
      </w:pPr>
    </w:p>
    <w:p w:rsidR="00756C8A" w:rsidRPr="00A76BB4" w:rsidRDefault="00EC4B10" w:rsidP="00756C8A">
      <w:pPr>
        <w:tabs>
          <w:tab w:val="left" w:pos="3234"/>
        </w:tabs>
        <w:spacing w:after="0" w:line="240" w:lineRule="auto"/>
        <w:rPr>
          <w:sz w:val="32"/>
          <w:szCs w:val="32"/>
          <w:lang w:val="ru-RU"/>
        </w:rPr>
      </w:pPr>
      <w:r>
        <w:rPr>
          <w:rFonts w:ascii="Times New Roman" w:hAnsi="Times New Roman"/>
          <w:b/>
          <w:sz w:val="32"/>
          <w:szCs w:val="32"/>
        </w:rPr>
        <w:t>Activities</w:t>
      </w:r>
      <w:r w:rsidRPr="00EC4B10">
        <w:rPr>
          <w:rFonts w:ascii="Times New Roman" w:hAnsi="Times New Roman"/>
          <w:b/>
          <w:sz w:val="32"/>
          <w:szCs w:val="32"/>
        </w:rPr>
        <w:t xml:space="preserve"> </w:t>
      </w:r>
      <w:r>
        <w:rPr>
          <w:rFonts w:ascii="Times New Roman" w:hAnsi="Times New Roman"/>
          <w:b/>
          <w:sz w:val="32"/>
          <w:szCs w:val="32"/>
        </w:rPr>
        <w:t>specified</w:t>
      </w:r>
      <w:r w:rsidRPr="00EC4B10">
        <w:rPr>
          <w:rFonts w:ascii="Times New Roman" w:hAnsi="Times New Roman"/>
          <w:b/>
          <w:sz w:val="32"/>
          <w:szCs w:val="32"/>
        </w:rPr>
        <w:t xml:space="preserve"> </w:t>
      </w:r>
      <w:r>
        <w:rPr>
          <w:rFonts w:ascii="Times New Roman" w:hAnsi="Times New Roman"/>
          <w:b/>
          <w:sz w:val="32"/>
          <w:szCs w:val="32"/>
        </w:rPr>
        <w:t>in</w:t>
      </w:r>
      <w:r w:rsidRPr="00EC4B10">
        <w:rPr>
          <w:rFonts w:ascii="Times New Roman" w:hAnsi="Times New Roman"/>
          <w:b/>
          <w:sz w:val="32"/>
          <w:szCs w:val="32"/>
        </w:rPr>
        <w:t xml:space="preserve"> </w:t>
      </w:r>
      <w:r>
        <w:rPr>
          <w:rFonts w:ascii="Times New Roman" w:hAnsi="Times New Roman"/>
          <w:b/>
          <w:sz w:val="32"/>
          <w:szCs w:val="32"/>
        </w:rPr>
        <w:t>the</w:t>
      </w:r>
      <w:r w:rsidRPr="00EC4B10">
        <w:rPr>
          <w:rFonts w:ascii="Times New Roman" w:hAnsi="Times New Roman"/>
          <w:b/>
          <w:sz w:val="32"/>
          <w:szCs w:val="32"/>
        </w:rPr>
        <w:t xml:space="preserve"> </w:t>
      </w:r>
      <w:r>
        <w:rPr>
          <w:rFonts w:ascii="Times New Roman" w:hAnsi="Times New Roman"/>
          <w:b/>
          <w:sz w:val="32"/>
          <w:szCs w:val="32"/>
        </w:rPr>
        <w:t>timetable are planned to be performed within 22 months period. Cost</w:t>
      </w:r>
      <w:r w:rsidRPr="00EC4B10">
        <w:rPr>
          <w:rFonts w:ascii="Times New Roman" w:hAnsi="Times New Roman"/>
          <w:b/>
          <w:sz w:val="32"/>
          <w:szCs w:val="32"/>
          <w:lang w:val="ru-RU"/>
        </w:rPr>
        <w:t xml:space="preserve"> </w:t>
      </w:r>
      <w:r>
        <w:rPr>
          <w:rFonts w:ascii="Times New Roman" w:hAnsi="Times New Roman"/>
          <w:b/>
          <w:sz w:val="32"/>
          <w:szCs w:val="32"/>
        </w:rPr>
        <w:t>of</w:t>
      </w:r>
      <w:r w:rsidRPr="00EC4B10">
        <w:rPr>
          <w:rFonts w:ascii="Times New Roman" w:hAnsi="Times New Roman"/>
          <w:b/>
          <w:sz w:val="32"/>
          <w:szCs w:val="32"/>
          <w:lang w:val="ru-RU"/>
        </w:rPr>
        <w:t xml:space="preserve"> </w:t>
      </w:r>
      <w:r>
        <w:rPr>
          <w:rFonts w:ascii="Times New Roman" w:hAnsi="Times New Roman"/>
          <w:b/>
          <w:sz w:val="32"/>
          <w:szCs w:val="32"/>
        </w:rPr>
        <w:t>activities</w:t>
      </w:r>
      <w:r w:rsidRPr="00EC4B10">
        <w:rPr>
          <w:rFonts w:ascii="Times New Roman" w:hAnsi="Times New Roman"/>
          <w:b/>
          <w:sz w:val="32"/>
          <w:szCs w:val="32"/>
          <w:lang w:val="ru-RU"/>
        </w:rPr>
        <w:t xml:space="preserve"> </w:t>
      </w:r>
      <w:r>
        <w:rPr>
          <w:rFonts w:ascii="Times New Roman" w:hAnsi="Times New Roman"/>
          <w:b/>
          <w:sz w:val="32"/>
          <w:szCs w:val="32"/>
        </w:rPr>
        <w:t>shall</w:t>
      </w:r>
      <w:r w:rsidRPr="00EC4B10">
        <w:rPr>
          <w:rFonts w:ascii="Times New Roman" w:hAnsi="Times New Roman"/>
          <w:b/>
          <w:sz w:val="32"/>
          <w:szCs w:val="32"/>
          <w:lang w:val="ru-RU"/>
        </w:rPr>
        <w:t xml:space="preserve"> </w:t>
      </w:r>
      <w:r>
        <w:rPr>
          <w:rFonts w:ascii="Times New Roman" w:hAnsi="Times New Roman"/>
          <w:b/>
          <w:sz w:val="32"/>
          <w:szCs w:val="32"/>
        </w:rPr>
        <w:t>be</w:t>
      </w:r>
      <w:r w:rsidRPr="00EC4B10">
        <w:rPr>
          <w:rFonts w:ascii="Times New Roman" w:hAnsi="Times New Roman"/>
          <w:b/>
          <w:sz w:val="32"/>
          <w:szCs w:val="32"/>
          <w:lang w:val="ru-RU"/>
        </w:rPr>
        <w:t xml:space="preserve"> </w:t>
      </w:r>
      <w:r>
        <w:rPr>
          <w:rFonts w:ascii="Times New Roman" w:hAnsi="Times New Roman"/>
          <w:b/>
          <w:sz w:val="32"/>
          <w:szCs w:val="32"/>
        </w:rPr>
        <w:t>Euro</w:t>
      </w:r>
      <w:r w:rsidRPr="00EC4B10">
        <w:rPr>
          <w:rFonts w:ascii="Times New Roman" w:hAnsi="Times New Roman"/>
          <w:b/>
          <w:sz w:val="32"/>
          <w:szCs w:val="32"/>
          <w:lang w:val="ru-RU"/>
        </w:rPr>
        <w:t xml:space="preserve"> </w:t>
      </w:r>
      <w:r w:rsidR="00756C8A" w:rsidRPr="00A76BB4">
        <w:rPr>
          <w:rFonts w:ascii="Times New Roman" w:hAnsi="Times New Roman"/>
          <w:b/>
          <w:sz w:val="32"/>
          <w:szCs w:val="32"/>
          <w:lang w:val="ru-RU"/>
        </w:rPr>
        <w:t>551 100.</w:t>
      </w:r>
      <w:bookmarkStart w:id="5" w:name="_GoBack"/>
      <w:bookmarkEnd w:id="5"/>
    </w:p>
    <w:sectPr w:rsidR="00756C8A" w:rsidRPr="00A76BB4" w:rsidSect="002773A1">
      <w:headerReference w:type="default" r:id="rId9"/>
      <w:pgSz w:w="16838" w:h="11906" w:orient="landscape" w:code="9"/>
      <w:pgMar w:top="96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19" w:rsidRDefault="00E17319" w:rsidP="00542EDE">
      <w:pPr>
        <w:spacing w:after="0" w:line="240" w:lineRule="auto"/>
      </w:pPr>
      <w:r>
        <w:separator/>
      </w:r>
    </w:p>
  </w:endnote>
  <w:endnote w:type="continuationSeparator" w:id="0">
    <w:p w:rsidR="00E17319" w:rsidRDefault="00E17319" w:rsidP="0054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19" w:rsidRDefault="00E17319" w:rsidP="00542EDE">
      <w:pPr>
        <w:spacing w:after="0" w:line="240" w:lineRule="auto"/>
      </w:pPr>
      <w:r>
        <w:separator/>
      </w:r>
    </w:p>
  </w:footnote>
  <w:footnote w:type="continuationSeparator" w:id="0">
    <w:p w:rsidR="00E17319" w:rsidRDefault="00E17319" w:rsidP="00542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F1" w:rsidRPr="004B4AEE" w:rsidRDefault="004D34F1" w:rsidP="004B4A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278E"/>
    <w:multiLevelType w:val="hybridMultilevel"/>
    <w:tmpl w:val="4D4A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27BB1"/>
    <w:multiLevelType w:val="hybridMultilevel"/>
    <w:tmpl w:val="FF6C9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035A1E"/>
    <w:multiLevelType w:val="hybridMultilevel"/>
    <w:tmpl w:val="E774D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BF7FA1"/>
    <w:multiLevelType w:val="hybridMultilevel"/>
    <w:tmpl w:val="FF6C9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F4D53"/>
    <w:multiLevelType w:val="hybridMultilevel"/>
    <w:tmpl w:val="4D4A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522D0"/>
    <w:multiLevelType w:val="hybridMultilevel"/>
    <w:tmpl w:val="900A5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gutterAtTop/>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A6"/>
    <w:rsid w:val="0001084B"/>
    <w:rsid w:val="00016281"/>
    <w:rsid w:val="00024F32"/>
    <w:rsid w:val="00032AE5"/>
    <w:rsid w:val="00032D36"/>
    <w:rsid w:val="00045F4A"/>
    <w:rsid w:val="00046C56"/>
    <w:rsid w:val="000509EC"/>
    <w:rsid w:val="00051FB0"/>
    <w:rsid w:val="00054D44"/>
    <w:rsid w:val="00055699"/>
    <w:rsid w:val="00056142"/>
    <w:rsid w:val="00056B8C"/>
    <w:rsid w:val="0006035C"/>
    <w:rsid w:val="00062C5E"/>
    <w:rsid w:val="000631F9"/>
    <w:rsid w:val="00064111"/>
    <w:rsid w:val="00066016"/>
    <w:rsid w:val="000755D6"/>
    <w:rsid w:val="00083B47"/>
    <w:rsid w:val="000906A4"/>
    <w:rsid w:val="00097D50"/>
    <w:rsid w:val="000A43CC"/>
    <w:rsid w:val="000A55CC"/>
    <w:rsid w:val="000B0FBE"/>
    <w:rsid w:val="000B3C28"/>
    <w:rsid w:val="000B3CFF"/>
    <w:rsid w:val="000B4D67"/>
    <w:rsid w:val="000B7ACB"/>
    <w:rsid w:val="000C21B3"/>
    <w:rsid w:val="000C27A6"/>
    <w:rsid w:val="000C4DCC"/>
    <w:rsid w:val="000D2466"/>
    <w:rsid w:val="000D3DAD"/>
    <w:rsid w:val="000D7179"/>
    <w:rsid w:val="000E0574"/>
    <w:rsid w:val="000E2DDA"/>
    <w:rsid w:val="000E3A34"/>
    <w:rsid w:val="000E6827"/>
    <w:rsid w:val="000F0DBE"/>
    <w:rsid w:val="000F1CD6"/>
    <w:rsid w:val="000F385E"/>
    <w:rsid w:val="000F5C40"/>
    <w:rsid w:val="000F5F30"/>
    <w:rsid w:val="00102F0B"/>
    <w:rsid w:val="00110DE5"/>
    <w:rsid w:val="00113E38"/>
    <w:rsid w:val="00117053"/>
    <w:rsid w:val="00122934"/>
    <w:rsid w:val="00124C2E"/>
    <w:rsid w:val="00124F15"/>
    <w:rsid w:val="00125507"/>
    <w:rsid w:val="001527E0"/>
    <w:rsid w:val="0016326E"/>
    <w:rsid w:val="00164617"/>
    <w:rsid w:val="0017773E"/>
    <w:rsid w:val="00194980"/>
    <w:rsid w:val="00195EFD"/>
    <w:rsid w:val="001A1F24"/>
    <w:rsid w:val="001A79AA"/>
    <w:rsid w:val="001B227E"/>
    <w:rsid w:val="001B7096"/>
    <w:rsid w:val="001D10BF"/>
    <w:rsid w:val="001D4E63"/>
    <w:rsid w:val="001D56AB"/>
    <w:rsid w:val="001D6E00"/>
    <w:rsid w:val="001E017B"/>
    <w:rsid w:val="001E0E90"/>
    <w:rsid w:val="001E4CCC"/>
    <w:rsid w:val="001E4DA0"/>
    <w:rsid w:val="001E6635"/>
    <w:rsid w:val="001F3A71"/>
    <w:rsid w:val="001F5F9B"/>
    <w:rsid w:val="001F74C1"/>
    <w:rsid w:val="001F7FA6"/>
    <w:rsid w:val="00202BA9"/>
    <w:rsid w:val="00205AA1"/>
    <w:rsid w:val="00207125"/>
    <w:rsid w:val="002146A6"/>
    <w:rsid w:val="00216C74"/>
    <w:rsid w:val="00230D32"/>
    <w:rsid w:val="00232483"/>
    <w:rsid w:val="002336E2"/>
    <w:rsid w:val="00235598"/>
    <w:rsid w:val="0023714D"/>
    <w:rsid w:val="002410FD"/>
    <w:rsid w:val="00241BE6"/>
    <w:rsid w:val="00242934"/>
    <w:rsid w:val="00245CE1"/>
    <w:rsid w:val="00247D1E"/>
    <w:rsid w:val="00264994"/>
    <w:rsid w:val="002748BC"/>
    <w:rsid w:val="00275AEB"/>
    <w:rsid w:val="002773A1"/>
    <w:rsid w:val="0028202D"/>
    <w:rsid w:val="00285754"/>
    <w:rsid w:val="00290FB0"/>
    <w:rsid w:val="0029102D"/>
    <w:rsid w:val="00291BB3"/>
    <w:rsid w:val="00296D33"/>
    <w:rsid w:val="00297758"/>
    <w:rsid w:val="002A1B86"/>
    <w:rsid w:val="002B6526"/>
    <w:rsid w:val="002C0E1A"/>
    <w:rsid w:val="002C1338"/>
    <w:rsid w:val="002C1B81"/>
    <w:rsid w:val="002C6109"/>
    <w:rsid w:val="002D23F6"/>
    <w:rsid w:val="002D7F02"/>
    <w:rsid w:val="002E4CDC"/>
    <w:rsid w:val="002E6111"/>
    <w:rsid w:val="002E6DAE"/>
    <w:rsid w:val="003018D2"/>
    <w:rsid w:val="003028AB"/>
    <w:rsid w:val="00302F31"/>
    <w:rsid w:val="00304EC1"/>
    <w:rsid w:val="00307D53"/>
    <w:rsid w:val="00324C95"/>
    <w:rsid w:val="003254D8"/>
    <w:rsid w:val="003260F1"/>
    <w:rsid w:val="00332B95"/>
    <w:rsid w:val="0033307F"/>
    <w:rsid w:val="003665E9"/>
    <w:rsid w:val="00370A20"/>
    <w:rsid w:val="003728FD"/>
    <w:rsid w:val="00375468"/>
    <w:rsid w:val="0037697D"/>
    <w:rsid w:val="00391A02"/>
    <w:rsid w:val="00391AB6"/>
    <w:rsid w:val="00393874"/>
    <w:rsid w:val="00394EE3"/>
    <w:rsid w:val="00396786"/>
    <w:rsid w:val="003A21AB"/>
    <w:rsid w:val="003A3AA2"/>
    <w:rsid w:val="003A4A28"/>
    <w:rsid w:val="003A4EB0"/>
    <w:rsid w:val="003B58C5"/>
    <w:rsid w:val="003C35B4"/>
    <w:rsid w:val="003C6A82"/>
    <w:rsid w:val="003C6DF7"/>
    <w:rsid w:val="003D5B44"/>
    <w:rsid w:val="003E36AC"/>
    <w:rsid w:val="003F509E"/>
    <w:rsid w:val="004031AC"/>
    <w:rsid w:val="00406430"/>
    <w:rsid w:val="00410B30"/>
    <w:rsid w:val="00412899"/>
    <w:rsid w:val="004175C4"/>
    <w:rsid w:val="0042305D"/>
    <w:rsid w:val="004232B3"/>
    <w:rsid w:val="00430423"/>
    <w:rsid w:val="004311F7"/>
    <w:rsid w:val="00447449"/>
    <w:rsid w:val="00450FEC"/>
    <w:rsid w:val="00451A09"/>
    <w:rsid w:val="00451B6D"/>
    <w:rsid w:val="00453223"/>
    <w:rsid w:val="004542DB"/>
    <w:rsid w:val="00465435"/>
    <w:rsid w:val="00473DB3"/>
    <w:rsid w:val="00481468"/>
    <w:rsid w:val="00483FB7"/>
    <w:rsid w:val="00491B4B"/>
    <w:rsid w:val="00494E54"/>
    <w:rsid w:val="00495F9D"/>
    <w:rsid w:val="004A00C8"/>
    <w:rsid w:val="004A0523"/>
    <w:rsid w:val="004B4368"/>
    <w:rsid w:val="004B4AEE"/>
    <w:rsid w:val="004B7B28"/>
    <w:rsid w:val="004C7E5F"/>
    <w:rsid w:val="004D0AF5"/>
    <w:rsid w:val="004D34F1"/>
    <w:rsid w:val="004D3568"/>
    <w:rsid w:val="004D3870"/>
    <w:rsid w:val="004E4952"/>
    <w:rsid w:val="004E61E5"/>
    <w:rsid w:val="004F0129"/>
    <w:rsid w:val="004F1FE0"/>
    <w:rsid w:val="00500321"/>
    <w:rsid w:val="005032E5"/>
    <w:rsid w:val="00506312"/>
    <w:rsid w:val="00513D61"/>
    <w:rsid w:val="00525A5B"/>
    <w:rsid w:val="00532F62"/>
    <w:rsid w:val="00542EDE"/>
    <w:rsid w:val="0054340E"/>
    <w:rsid w:val="00543F8B"/>
    <w:rsid w:val="005605A4"/>
    <w:rsid w:val="00565FB7"/>
    <w:rsid w:val="00570944"/>
    <w:rsid w:val="00586284"/>
    <w:rsid w:val="00586902"/>
    <w:rsid w:val="00592088"/>
    <w:rsid w:val="005A038D"/>
    <w:rsid w:val="005A58CC"/>
    <w:rsid w:val="005C1B1F"/>
    <w:rsid w:val="005C2412"/>
    <w:rsid w:val="005C4F22"/>
    <w:rsid w:val="005C52C1"/>
    <w:rsid w:val="005D792B"/>
    <w:rsid w:val="005E68D6"/>
    <w:rsid w:val="005E74D7"/>
    <w:rsid w:val="005F12DA"/>
    <w:rsid w:val="005F1E51"/>
    <w:rsid w:val="005F5CEE"/>
    <w:rsid w:val="005F7031"/>
    <w:rsid w:val="0060071A"/>
    <w:rsid w:val="0060246F"/>
    <w:rsid w:val="0060649A"/>
    <w:rsid w:val="00626F46"/>
    <w:rsid w:val="00630B6E"/>
    <w:rsid w:val="00642BBD"/>
    <w:rsid w:val="00643DCC"/>
    <w:rsid w:val="00646F97"/>
    <w:rsid w:val="00653D4D"/>
    <w:rsid w:val="006546EB"/>
    <w:rsid w:val="006656D4"/>
    <w:rsid w:val="00666840"/>
    <w:rsid w:val="00677285"/>
    <w:rsid w:val="006864AC"/>
    <w:rsid w:val="00686675"/>
    <w:rsid w:val="00694855"/>
    <w:rsid w:val="00696CD0"/>
    <w:rsid w:val="006972F9"/>
    <w:rsid w:val="006A1E4F"/>
    <w:rsid w:val="006A5573"/>
    <w:rsid w:val="006B291A"/>
    <w:rsid w:val="006C207B"/>
    <w:rsid w:val="006C4AEF"/>
    <w:rsid w:val="006C4E1A"/>
    <w:rsid w:val="006C5A66"/>
    <w:rsid w:val="006C6833"/>
    <w:rsid w:val="006C6888"/>
    <w:rsid w:val="006D238F"/>
    <w:rsid w:val="006D28EA"/>
    <w:rsid w:val="006D2BE6"/>
    <w:rsid w:val="006D2D9A"/>
    <w:rsid w:val="006D78A9"/>
    <w:rsid w:val="006E2866"/>
    <w:rsid w:val="007008D3"/>
    <w:rsid w:val="00704893"/>
    <w:rsid w:val="00724024"/>
    <w:rsid w:val="007268F5"/>
    <w:rsid w:val="007331C6"/>
    <w:rsid w:val="0073391E"/>
    <w:rsid w:val="007369AE"/>
    <w:rsid w:val="007411C8"/>
    <w:rsid w:val="0074529F"/>
    <w:rsid w:val="007464A0"/>
    <w:rsid w:val="007468DA"/>
    <w:rsid w:val="0075295D"/>
    <w:rsid w:val="007534CA"/>
    <w:rsid w:val="00756C8A"/>
    <w:rsid w:val="007632FE"/>
    <w:rsid w:val="0076515A"/>
    <w:rsid w:val="0077105D"/>
    <w:rsid w:val="00774928"/>
    <w:rsid w:val="0077545B"/>
    <w:rsid w:val="00783FFB"/>
    <w:rsid w:val="0079354A"/>
    <w:rsid w:val="007A0160"/>
    <w:rsid w:val="007A5C3A"/>
    <w:rsid w:val="007A5D4B"/>
    <w:rsid w:val="007A68B7"/>
    <w:rsid w:val="007B0145"/>
    <w:rsid w:val="007B4DAD"/>
    <w:rsid w:val="007B6C7E"/>
    <w:rsid w:val="007B787E"/>
    <w:rsid w:val="007C1FAF"/>
    <w:rsid w:val="007C293F"/>
    <w:rsid w:val="007C4163"/>
    <w:rsid w:val="007C52EE"/>
    <w:rsid w:val="007C6907"/>
    <w:rsid w:val="007D4725"/>
    <w:rsid w:val="007D490D"/>
    <w:rsid w:val="007D65D7"/>
    <w:rsid w:val="007F3B63"/>
    <w:rsid w:val="007F414A"/>
    <w:rsid w:val="007F6676"/>
    <w:rsid w:val="008040C5"/>
    <w:rsid w:val="008057B5"/>
    <w:rsid w:val="00810B5F"/>
    <w:rsid w:val="0081242B"/>
    <w:rsid w:val="00813018"/>
    <w:rsid w:val="00814E49"/>
    <w:rsid w:val="00825DE4"/>
    <w:rsid w:val="00832E0E"/>
    <w:rsid w:val="00844452"/>
    <w:rsid w:val="00845F53"/>
    <w:rsid w:val="0085093E"/>
    <w:rsid w:val="008537A9"/>
    <w:rsid w:val="00855502"/>
    <w:rsid w:val="00861847"/>
    <w:rsid w:val="00864751"/>
    <w:rsid w:val="00865859"/>
    <w:rsid w:val="00870394"/>
    <w:rsid w:val="00871D12"/>
    <w:rsid w:val="00874841"/>
    <w:rsid w:val="00875728"/>
    <w:rsid w:val="00880A9C"/>
    <w:rsid w:val="008827CB"/>
    <w:rsid w:val="00882E61"/>
    <w:rsid w:val="008942C7"/>
    <w:rsid w:val="0089472A"/>
    <w:rsid w:val="008A2B36"/>
    <w:rsid w:val="008A5957"/>
    <w:rsid w:val="008A6A7D"/>
    <w:rsid w:val="008B18D8"/>
    <w:rsid w:val="008C5F03"/>
    <w:rsid w:val="008D3793"/>
    <w:rsid w:val="008D5277"/>
    <w:rsid w:val="008D61B3"/>
    <w:rsid w:val="008E34AB"/>
    <w:rsid w:val="008E74C7"/>
    <w:rsid w:val="008F36C6"/>
    <w:rsid w:val="009076D6"/>
    <w:rsid w:val="00912E95"/>
    <w:rsid w:val="009131B3"/>
    <w:rsid w:val="0091640D"/>
    <w:rsid w:val="00920E1A"/>
    <w:rsid w:val="009226BF"/>
    <w:rsid w:val="0092324E"/>
    <w:rsid w:val="00924B23"/>
    <w:rsid w:val="0093596D"/>
    <w:rsid w:val="009363CE"/>
    <w:rsid w:val="0094057D"/>
    <w:rsid w:val="00941E3C"/>
    <w:rsid w:val="00942115"/>
    <w:rsid w:val="00943E8E"/>
    <w:rsid w:val="009478EA"/>
    <w:rsid w:val="0095592B"/>
    <w:rsid w:val="009573C1"/>
    <w:rsid w:val="00960714"/>
    <w:rsid w:val="00962B0D"/>
    <w:rsid w:val="0096353F"/>
    <w:rsid w:val="0096418C"/>
    <w:rsid w:val="00965E51"/>
    <w:rsid w:val="00972E73"/>
    <w:rsid w:val="00973D23"/>
    <w:rsid w:val="009835A4"/>
    <w:rsid w:val="00987A63"/>
    <w:rsid w:val="009953D1"/>
    <w:rsid w:val="0099552E"/>
    <w:rsid w:val="00997566"/>
    <w:rsid w:val="009A698C"/>
    <w:rsid w:val="009B39F4"/>
    <w:rsid w:val="009C010F"/>
    <w:rsid w:val="009D1B2C"/>
    <w:rsid w:val="009D525B"/>
    <w:rsid w:val="009D7AC5"/>
    <w:rsid w:val="009E02F0"/>
    <w:rsid w:val="009E2238"/>
    <w:rsid w:val="009E3621"/>
    <w:rsid w:val="009E6ADD"/>
    <w:rsid w:val="009F2E1C"/>
    <w:rsid w:val="009F4358"/>
    <w:rsid w:val="009F5454"/>
    <w:rsid w:val="009F5C06"/>
    <w:rsid w:val="009F6BF1"/>
    <w:rsid w:val="00A10BC1"/>
    <w:rsid w:val="00A15CEE"/>
    <w:rsid w:val="00A20FCE"/>
    <w:rsid w:val="00A22FAB"/>
    <w:rsid w:val="00A2603F"/>
    <w:rsid w:val="00A262F8"/>
    <w:rsid w:val="00A27ADE"/>
    <w:rsid w:val="00A27E6F"/>
    <w:rsid w:val="00A32ABB"/>
    <w:rsid w:val="00A331FC"/>
    <w:rsid w:val="00A35C73"/>
    <w:rsid w:val="00A3754F"/>
    <w:rsid w:val="00A55EB4"/>
    <w:rsid w:val="00A705CC"/>
    <w:rsid w:val="00A74459"/>
    <w:rsid w:val="00A755A4"/>
    <w:rsid w:val="00A76183"/>
    <w:rsid w:val="00A76BB4"/>
    <w:rsid w:val="00A77A61"/>
    <w:rsid w:val="00A82F2C"/>
    <w:rsid w:val="00A8626E"/>
    <w:rsid w:val="00A8687B"/>
    <w:rsid w:val="00A96E66"/>
    <w:rsid w:val="00A973F6"/>
    <w:rsid w:val="00A97892"/>
    <w:rsid w:val="00AA5B04"/>
    <w:rsid w:val="00AA68CD"/>
    <w:rsid w:val="00AC24E5"/>
    <w:rsid w:val="00AC4506"/>
    <w:rsid w:val="00AC77D9"/>
    <w:rsid w:val="00AD52FB"/>
    <w:rsid w:val="00AD6557"/>
    <w:rsid w:val="00AF12F4"/>
    <w:rsid w:val="00AF6DD8"/>
    <w:rsid w:val="00B21E84"/>
    <w:rsid w:val="00B24D8A"/>
    <w:rsid w:val="00B31D26"/>
    <w:rsid w:val="00B32BEA"/>
    <w:rsid w:val="00B42C8D"/>
    <w:rsid w:val="00B459D6"/>
    <w:rsid w:val="00B47C0B"/>
    <w:rsid w:val="00B50C73"/>
    <w:rsid w:val="00B53195"/>
    <w:rsid w:val="00B53682"/>
    <w:rsid w:val="00B55702"/>
    <w:rsid w:val="00B55FB4"/>
    <w:rsid w:val="00B5675A"/>
    <w:rsid w:val="00B61D59"/>
    <w:rsid w:val="00B7580A"/>
    <w:rsid w:val="00B831DA"/>
    <w:rsid w:val="00B901D7"/>
    <w:rsid w:val="00B933E6"/>
    <w:rsid w:val="00BA0C1A"/>
    <w:rsid w:val="00BA2063"/>
    <w:rsid w:val="00BA2809"/>
    <w:rsid w:val="00BA3224"/>
    <w:rsid w:val="00BA59AB"/>
    <w:rsid w:val="00BA7376"/>
    <w:rsid w:val="00BB14C2"/>
    <w:rsid w:val="00BB4DA8"/>
    <w:rsid w:val="00BB7E17"/>
    <w:rsid w:val="00BC1D59"/>
    <w:rsid w:val="00BC546C"/>
    <w:rsid w:val="00BD3276"/>
    <w:rsid w:val="00BD7653"/>
    <w:rsid w:val="00BE0191"/>
    <w:rsid w:val="00BE2E23"/>
    <w:rsid w:val="00C011D7"/>
    <w:rsid w:val="00C1159A"/>
    <w:rsid w:val="00C2253F"/>
    <w:rsid w:val="00C23DB3"/>
    <w:rsid w:val="00C259F4"/>
    <w:rsid w:val="00C268BE"/>
    <w:rsid w:val="00C35070"/>
    <w:rsid w:val="00C35E3B"/>
    <w:rsid w:val="00C449B1"/>
    <w:rsid w:val="00C515D3"/>
    <w:rsid w:val="00C51D8C"/>
    <w:rsid w:val="00C55239"/>
    <w:rsid w:val="00C74BF2"/>
    <w:rsid w:val="00C834E3"/>
    <w:rsid w:val="00C83A1E"/>
    <w:rsid w:val="00C84BAB"/>
    <w:rsid w:val="00C916F2"/>
    <w:rsid w:val="00CA1B10"/>
    <w:rsid w:val="00CA5C86"/>
    <w:rsid w:val="00CB075D"/>
    <w:rsid w:val="00CB304B"/>
    <w:rsid w:val="00CB4C9E"/>
    <w:rsid w:val="00CC2C3E"/>
    <w:rsid w:val="00CC43F1"/>
    <w:rsid w:val="00CD768E"/>
    <w:rsid w:val="00CD7D17"/>
    <w:rsid w:val="00CE2820"/>
    <w:rsid w:val="00CF2FCD"/>
    <w:rsid w:val="00CF5D3D"/>
    <w:rsid w:val="00D00B41"/>
    <w:rsid w:val="00D02C57"/>
    <w:rsid w:val="00D042CC"/>
    <w:rsid w:val="00D107FE"/>
    <w:rsid w:val="00D11E57"/>
    <w:rsid w:val="00D14609"/>
    <w:rsid w:val="00D2519C"/>
    <w:rsid w:val="00D27BBE"/>
    <w:rsid w:val="00D41563"/>
    <w:rsid w:val="00D4337C"/>
    <w:rsid w:val="00D438A7"/>
    <w:rsid w:val="00D44AA2"/>
    <w:rsid w:val="00D47225"/>
    <w:rsid w:val="00D56F63"/>
    <w:rsid w:val="00D607FB"/>
    <w:rsid w:val="00D66468"/>
    <w:rsid w:val="00D679C8"/>
    <w:rsid w:val="00D74FCA"/>
    <w:rsid w:val="00D76BEC"/>
    <w:rsid w:val="00D803CB"/>
    <w:rsid w:val="00D8283C"/>
    <w:rsid w:val="00D84585"/>
    <w:rsid w:val="00D87FC5"/>
    <w:rsid w:val="00D90A3F"/>
    <w:rsid w:val="00D92197"/>
    <w:rsid w:val="00D96816"/>
    <w:rsid w:val="00DA4070"/>
    <w:rsid w:val="00DA452C"/>
    <w:rsid w:val="00DA57E8"/>
    <w:rsid w:val="00DA7916"/>
    <w:rsid w:val="00DB6814"/>
    <w:rsid w:val="00DC1CA8"/>
    <w:rsid w:val="00DC1DF8"/>
    <w:rsid w:val="00DC264F"/>
    <w:rsid w:val="00DC529D"/>
    <w:rsid w:val="00DC62E6"/>
    <w:rsid w:val="00DC7C2B"/>
    <w:rsid w:val="00DD0D89"/>
    <w:rsid w:val="00DD1133"/>
    <w:rsid w:val="00DD27E5"/>
    <w:rsid w:val="00DD7985"/>
    <w:rsid w:val="00DE2206"/>
    <w:rsid w:val="00DE66A6"/>
    <w:rsid w:val="00DF1AA4"/>
    <w:rsid w:val="00E05A89"/>
    <w:rsid w:val="00E05E56"/>
    <w:rsid w:val="00E13475"/>
    <w:rsid w:val="00E141BE"/>
    <w:rsid w:val="00E159DF"/>
    <w:rsid w:val="00E1679C"/>
    <w:rsid w:val="00E16FFC"/>
    <w:rsid w:val="00E17319"/>
    <w:rsid w:val="00E255FF"/>
    <w:rsid w:val="00E31AD0"/>
    <w:rsid w:val="00E32F3E"/>
    <w:rsid w:val="00E34171"/>
    <w:rsid w:val="00E40B91"/>
    <w:rsid w:val="00E42CDA"/>
    <w:rsid w:val="00E43934"/>
    <w:rsid w:val="00E47E7D"/>
    <w:rsid w:val="00E544F5"/>
    <w:rsid w:val="00E66D04"/>
    <w:rsid w:val="00E845CB"/>
    <w:rsid w:val="00E85152"/>
    <w:rsid w:val="00E8544B"/>
    <w:rsid w:val="00E94C63"/>
    <w:rsid w:val="00EA2762"/>
    <w:rsid w:val="00EA7CE4"/>
    <w:rsid w:val="00EB6AE4"/>
    <w:rsid w:val="00EC1077"/>
    <w:rsid w:val="00EC3060"/>
    <w:rsid w:val="00EC4B10"/>
    <w:rsid w:val="00EC7F1B"/>
    <w:rsid w:val="00ED3BC6"/>
    <w:rsid w:val="00EF4CEB"/>
    <w:rsid w:val="00F0253F"/>
    <w:rsid w:val="00F055CC"/>
    <w:rsid w:val="00F34B78"/>
    <w:rsid w:val="00F378C9"/>
    <w:rsid w:val="00F43286"/>
    <w:rsid w:val="00F50670"/>
    <w:rsid w:val="00F572CA"/>
    <w:rsid w:val="00F72ABC"/>
    <w:rsid w:val="00F80036"/>
    <w:rsid w:val="00F80B5C"/>
    <w:rsid w:val="00F90F14"/>
    <w:rsid w:val="00FA14CA"/>
    <w:rsid w:val="00FA3E56"/>
    <w:rsid w:val="00FA62B0"/>
    <w:rsid w:val="00FB40CF"/>
    <w:rsid w:val="00FB51A2"/>
    <w:rsid w:val="00FC3895"/>
    <w:rsid w:val="00FC5CE7"/>
    <w:rsid w:val="00FD021C"/>
    <w:rsid w:val="00FD2CA6"/>
    <w:rsid w:val="00FD3A53"/>
    <w:rsid w:val="00FE4ECA"/>
    <w:rsid w:val="00FF2114"/>
    <w:rsid w:val="00FF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5"/>
    <w:pPr>
      <w:spacing w:after="160" w:line="259" w:lineRule="auto"/>
    </w:pPr>
    <w:rPr>
      <w:sz w:val="22"/>
      <w:szCs w:val="22"/>
      <w:lang w:eastAsia="en-US"/>
    </w:rPr>
  </w:style>
  <w:style w:type="paragraph" w:styleId="1">
    <w:name w:val="heading 1"/>
    <w:basedOn w:val="a"/>
    <w:next w:val="a"/>
    <w:link w:val="10"/>
    <w:uiPriority w:val="9"/>
    <w:qFormat/>
    <w:rsid w:val="005E68D6"/>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A10BC1"/>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A10BC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68D6"/>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A10BC1"/>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A10BC1"/>
    <w:rPr>
      <w:rFonts w:ascii="Calibri" w:eastAsia="Times New Roman" w:hAnsi="Calibri" w:cs="Times New Roman"/>
      <w:b/>
      <w:bCs/>
      <w:sz w:val="28"/>
      <w:szCs w:val="28"/>
      <w:lang w:eastAsia="en-US"/>
    </w:rPr>
  </w:style>
  <w:style w:type="table" w:styleId="a3">
    <w:name w:val="Table Grid"/>
    <w:basedOn w:val="a1"/>
    <w:uiPriority w:val="39"/>
    <w:rsid w:val="00DC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EDE"/>
    <w:pPr>
      <w:tabs>
        <w:tab w:val="center" w:pos="4677"/>
        <w:tab w:val="right" w:pos="9355"/>
      </w:tabs>
    </w:pPr>
  </w:style>
  <w:style w:type="character" w:customStyle="1" w:styleId="a5">
    <w:name w:val="Верхний колонтитул Знак"/>
    <w:link w:val="a4"/>
    <w:uiPriority w:val="99"/>
    <w:rsid w:val="00542EDE"/>
    <w:rPr>
      <w:sz w:val="22"/>
      <w:szCs w:val="22"/>
      <w:lang w:eastAsia="en-US"/>
    </w:rPr>
  </w:style>
  <w:style w:type="paragraph" w:styleId="a6">
    <w:name w:val="footer"/>
    <w:basedOn w:val="a"/>
    <w:link w:val="a7"/>
    <w:uiPriority w:val="99"/>
    <w:unhideWhenUsed/>
    <w:rsid w:val="00542EDE"/>
    <w:pPr>
      <w:tabs>
        <w:tab w:val="center" w:pos="4677"/>
        <w:tab w:val="right" w:pos="9355"/>
      </w:tabs>
    </w:pPr>
  </w:style>
  <w:style w:type="character" w:customStyle="1" w:styleId="a7">
    <w:name w:val="Нижний колонтитул Знак"/>
    <w:link w:val="a6"/>
    <w:uiPriority w:val="99"/>
    <w:rsid w:val="00542EDE"/>
    <w:rPr>
      <w:sz w:val="22"/>
      <w:szCs w:val="22"/>
      <w:lang w:eastAsia="en-US"/>
    </w:rPr>
  </w:style>
  <w:style w:type="character" w:customStyle="1" w:styleId="5">
    <w:name w:val="Основной текст (5)_"/>
    <w:link w:val="50"/>
    <w:uiPriority w:val="99"/>
    <w:rsid w:val="00E43934"/>
    <w:rPr>
      <w:rFonts w:ascii="Times New Roman" w:hAnsi="Times New Roman"/>
      <w:b/>
      <w:bCs/>
      <w:sz w:val="22"/>
      <w:szCs w:val="22"/>
      <w:shd w:val="clear" w:color="auto" w:fill="FFFFFF"/>
    </w:rPr>
  </w:style>
  <w:style w:type="paragraph" w:customStyle="1" w:styleId="50">
    <w:name w:val="Основной текст (5)"/>
    <w:basedOn w:val="a"/>
    <w:link w:val="5"/>
    <w:uiPriority w:val="99"/>
    <w:rsid w:val="00E43934"/>
    <w:pPr>
      <w:widowControl w:val="0"/>
      <w:shd w:val="clear" w:color="auto" w:fill="FFFFFF"/>
      <w:spacing w:after="0" w:line="240" w:lineRule="atLeast"/>
      <w:jc w:val="center"/>
    </w:pPr>
    <w:rPr>
      <w:rFonts w:ascii="Times New Roman" w:hAnsi="Times New Roman"/>
      <w:b/>
      <w:bCs/>
    </w:rPr>
  </w:style>
  <w:style w:type="character" w:styleId="a8">
    <w:name w:val="annotation reference"/>
    <w:uiPriority w:val="99"/>
    <w:semiHidden/>
    <w:unhideWhenUsed/>
    <w:rsid w:val="006D2D9A"/>
    <w:rPr>
      <w:sz w:val="16"/>
      <w:szCs w:val="16"/>
    </w:rPr>
  </w:style>
  <w:style w:type="paragraph" w:styleId="a9">
    <w:name w:val="annotation text"/>
    <w:basedOn w:val="a"/>
    <w:link w:val="aa"/>
    <w:uiPriority w:val="99"/>
    <w:semiHidden/>
    <w:unhideWhenUsed/>
    <w:rsid w:val="006D2D9A"/>
    <w:rPr>
      <w:sz w:val="20"/>
      <w:szCs w:val="20"/>
    </w:rPr>
  </w:style>
  <w:style w:type="character" w:customStyle="1" w:styleId="aa">
    <w:name w:val="Текст примечания Знак"/>
    <w:link w:val="a9"/>
    <w:uiPriority w:val="99"/>
    <w:semiHidden/>
    <w:rsid w:val="006D2D9A"/>
    <w:rPr>
      <w:lang w:eastAsia="en-US"/>
    </w:rPr>
  </w:style>
  <w:style w:type="paragraph" w:styleId="ab">
    <w:name w:val="annotation subject"/>
    <w:basedOn w:val="a9"/>
    <w:next w:val="a9"/>
    <w:link w:val="ac"/>
    <w:uiPriority w:val="99"/>
    <w:semiHidden/>
    <w:unhideWhenUsed/>
    <w:rsid w:val="006D2D9A"/>
    <w:rPr>
      <w:b/>
      <w:bCs/>
    </w:rPr>
  </w:style>
  <w:style w:type="character" w:customStyle="1" w:styleId="ac">
    <w:name w:val="Тема примечания Знак"/>
    <w:link w:val="ab"/>
    <w:uiPriority w:val="99"/>
    <w:semiHidden/>
    <w:rsid w:val="006D2D9A"/>
    <w:rPr>
      <w:b/>
      <w:bCs/>
      <w:lang w:eastAsia="en-US"/>
    </w:rPr>
  </w:style>
  <w:style w:type="paragraph" w:styleId="ad">
    <w:name w:val="Balloon Text"/>
    <w:basedOn w:val="a"/>
    <w:link w:val="ae"/>
    <w:uiPriority w:val="99"/>
    <w:semiHidden/>
    <w:unhideWhenUsed/>
    <w:rsid w:val="006D2D9A"/>
    <w:pPr>
      <w:spacing w:after="0" w:line="240" w:lineRule="auto"/>
    </w:pPr>
    <w:rPr>
      <w:rFonts w:ascii="Segoe UI" w:hAnsi="Segoe UI"/>
      <w:sz w:val="18"/>
      <w:szCs w:val="18"/>
    </w:rPr>
  </w:style>
  <w:style w:type="character" w:customStyle="1" w:styleId="ae">
    <w:name w:val="Текст выноски Знак"/>
    <w:link w:val="ad"/>
    <w:uiPriority w:val="99"/>
    <w:semiHidden/>
    <w:rsid w:val="006D2D9A"/>
    <w:rPr>
      <w:rFonts w:ascii="Segoe UI" w:hAnsi="Segoe UI" w:cs="Segoe UI"/>
      <w:sz w:val="18"/>
      <w:szCs w:val="18"/>
      <w:lang w:eastAsia="en-US"/>
    </w:rPr>
  </w:style>
  <w:style w:type="paragraph" w:styleId="11">
    <w:name w:val="toc 1"/>
    <w:basedOn w:val="a"/>
    <w:next w:val="a"/>
    <w:autoRedefine/>
    <w:uiPriority w:val="39"/>
    <w:unhideWhenUsed/>
    <w:rsid w:val="006D2D9A"/>
  </w:style>
  <w:style w:type="character" w:styleId="af">
    <w:name w:val="Hyperlink"/>
    <w:uiPriority w:val="99"/>
    <w:unhideWhenUsed/>
    <w:rsid w:val="006D2D9A"/>
    <w:rPr>
      <w:color w:val="0563C1"/>
      <w:u w:val="single"/>
    </w:rPr>
  </w:style>
  <w:style w:type="character" w:customStyle="1" w:styleId="53">
    <w:name w:val="Основной текст (5)3"/>
    <w:uiPriority w:val="99"/>
    <w:rsid w:val="00CA1B10"/>
  </w:style>
  <w:style w:type="paragraph" w:styleId="af0">
    <w:name w:val="Document Map"/>
    <w:basedOn w:val="a"/>
    <w:link w:val="af1"/>
    <w:uiPriority w:val="99"/>
    <w:semiHidden/>
    <w:unhideWhenUsed/>
    <w:rsid w:val="00B831DA"/>
    <w:rPr>
      <w:rFonts w:ascii="Tahoma" w:hAnsi="Tahoma"/>
      <w:sz w:val="16"/>
      <w:szCs w:val="16"/>
    </w:rPr>
  </w:style>
  <w:style w:type="character" w:customStyle="1" w:styleId="af1">
    <w:name w:val="Схема документа Знак"/>
    <w:link w:val="af0"/>
    <w:uiPriority w:val="99"/>
    <w:semiHidden/>
    <w:rsid w:val="00B831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C5"/>
    <w:pPr>
      <w:spacing w:after="160" w:line="259" w:lineRule="auto"/>
    </w:pPr>
    <w:rPr>
      <w:sz w:val="22"/>
      <w:szCs w:val="22"/>
      <w:lang w:eastAsia="en-US"/>
    </w:rPr>
  </w:style>
  <w:style w:type="paragraph" w:styleId="1">
    <w:name w:val="heading 1"/>
    <w:basedOn w:val="a"/>
    <w:next w:val="a"/>
    <w:link w:val="10"/>
    <w:uiPriority w:val="9"/>
    <w:qFormat/>
    <w:rsid w:val="005E68D6"/>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A10BC1"/>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A10BC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68D6"/>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A10BC1"/>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A10BC1"/>
    <w:rPr>
      <w:rFonts w:ascii="Calibri" w:eastAsia="Times New Roman" w:hAnsi="Calibri" w:cs="Times New Roman"/>
      <w:b/>
      <w:bCs/>
      <w:sz w:val="28"/>
      <w:szCs w:val="28"/>
      <w:lang w:eastAsia="en-US"/>
    </w:rPr>
  </w:style>
  <w:style w:type="table" w:styleId="a3">
    <w:name w:val="Table Grid"/>
    <w:basedOn w:val="a1"/>
    <w:uiPriority w:val="39"/>
    <w:rsid w:val="00DC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EDE"/>
    <w:pPr>
      <w:tabs>
        <w:tab w:val="center" w:pos="4677"/>
        <w:tab w:val="right" w:pos="9355"/>
      </w:tabs>
    </w:pPr>
  </w:style>
  <w:style w:type="character" w:customStyle="1" w:styleId="a5">
    <w:name w:val="Верхний колонтитул Знак"/>
    <w:link w:val="a4"/>
    <w:uiPriority w:val="99"/>
    <w:rsid w:val="00542EDE"/>
    <w:rPr>
      <w:sz w:val="22"/>
      <w:szCs w:val="22"/>
      <w:lang w:eastAsia="en-US"/>
    </w:rPr>
  </w:style>
  <w:style w:type="paragraph" w:styleId="a6">
    <w:name w:val="footer"/>
    <w:basedOn w:val="a"/>
    <w:link w:val="a7"/>
    <w:uiPriority w:val="99"/>
    <w:unhideWhenUsed/>
    <w:rsid w:val="00542EDE"/>
    <w:pPr>
      <w:tabs>
        <w:tab w:val="center" w:pos="4677"/>
        <w:tab w:val="right" w:pos="9355"/>
      </w:tabs>
    </w:pPr>
  </w:style>
  <w:style w:type="character" w:customStyle="1" w:styleId="a7">
    <w:name w:val="Нижний колонтитул Знак"/>
    <w:link w:val="a6"/>
    <w:uiPriority w:val="99"/>
    <w:rsid w:val="00542EDE"/>
    <w:rPr>
      <w:sz w:val="22"/>
      <w:szCs w:val="22"/>
      <w:lang w:eastAsia="en-US"/>
    </w:rPr>
  </w:style>
  <w:style w:type="character" w:customStyle="1" w:styleId="5">
    <w:name w:val="Основной текст (5)_"/>
    <w:link w:val="50"/>
    <w:uiPriority w:val="99"/>
    <w:rsid w:val="00E43934"/>
    <w:rPr>
      <w:rFonts w:ascii="Times New Roman" w:hAnsi="Times New Roman"/>
      <w:b/>
      <w:bCs/>
      <w:sz w:val="22"/>
      <w:szCs w:val="22"/>
      <w:shd w:val="clear" w:color="auto" w:fill="FFFFFF"/>
    </w:rPr>
  </w:style>
  <w:style w:type="paragraph" w:customStyle="1" w:styleId="50">
    <w:name w:val="Основной текст (5)"/>
    <w:basedOn w:val="a"/>
    <w:link w:val="5"/>
    <w:uiPriority w:val="99"/>
    <w:rsid w:val="00E43934"/>
    <w:pPr>
      <w:widowControl w:val="0"/>
      <w:shd w:val="clear" w:color="auto" w:fill="FFFFFF"/>
      <w:spacing w:after="0" w:line="240" w:lineRule="atLeast"/>
      <w:jc w:val="center"/>
    </w:pPr>
    <w:rPr>
      <w:rFonts w:ascii="Times New Roman" w:hAnsi="Times New Roman"/>
      <w:b/>
      <w:bCs/>
    </w:rPr>
  </w:style>
  <w:style w:type="character" w:styleId="a8">
    <w:name w:val="annotation reference"/>
    <w:uiPriority w:val="99"/>
    <w:semiHidden/>
    <w:unhideWhenUsed/>
    <w:rsid w:val="006D2D9A"/>
    <w:rPr>
      <w:sz w:val="16"/>
      <w:szCs w:val="16"/>
    </w:rPr>
  </w:style>
  <w:style w:type="paragraph" w:styleId="a9">
    <w:name w:val="annotation text"/>
    <w:basedOn w:val="a"/>
    <w:link w:val="aa"/>
    <w:uiPriority w:val="99"/>
    <w:semiHidden/>
    <w:unhideWhenUsed/>
    <w:rsid w:val="006D2D9A"/>
    <w:rPr>
      <w:sz w:val="20"/>
      <w:szCs w:val="20"/>
    </w:rPr>
  </w:style>
  <w:style w:type="character" w:customStyle="1" w:styleId="aa">
    <w:name w:val="Текст примечания Знак"/>
    <w:link w:val="a9"/>
    <w:uiPriority w:val="99"/>
    <w:semiHidden/>
    <w:rsid w:val="006D2D9A"/>
    <w:rPr>
      <w:lang w:eastAsia="en-US"/>
    </w:rPr>
  </w:style>
  <w:style w:type="paragraph" w:styleId="ab">
    <w:name w:val="annotation subject"/>
    <w:basedOn w:val="a9"/>
    <w:next w:val="a9"/>
    <w:link w:val="ac"/>
    <w:uiPriority w:val="99"/>
    <w:semiHidden/>
    <w:unhideWhenUsed/>
    <w:rsid w:val="006D2D9A"/>
    <w:rPr>
      <w:b/>
      <w:bCs/>
    </w:rPr>
  </w:style>
  <w:style w:type="character" w:customStyle="1" w:styleId="ac">
    <w:name w:val="Тема примечания Знак"/>
    <w:link w:val="ab"/>
    <w:uiPriority w:val="99"/>
    <w:semiHidden/>
    <w:rsid w:val="006D2D9A"/>
    <w:rPr>
      <w:b/>
      <w:bCs/>
      <w:lang w:eastAsia="en-US"/>
    </w:rPr>
  </w:style>
  <w:style w:type="paragraph" w:styleId="ad">
    <w:name w:val="Balloon Text"/>
    <w:basedOn w:val="a"/>
    <w:link w:val="ae"/>
    <w:uiPriority w:val="99"/>
    <w:semiHidden/>
    <w:unhideWhenUsed/>
    <w:rsid w:val="006D2D9A"/>
    <w:pPr>
      <w:spacing w:after="0" w:line="240" w:lineRule="auto"/>
    </w:pPr>
    <w:rPr>
      <w:rFonts w:ascii="Segoe UI" w:hAnsi="Segoe UI"/>
      <w:sz w:val="18"/>
      <w:szCs w:val="18"/>
    </w:rPr>
  </w:style>
  <w:style w:type="character" w:customStyle="1" w:styleId="ae">
    <w:name w:val="Текст выноски Знак"/>
    <w:link w:val="ad"/>
    <w:uiPriority w:val="99"/>
    <w:semiHidden/>
    <w:rsid w:val="006D2D9A"/>
    <w:rPr>
      <w:rFonts w:ascii="Segoe UI" w:hAnsi="Segoe UI" w:cs="Segoe UI"/>
      <w:sz w:val="18"/>
      <w:szCs w:val="18"/>
      <w:lang w:eastAsia="en-US"/>
    </w:rPr>
  </w:style>
  <w:style w:type="paragraph" w:styleId="11">
    <w:name w:val="toc 1"/>
    <w:basedOn w:val="a"/>
    <w:next w:val="a"/>
    <w:autoRedefine/>
    <w:uiPriority w:val="39"/>
    <w:unhideWhenUsed/>
    <w:rsid w:val="006D2D9A"/>
  </w:style>
  <w:style w:type="character" w:styleId="af">
    <w:name w:val="Hyperlink"/>
    <w:uiPriority w:val="99"/>
    <w:unhideWhenUsed/>
    <w:rsid w:val="006D2D9A"/>
    <w:rPr>
      <w:color w:val="0563C1"/>
      <w:u w:val="single"/>
    </w:rPr>
  </w:style>
  <w:style w:type="character" w:customStyle="1" w:styleId="53">
    <w:name w:val="Основной текст (5)3"/>
    <w:uiPriority w:val="99"/>
    <w:rsid w:val="00CA1B10"/>
  </w:style>
  <w:style w:type="paragraph" w:styleId="af0">
    <w:name w:val="Document Map"/>
    <w:basedOn w:val="a"/>
    <w:link w:val="af1"/>
    <w:uiPriority w:val="99"/>
    <w:semiHidden/>
    <w:unhideWhenUsed/>
    <w:rsid w:val="00B831DA"/>
    <w:rPr>
      <w:rFonts w:ascii="Tahoma" w:hAnsi="Tahoma"/>
      <w:sz w:val="16"/>
      <w:szCs w:val="16"/>
    </w:rPr>
  </w:style>
  <w:style w:type="character" w:customStyle="1" w:styleId="af1">
    <w:name w:val="Схема документа Знак"/>
    <w:link w:val="af0"/>
    <w:uiPriority w:val="99"/>
    <w:semiHidden/>
    <w:rsid w:val="00B831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1264">
      <w:bodyDiv w:val="1"/>
      <w:marLeft w:val="0"/>
      <w:marRight w:val="0"/>
      <w:marTop w:val="0"/>
      <w:marBottom w:val="0"/>
      <w:divBdr>
        <w:top w:val="none" w:sz="0" w:space="0" w:color="auto"/>
        <w:left w:val="none" w:sz="0" w:space="0" w:color="auto"/>
        <w:bottom w:val="none" w:sz="0" w:space="0" w:color="auto"/>
        <w:right w:val="none" w:sz="0" w:space="0" w:color="auto"/>
      </w:divBdr>
    </w:div>
    <w:div w:id="89085762">
      <w:bodyDiv w:val="1"/>
      <w:marLeft w:val="0"/>
      <w:marRight w:val="0"/>
      <w:marTop w:val="0"/>
      <w:marBottom w:val="0"/>
      <w:divBdr>
        <w:top w:val="none" w:sz="0" w:space="0" w:color="auto"/>
        <w:left w:val="none" w:sz="0" w:space="0" w:color="auto"/>
        <w:bottom w:val="none" w:sz="0" w:space="0" w:color="auto"/>
        <w:right w:val="none" w:sz="0" w:space="0" w:color="auto"/>
      </w:divBdr>
    </w:div>
    <w:div w:id="132254781">
      <w:bodyDiv w:val="1"/>
      <w:marLeft w:val="0"/>
      <w:marRight w:val="0"/>
      <w:marTop w:val="0"/>
      <w:marBottom w:val="0"/>
      <w:divBdr>
        <w:top w:val="none" w:sz="0" w:space="0" w:color="auto"/>
        <w:left w:val="none" w:sz="0" w:space="0" w:color="auto"/>
        <w:bottom w:val="none" w:sz="0" w:space="0" w:color="auto"/>
        <w:right w:val="none" w:sz="0" w:space="0" w:color="auto"/>
      </w:divBdr>
    </w:div>
    <w:div w:id="211043767">
      <w:bodyDiv w:val="1"/>
      <w:marLeft w:val="0"/>
      <w:marRight w:val="0"/>
      <w:marTop w:val="0"/>
      <w:marBottom w:val="0"/>
      <w:divBdr>
        <w:top w:val="none" w:sz="0" w:space="0" w:color="auto"/>
        <w:left w:val="none" w:sz="0" w:space="0" w:color="auto"/>
        <w:bottom w:val="none" w:sz="0" w:space="0" w:color="auto"/>
        <w:right w:val="none" w:sz="0" w:space="0" w:color="auto"/>
      </w:divBdr>
    </w:div>
    <w:div w:id="215509822">
      <w:bodyDiv w:val="1"/>
      <w:marLeft w:val="0"/>
      <w:marRight w:val="0"/>
      <w:marTop w:val="0"/>
      <w:marBottom w:val="0"/>
      <w:divBdr>
        <w:top w:val="none" w:sz="0" w:space="0" w:color="auto"/>
        <w:left w:val="none" w:sz="0" w:space="0" w:color="auto"/>
        <w:bottom w:val="none" w:sz="0" w:space="0" w:color="auto"/>
        <w:right w:val="none" w:sz="0" w:space="0" w:color="auto"/>
      </w:divBdr>
    </w:div>
    <w:div w:id="247929639">
      <w:bodyDiv w:val="1"/>
      <w:marLeft w:val="0"/>
      <w:marRight w:val="0"/>
      <w:marTop w:val="0"/>
      <w:marBottom w:val="0"/>
      <w:divBdr>
        <w:top w:val="none" w:sz="0" w:space="0" w:color="auto"/>
        <w:left w:val="none" w:sz="0" w:space="0" w:color="auto"/>
        <w:bottom w:val="none" w:sz="0" w:space="0" w:color="auto"/>
        <w:right w:val="none" w:sz="0" w:space="0" w:color="auto"/>
      </w:divBdr>
    </w:div>
    <w:div w:id="376467483">
      <w:bodyDiv w:val="1"/>
      <w:marLeft w:val="0"/>
      <w:marRight w:val="0"/>
      <w:marTop w:val="0"/>
      <w:marBottom w:val="0"/>
      <w:divBdr>
        <w:top w:val="none" w:sz="0" w:space="0" w:color="auto"/>
        <w:left w:val="none" w:sz="0" w:space="0" w:color="auto"/>
        <w:bottom w:val="none" w:sz="0" w:space="0" w:color="auto"/>
        <w:right w:val="none" w:sz="0" w:space="0" w:color="auto"/>
      </w:divBdr>
    </w:div>
    <w:div w:id="456262682">
      <w:bodyDiv w:val="1"/>
      <w:marLeft w:val="0"/>
      <w:marRight w:val="0"/>
      <w:marTop w:val="0"/>
      <w:marBottom w:val="0"/>
      <w:divBdr>
        <w:top w:val="none" w:sz="0" w:space="0" w:color="auto"/>
        <w:left w:val="none" w:sz="0" w:space="0" w:color="auto"/>
        <w:bottom w:val="none" w:sz="0" w:space="0" w:color="auto"/>
        <w:right w:val="none" w:sz="0" w:space="0" w:color="auto"/>
      </w:divBdr>
    </w:div>
    <w:div w:id="498690784">
      <w:bodyDiv w:val="1"/>
      <w:marLeft w:val="0"/>
      <w:marRight w:val="0"/>
      <w:marTop w:val="0"/>
      <w:marBottom w:val="0"/>
      <w:divBdr>
        <w:top w:val="none" w:sz="0" w:space="0" w:color="auto"/>
        <w:left w:val="none" w:sz="0" w:space="0" w:color="auto"/>
        <w:bottom w:val="none" w:sz="0" w:space="0" w:color="auto"/>
        <w:right w:val="none" w:sz="0" w:space="0" w:color="auto"/>
      </w:divBdr>
    </w:div>
    <w:div w:id="638416079">
      <w:bodyDiv w:val="1"/>
      <w:marLeft w:val="0"/>
      <w:marRight w:val="0"/>
      <w:marTop w:val="0"/>
      <w:marBottom w:val="0"/>
      <w:divBdr>
        <w:top w:val="none" w:sz="0" w:space="0" w:color="auto"/>
        <w:left w:val="none" w:sz="0" w:space="0" w:color="auto"/>
        <w:bottom w:val="none" w:sz="0" w:space="0" w:color="auto"/>
        <w:right w:val="none" w:sz="0" w:space="0" w:color="auto"/>
      </w:divBdr>
    </w:div>
    <w:div w:id="840001357">
      <w:bodyDiv w:val="1"/>
      <w:marLeft w:val="0"/>
      <w:marRight w:val="0"/>
      <w:marTop w:val="0"/>
      <w:marBottom w:val="0"/>
      <w:divBdr>
        <w:top w:val="none" w:sz="0" w:space="0" w:color="auto"/>
        <w:left w:val="none" w:sz="0" w:space="0" w:color="auto"/>
        <w:bottom w:val="none" w:sz="0" w:space="0" w:color="auto"/>
        <w:right w:val="none" w:sz="0" w:space="0" w:color="auto"/>
      </w:divBdr>
    </w:div>
    <w:div w:id="992369795">
      <w:bodyDiv w:val="1"/>
      <w:marLeft w:val="0"/>
      <w:marRight w:val="0"/>
      <w:marTop w:val="0"/>
      <w:marBottom w:val="0"/>
      <w:divBdr>
        <w:top w:val="none" w:sz="0" w:space="0" w:color="auto"/>
        <w:left w:val="none" w:sz="0" w:space="0" w:color="auto"/>
        <w:bottom w:val="none" w:sz="0" w:space="0" w:color="auto"/>
        <w:right w:val="none" w:sz="0" w:space="0" w:color="auto"/>
      </w:divBdr>
    </w:div>
    <w:div w:id="1154493049">
      <w:bodyDiv w:val="1"/>
      <w:marLeft w:val="0"/>
      <w:marRight w:val="0"/>
      <w:marTop w:val="0"/>
      <w:marBottom w:val="0"/>
      <w:divBdr>
        <w:top w:val="none" w:sz="0" w:space="0" w:color="auto"/>
        <w:left w:val="none" w:sz="0" w:space="0" w:color="auto"/>
        <w:bottom w:val="none" w:sz="0" w:space="0" w:color="auto"/>
        <w:right w:val="none" w:sz="0" w:space="0" w:color="auto"/>
      </w:divBdr>
    </w:div>
    <w:div w:id="1204907588">
      <w:bodyDiv w:val="1"/>
      <w:marLeft w:val="0"/>
      <w:marRight w:val="0"/>
      <w:marTop w:val="0"/>
      <w:marBottom w:val="0"/>
      <w:divBdr>
        <w:top w:val="none" w:sz="0" w:space="0" w:color="auto"/>
        <w:left w:val="none" w:sz="0" w:space="0" w:color="auto"/>
        <w:bottom w:val="none" w:sz="0" w:space="0" w:color="auto"/>
        <w:right w:val="none" w:sz="0" w:space="0" w:color="auto"/>
      </w:divBdr>
    </w:div>
    <w:div w:id="1300261944">
      <w:bodyDiv w:val="1"/>
      <w:marLeft w:val="0"/>
      <w:marRight w:val="0"/>
      <w:marTop w:val="0"/>
      <w:marBottom w:val="0"/>
      <w:divBdr>
        <w:top w:val="none" w:sz="0" w:space="0" w:color="auto"/>
        <w:left w:val="none" w:sz="0" w:space="0" w:color="auto"/>
        <w:bottom w:val="none" w:sz="0" w:space="0" w:color="auto"/>
        <w:right w:val="none" w:sz="0" w:space="0" w:color="auto"/>
      </w:divBdr>
    </w:div>
    <w:div w:id="1321273531">
      <w:bodyDiv w:val="1"/>
      <w:marLeft w:val="0"/>
      <w:marRight w:val="0"/>
      <w:marTop w:val="0"/>
      <w:marBottom w:val="0"/>
      <w:divBdr>
        <w:top w:val="none" w:sz="0" w:space="0" w:color="auto"/>
        <w:left w:val="none" w:sz="0" w:space="0" w:color="auto"/>
        <w:bottom w:val="none" w:sz="0" w:space="0" w:color="auto"/>
        <w:right w:val="none" w:sz="0" w:space="0" w:color="auto"/>
      </w:divBdr>
    </w:div>
    <w:div w:id="1383551866">
      <w:bodyDiv w:val="1"/>
      <w:marLeft w:val="0"/>
      <w:marRight w:val="0"/>
      <w:marTop w:val="0"/>
      <w:marBottom w:val="0"/>
      <w:divBdr>
        <w:top w:val="none" w:sz="0" w:space="0" w:color="auto"/>
        <w:left w:val="none" w:sz="0" w:space="0" w:color="auto"/>
        <w:bottom w:val="none" w:sz="0" w:space="0" w:color="auto"/>
        <w:right w:val="none" w:sz="0" w:space="0" w:color="auto"/>
      </w:divBdr>
    </w:div>
    <w:div w:id="1431315958">
      <w:bodyDiv w:val="1"/>
      <w:marLeft w:val="0"/>
      <w:marRight w:val="0"/>
      <w:marTop w:val="0"/>
      <w:marBottom w:val="0"/>
      <w:divBdr>
        <w:top w:val="none" w:sz="0" w:space="0" w:color="auto"/>
        <w:left w:val="none" w:sz="0" w:space="0" w:color="auto"/>
        <w:bottom w:val="none" w:sz="0" w:space="0" w:color="auto"/>
        <w:right w:val="none" w:sz="0" w:space="0" w:color="auto"/>
      </w:divBdr>
    </w:div>
    <w:div w:id="1539666127">
      <w:bodyDiv w:val="1"/>
      <w:marLeft w:val="0"/>
      <w:marRight w:val="0"/>
      <w:marTop w:val="0"/>
      <w:marBottom w:val="0"/>
      <w:divBdr>
        <w:top w:val="none" w:sz="0" w:space="0" w:color="auto"/>
        <w:left w:val="none" w:sz="0" w:space="0" w:color="auto"/>
        <w:bottom w:val="none" w:sz="0" w:space="0" w:color="auto"/>
        <w:right w:val="none" w:sz="0" w:space="0" w:color="auto"/>
      </w:divBdr>
    </w:div>
    <w:div w:id="1546136622">
      <w:bodyDiv w:val="1"/>
      <w:marLeft w:val="0"/>
      <w:marRight w:val="0"/>
      <w:marTop w:val="0"/>
      <w:marBottom w:val="0"/>
      <w:divBdr>
        <w:top w:val="none" w:sz="0" w:space="0" w:color="auto"/>
        <w:left w:val="none" w:sz="0" w:space="0" w:color="auto"/>
        <w:bottom w:val="none" w:sz="0" w:space="0" w:color="auto"/>
        <w:right w:val="none" w:sz="0" w:space="0" w:color="auto"/>
      </w:divBdr>
    </w:div>
    <w:div w:id="1563367445">
      <w:bodyDiv w:val="1"/>
      <w:marLeft w:val="0"/>
      <w:marRight w:val="0"/>
      <w:marTop w:val="0"/>
      <w:marBottom w:val="0"/>
      <w:divBdr>
        <w:top w:val="none" w:sz="0" w:space="0" w:color="auto"/>
        <w:left w:val="none" w:sz="0" w:space="0" w:color="auto"/>
        <w:bottom w:val="none" w:sz="0" w:space="0" w:color="auto"/>
        <w:right w:val="none" w:sz="0" w:space="0" w:color="auto"/>
      </w:divBdr>
    </w:div>
    <w:div w:id="1628706693">
      <w:bodyDiv w:val="1"/>
      <w:marLeft w:val="0"/>
      <w:marRight w:val="0"/>
      <w:marTop w:val="0"/>
      <w:marBottom w:val="0"/>
      <w:divBdr>
        <w:top w:val="none" w:sz="0" w:space="0" w:color="auto"/>
        <w:left w:val="none" w:sz="0" w:space="0" w:color="auto"/>
        <w:bottom w:val="none" w:sz="0" w:space="0" w:color="auto"/>
        <w:right w:val="none" w:sz="0" w:space="0" w:color="auto"/>
      </w:divBdr>
    </w:div>
    <w:div w:id="1629974911">
      <w:bodyDiv w:val="1"/>
      <w:marLeft w:val="0"/>
      <w:marRight w:val="0"/>
      <w:marTop w:val="0"/>
      <w:marBottom w:val="0"/>
      <w:divBdr>
        <w:top w:val="none" w:sz="0" w:space="0" w:color="auto"/>
        <w:left w:val="none" w:sz="0" w:space="0" w:color="auto"/>
        <w:bottom w:val="none" w:sz="0" w:space="0" w:color="auto"/>
        <w:right w:val="none" w:sz="0" w:space="0" w:color="auto"/>
      </w:divBdr>
    </w:div>
    <w:div w:id="1738479672">
      <w:bodyDiv w:val="1"/>
      <w:marLeft w:val="0"/>
      <w:marRight w:val="0"/>
      <w:marTop w:val="0"/>
      <w:marBottom w:val="0"/>
      <w:divBdr>
        <w:top w:val="none" w:sz="0" w:space="0" w:color="auto"/>
        <w:left w:val="none" w:sz="0" w:space="0" w:color="auto"/>
        <w:bottom w:val="none" w:sz="0" w:space="0" w:color="auto"/>
        <w:right w:val="none" w:sz="0" w:space="0" w:color="auto"/>
      </w:divBdr>
    </w:div>
    <w:div w:id="1750497051">
      <w:bodyDiv w:val="1"/>
      <w:marLeft w:val="0"/>
      <w:marRight w:val="0"/>
      <w:marTop w:val="0"/>
      <w:marBottom w:val="0"/>
      <w:divBdr>
        <w:top w:val="none" w:sz="0" w:space="0" w:color="auto"/>
        <w:left w:val="none" w:sz="0" w:space="0" w:color="auto"/>
        <w:bottom w:val="none" w:sz="0" w:space="0" w:color="auto"/>
        <w:right w:val="none" w:sz="0" w:space="0" w:color="auto"/>
      </w:divBdr>
    </w:div>
    <w:div w:id="1817605659">
      <w:bodyDiv w:val="1"/>
      <w:marLeft w:val="0"/>
      <w:marRight w:val="0"/>
      <w:marTop w:val="0"/>
      <w:marBottom w:val="0"/>
      <w:divBdr>
        <w:top w:val="none" w:sz="0" w:space="0" w:color="auto"/>
        <w:left w:val="none" w:sz="0" w:space="0" w:color="auto"/>
        <w:bottom w:val="none" w:sz="0" w:space="0" w:color="auto"/>
        <w:right w:val="none" w:sz="0" w:space="0" w:color="auto"/>
      </w:divBdr>
    </w:div>
    <w:div w:id="1836607474">
      <w:bodyDiv w:val="1"/>
      <w:marLeft w:val="0"/>
      <w:marRight w:val="0"/>
      <w:marTop w:val="0"/>
      <w:marBottom w:val="0"/>
      <w:divBdr>
        <w:top w:val="none" w:sz="0" w:space="0" w:color="auto"/>
        <w:left w:val="none" w:sz="0" w:space="0" w:color="auto"/>
        <w:bottom w:val="none" w:sz="0" w:space="0" w:color="auto"/>
        <w:right w:val="none" w:sz="0" w:space="0" w:color="auto"/>
      </w:divBdr>
    </w:div>
    <w:div w:id="1857230382">
      <w:bodyDiv w:val="1"/>
      <w:marLeft w:val="0"/>
      <w:marRight w:val="0"/>
      <w:marTop w:val="0"/>
      <w:marBottom w:val="0"/>
      <w:divBdr>
        <w:top w:val="none" w:sz="0" w:space="0" w:color="auto"/>
        <w:left w:val="none" w:sz="0" w:space="0" w:color="auto"/>
        <w:bottom w:val="none" w:sz="0" w:space="0" w:color="auto"/>
        <w:right w:val="none" w:sz="0" w:space="0" w:color="auto"/>
      </w:divBdr>
    </w:div>
    <w:div w:id="1921669301">
      <w:bodyDiv w:val="1"/>
      <w:marLeft w:val="0"/>
      <w:marRight w:val="0"/>
      <w:marTop w:val="0"/>
      <w:marBottom w:val="0"/>
      <w:divBdr>
        <w:top w:val="none" w:sz="0" w:space="0" w:color="auto"/>
        <w:left w:val="none" w:sz="0" w:space="0" w:color="auto"/>
        <w:bottom w:val="none" w:sz="0" w:space="0" w:color="auto"/>
        <w:right w:val="none" w:sz="0" w:space="0" w:color="auto"/>
      </w:divBdr>
    </w:div>
    <w:div w:id="1968003753">
      <w:bodyDiv w:val="1"/>
      <w:marLeft w:val="0"/>
      <w:marRight w:val="0"/>
      <w:marTop w:val="0"/>
      <w:marBottom w:val="0"/>
      <w:divBdr>
        <w:top w:val="none" w:sz="0" w:space="0" w:color="auto"/>
        <w:left w:val="none" w:sz="0" w:space="0" w:color="auto"/>
        <w:bottom w:val="none" w:sz="0" w:space="0" w:color="auto"/>
        <w:right w:val="none" w:sz="0" w:space="0" w:color="auto"/>
      </w:divBdr>
    </w:div>
    <w:div w:id="1974368307">
      <w:bodyDiv w:val="1"/>
      <w:marLeft w:val="0"/>
      <w:marRight w:val="0"/>
      <w:marTop w:val="0"/>
      <w:marBottom w:val="0"/>
      <w:divBdr>
        <w:top w:val="none" w:sz="0" w:space="0" w:color="auto"/>
        <w:left w:val="none" w:sz="0" w:space="0" w:color="auto"/>
        <w:bottom w:val="none" w:sz="0" w:space="0" w:color="auto"/>
        <w:right w:val="none" w:sz="0" w:space="0" w:color="auto"/>
      </w:divBdr>
    </w:div>
    <w:div w:id="21106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A1481-AEC7-4F87-87F1-A9CC4A42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8382</CharactersWithSpaces>
  <SharedDoc>false</SharedDoc>
  <HLinks>
    <vt:vector size="60" baseType="variant">
      <vt:variant>
        <vt:i4>6750233</vt:i4>
      </vt:variant>
      <vt:variant>
        <vt:i4>51</vt:i4>
      </vt:variant>
      <vt:variant>
        <vt:i4>0</vt:i4>
      </vt:variant>
      <vt:variant>
        <vt:i4>5</vt:i4>
      </vt:variant>
      <vt:variant>
        <vt:lpwstr>mailto:kalinin@vniiaes.ru%20%20(get.vniiaes.ru</vt:lpwstr>
      </vt:variant>
      <vt:variant>
        <vt:lpwstr/>
      </vt:variant>
      <vt:variant>
        <vt:i4>1048631</vt:i4>
      </vt:variant>
      <vt:variant>
        <vt:i4>44</vt:i4>
      </vt:variant>
      <vt:variant>
        <vt:i4>0</vt:i4>
      </vt:variant>
      <vt:variant>
        <vt:i4>5</vt:i4>
      </vt:variant>
      <vt:variant>
        <vt:lpwstr/>
      </vt:variant>
      <vt:variant>
        <vt:lpwstr>_Toc456942195</vt:lpwstr>
      </vt:variant>
      <vt:variant>
        <vt:i4>1048631</vt:i4>
      </vt:variant>
      <vt:variant>
        <vt:i4>38</vt:i4>
      </vt:variant>
      <vt:variant>
        <vt:i4>0</vt:i4>
      </vt:variant>
      <vt:variant>
        <vt:i4>5</vt:i4>
      </vt:variant>
      <vt:variant>
        <vt:lpwstr/>
      </vt:variant>
      <vt:variant>
        <vt:lpwstr>_Toc456942194</vt:lpwstr>
      </vt:variant>
      <vt:variant>
        <vt:i4>1048631</vt:i4>
      </vt:variant>
      <vt:variant>
        <vt:i4>32</vt:i4>
      </vt:variant>
      <vt:variant>
        <vt:i4>0</vt:i4>
      </vt:variant>
      <vt:variant>
        <vt:i4>5</vt:i4>
      </vt:variant>
      <vt:variant>
        <vt:lpwstr/>
      </vt:variant>
      <vt:variant>
        <vt:lpwstr>_Toc456942193</vt:lpwstr>
      </vt:variant>
      <vt:variant>
        <vt:i4>1048631</vt:i4>
      </vt:variant>
      <vt:variant>
        <vt:i4>29</vt:i4>
      </vt:variant>
      <vt:variant>
        <vt:i4>0</vt:i4>
      </vt:variant>
      <vt:variant>
        <vt:i4>5</vt:i4>
      </vt:variant>
      <vt:variant>
        <vt:lpwstr/>
      </vt:variant>
      <vt:variant>
        <vt:lpwstr>_Toc456942192</vt:lpwstr>
      </vt:variant>
      <vt:variant>
        <vt:i4>1048631</vt:i4>
      </vt:variant>
      <vt:variant>
        <vt:i4>23</vt:i4>
      </vt:variant>
      <vt:variant>
        <vt:i4>0</vt:i4>
      </vt:variant>
      <vt:variant>
        <vt:i4>5</vt:i4>
      </vt:variant>
      <vt:variant>
        <vt:lpwstr/>
      </vt:variant>
      <vt:variant>
        <vt:lpwstr>_Toc456942191</vt:lpwstr>
      </vt:variant>
      <vt:variant>
        <vt:i4>1048631</vt:i4>
      </vt:variant>
      <vt:variant>
        <vt:i4>20</vt:i4>
      </vt:variant>
      <vt:variant>
        <vt:i4>0</vt:i4>
      </vt:variant>
      <vt:variant>
        <vt:i4>5</vt:i4>
      </vt:variant>
      <vt:variant>
        <vt:lpwstr/>
      </vt:variant>
      <vt:variant>
        <vt:lpwstr>_Toc456942190</vt:lpwstr>
      </vt:variant>
      <vt:variant>
        <vt:i4>1114167</vt:i4>
      </vt:variant>
      <vt:variant>
        <vt:i4>14</vt:i4>
      </vt:variant>
      <vt:variant>
        <vt:i4>0</vt:i4>
      </vt:variant>
      <vt:variant>
        <vt:i4>5</vt:i4>
      </vt:variant>
      <vt:variant>
        <vt:lpwstr/>
      </vt:variant>
      <vt:variant>
        <vt:lpwstr>_Toc456942189</vt:lpwstr>
      </vt:variant>
      <vt:variant>
        <vt:i4>1114167</vt:i4>
      </vt:variant>
      <vt:variant>
        <vt:i4>8</vt:i4>
      </vt:variant>
      <vt:variant>
        <vt:i4>0</vt:i4>
      </vt:variant>
      <vt:variant>
        <vt:i4>5</vt:i4>
      </vt:variant>
      <vt:variant>
        <vt:lpwstr/>
      </vt:variant>
      <vt:variant>
        <vt:lpwstr>_Toc456942188</vt:lpwstr>
      </vt:variant>
      <vt:variant>
        <vt:i4>1114167</vt:i4>
      </vt:variant>
      <vt:variant>
        <vt:i4>2</vt:i4>
      </vt:variant>
      <vt:variant>
        <vt:i4>0</vt:i4>
      </vt:variant>
      <vt:variant>
        <vt:i4>5</vt:i4>
      </vt:variant>
      <vt:variant>
        <vt:lpwstr/>
      </vt:variant>
      <vt:variant>
        <vt:lpwstr>_Toc456942187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Савилов Сергей Владимирович</cp:lastModifiedBy>
  <cp:revision>2</cp:revision>
  <cp:lastPrinted>2016-08-26T11:36:00Z</cp:lastPrinted>
  <dcterms:created xsi:type="dcterms:W3CDTF">2016-09-28T07:14:00Z</dcterms:created>
  <dcterms:modified xsi:type="dcterms:W3CDTF">2016-09-28T07:14:00Z</dcterms:modified>
</cp:coreProperties>
</file>