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957"/>
        <w:gridCol w:w="4964"/>
      </w:tblGrid>
      <w:tr>
        <w:trPr>
          <w:trHeight w:val="2127" w:hRule="atLeast"/>
        </w:trPr>
        <w:tc>
          <w:tcPr>
            <w:tcW w:w="4957" w:type="dxa"/>
            <w:tcBorders>
              <w:bottom w:val="single" w:sz="12" w:space="0" w:color="1F497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40" w:before="0" w:after="0"/>
              <w:ind w:left="-567" w:right="-25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4" w:type="dxa"/>
            <w:tcBorders>
              <w:bottom w:val="single" w:sz="12" w:space="0" w:color="1F497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tLeast" w:line="240" w:before="0" w:after="0"/>
              <w:ind w:left="39" w:right="-57" w:hanging="0"/>
              <w:rPr>
                <w:b/>
                <w:b/>
                <w:smallCaps/>
                <w:color w:val="1F497D"/>
                <w:spacing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Московский центр</w:t>
            </w:r>
          </w:p>
          <w:p>
            <w:pPr>
              <w:pStyle w:val="Normal"/>
              <w:keepNext w:val="true"/>
              <w:widowControl w:val="false"/>
              <w:spacing w:lineRule="atLeast" w:line="240" w:before="0" w:after="0"/>
              <w:ind w:left="39" w:right="-57" w:hanging="0"/>
              <w:rPr>
                <w:b/>
                <w:b/>
                <w:smallCaps/>
                <w:color w:val="1F497D"/>
                <w:spacing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pStyle w:val="Normal"/>
              <w:keepNext w:val="true"/>
              <w:widowControl w:val="false"/>
              <w:spacing w:lineRule="atLeast" w:line="240" w:before="0" w:after="0"/>
              <w:ind w:left="39" w:right="-57" w:hanging="0"/>
              <w:rPr>
                <w:b/>
                <w:b/>
                <w:smallCaps/>
                <w:color w:val="1F497D"/>
                <w:spacing w:val="20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left="39" w:hanging="0"/>
              <w:rPr>
                <w:b/>
                <w:b/>
                <w:smallCaps/>
                <w:sz w:val="20"/>
                <w:szCs w:val="20"/>
              </w:rPr>
            </w:pPr>
            <w:r>
              <w:rPr>
                <w:smallCaps/>
                <w:position w:val="-6"/>
                <w:sz w:val="20"/>
                <w:szCs w:val="20"/>
              </w:rPr>
              <w:t>Россия, 109507, Москва, Ферганская ул., 25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40" w:before="0" w:after="0"/>
              <w:ind w:left="39" w:hanging="0"/>
              <w:rPr/>
            </w:pPr>
            <w:r>
              <w:rPr/>
              <w:t>Тел. +7 495 376 15 87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40" w:before="0" w:after="0"/>
              <w:ind w:left="39" w:hanging="0"/>
              <w:rPr>
                <w:smallCaps/>
                <w:sz w:val="20"/>
                <w:szCs w:val="20"/>
              </w:rPr>
            </w:pPr>
            <w:r>
              <w:rPr/>
              <w:t>Факс: +7 495 376 08 97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40" w:before="0" w:after="0"/>
              <w:ind w:left="39" w:right="-57" w:hanging="0"/>
              <w:jc w:val="both"/>
              <w:rPr>
                <w:rFonts w:ascii="NewtonCTT" w:hAnsi="NewtonCTT"/>
                <w:sz w:val="26"/>
                <w:szCs w:val="20"/>
              </w:rPr>
            </w:pPr>
            <w:hyperlink r:id="rId3">
              <w:r>
                <w:rPr>
                  <w:sz w:val="20"/>
                  <w:szCs w:val="20"/>
                  <w:lang w:val="en-US"/>
                </w:rPr>
                <w:t>info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wanomc</w:t>
              </w:r>
              <w:r>
                <w:rPr>
                  <w:sz w:val="20"/>
                  <w:szCs w:val="20"/>
                </w:rPr>
                <w:t>.</w:t>
              </w:r>
              <w:r>
                <w:rPr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567" w:firstLine="709"/>
        <w:jc w:val="both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567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426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-426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032"/>
      </w:tblGrid>
      <w:tr>
        <w:trPr>
          <w:trHeight w:val="419" w:hRule="atLeast"/>
        </w:trPr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14" w:leader="none"/>
              </w:tabs>
              <w:suppressAutoHyphens w:val="true"/>
              <w:spacing w:lineRule="auto" w:line="240" w:before="0" w:after="0"/>
              <w:ind w:left="29" w:hanging="29"/>
              <w:jc w:val="left"/>
              <w:rPr>
                <w:rFonts w:ascii="PT Astra Serif" w:hAnsi="PT Astra Serif" w:eastAsia="宋体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1. АЭС/Организация (подразделение) – инициатор запроса: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14" w:leader="none"/>
              </w:tabs>
              <w:suppressAutoHyphens w:val="true"/>
              <w:spacing w:lineRule="auto" w:line="240" w:before="0" w:after="0"/>
              <w:ind w:left="29" w:hanging="29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Балаковская АЭС (отдел инженерно-технической поддержки эксплуатации).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8" w:leader="none"/>
              </w:tabs>
              <w:suppressAutoHyphens w:val="true"/>
              <w:spacing w:lineRule="auto" w:line="240" w:before="0" w:after="0"/>
              <w:ind w:left="29" w:hanging="2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2. Тема информационного запроса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8" w:leader="none"/>
              </w:tabs>
              <w:suppressAutoHyphens w:val="true"/>
              <w:spacing w:lineRule="auto" w:line="192" w:before="0" w:after="0"/>
              <w:ind w:left="29" w:hanging="29"/>
              <w:jc w:val="left"/>
              <w:rPr>
                <w:rFonts w:ascii="PT Astra Serif" w:hAnsi="PT Astra Serif"/>
              </w:rPr>
            </w:pP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Применение водного раствора диметиламина при ведении водно-химического режима второго контура.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16" w:before="0" w:after="0"/>
              <w:ind w:left="29" w:hanging="29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3. Цель информационного запроса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uppressAutoHyphens w:val="true"/>
              <w:spacing w:lineRule="auto" w:line="216" w:before="0" w:after="0"/>
              <w:ind w:left="29" w:hanging="29"/>
              <w:jc w:val="both"/>
              <w:rPr>
                <w:rFonts w:ascii="PT Astra Serif" w:hAnsi="PT Astra Serif"/>
              </w:rPr>
            </w:pP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Изучение опыта зарубежных АЭС с целью его возможного применения.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ind w:left="-10" w:hanging="0"/>
              <w:jc w:val="left"/>
              <w:rPr>
                <w:rFonts w:ascii="PT Astra Serif" w:hAnsi="PT Astra Serif" w:eastAsia="宋体" w:cs="Times New Roman"/>
                <w:b/>
                <w:b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4. Описание проблемы: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192" w:before="0" w:after="0"/>
              <w:ind w:left="-10" w:hanging="0"/>
              <w:jc w:val="left"/>
              <w:rPr>
                <w:rFonts w:ascii="PT Astra Serif" w:hAnsi="PT Astra Serif"/>
              </w:rPr>
            </w:pP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Предотвращение коррозионно-эрозионных повреждений конструкционных материалов оборудования и трубопроводов второго контура. Увеличение эффективности ведения водно-химического режима второго контура.</w:t>
            </w:r>
          </w:p>
        </w:tc>
      </w:tr>
      <w:tr>
        <w:trPr>
          <w:trHeight w:val="1088" w:hRule="atLeast"/>
        </w:trPr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spacing w:lineRule="auto" w:line="240" w:before="0" w:after="0"/>
              <w:ind w:left="-10" w:hanging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5. Конкретные вопросы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Опыт ведения </w:t>
            </w:r>
            <w:r>
              <w:rPr>
                <w:rFonts w:eastAsia="宋体" w:cs="Times New Roman" w:ascii="PT Astra Serif" w:hAnsi="PT Astra Serif"/>
                <w:color w:val="000000"/>
                <w:kern w:val="0"/>
                <w:sz w:val="28"/>
                <w:szCs w:val="28"/>
                <w:lang w:val="ru-RU" w:eastAsia="ru-RU" w:bidi="ar-SA"/>
              </w:rPr>
              <w:t>водно-химического режима второго контура</w:t>
            </w: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с дозированием диметиламина, в том числе: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1) мероприятия по переходу на дозирование диметиламина, т. к. водный раствор является легковоспламеняющейся жидкостью;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2) противопожарные мероприятия при эксплуатации узла дозирования диметиламина;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3) концентрация дозируемого раствора диметиламина во второй контур;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4) концентрация раствора диметиламина в емкостях хранения;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5) дополнительные реагенты, кроме диметиламина, дозирование которых осуществляется во второй контур;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color w:val="000000"/>
                <w:kern w:val="0"/>
                <w:sz w:val="28"/>
                <w:szCs w:val="28"/>
                <w:lang w:val="ru-RU" w:eastAsia="en-US" w:bidi="ar-SA"/>
              </w:rPr>
              <w:t>6) достигаемые параметры рабочей среды при дозировании диметиламина;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bidi w:val="0"/>
              <w:spacing w:lineRule="auto" w:line="192" w:before="0" w:after="0"/>
              <w:ind w:left="0" w:right="0" w:hanging="0"/>
              <w:jc w:val="both"/>
              <w:rPr>
                <w:rFonts w:ascii="PT Astra Serif" w:hAnsi="PT Astra Serif"/>
              </w:rPr>
            </w:pPr>
            <w:r>
              <w:rPr>
                <w:rFonts w:eastAsia="Calibri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>7) достигнутый эффект при ведении в</w:t>
            </w:r>
            <w:r>
              <w:rPr>
                <w:rFonts w:eastAsia="宋体" w:cs="Times New Roman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одно-химического режима второго контура</w:t>
            </w:r>
            <w:r>
              <w:rPr>
                <w:rFonts w:eastAsia="Calibri" w:cs="PT Astra Serif" w:ascii="PT Astra Serif" w:hAnsi="PT Astra Serif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с дозированием диметиламина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40" w:before="0" w:after="0"/>
              <w:ind w:left="-10" w:hanging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6. Организации, в которые адресован настоящий запрос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16" w:before="0" w:after="0"/>
              <w:ind w:left="142" w:hanging="0"/>
              <w:contextualSpacing/>
              <w:jc w:val="left"/>
              <w:rPr>
                <w:rFonts w:ascii="PT Astra Serif" w:hAnsi="PT Astra Serif" w:eastAsia="宋体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АЭС двухконтурные с водо-водяными энергетическими реакторами ВВЭР (PWR) ВАО АЭС-МЦ (кроме АЭС КРЭА)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lineRule="auto" w:line="228" w:before="0" w:after="0"/>
              <w:ind w:left="-10" w:hanging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7. Контактные реквизиты инициатора запроса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(ФИО, телефон, e-mail):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spacing w:lineRule="auto" w:line="228" w:before="0" w:after="0"/>
              <w:ind w:left="142" w:hanging="0"/>
              <w:contextualSpacing/>
              <w:jc w:val="left"/>
              <w:rPr/>
            </w:pPr>
            <w:r>
              <w:rPr>
                <w:rFonts w:eastAsia="宋体" w:cs="Times New Roman" w:ascii="PT Astra Serif" w:hAnsi="PT Astra Serif" w:eastAsiaTheme="minorEastAsia"/>
                <w:color w:val="auto"/>
                <w:kern w:val="0"/>
                <w:sz w:val="28"/>
                <w:szCs w:val="28"/>
                <w:lang w:val="ru-RU" w:eastAsia="zh-CN" w:bidi="ar-SA"/>
              </w:rPr>
              <w:t>Середин Александр Сергеевич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zh-CN" w:bidi="ar-SA"/>
              </w:rPr>
              <w:t xml:space="preserve">: </w:t>
            </w:r>
            <w:hyperlink r:id="rId4">
              <w:r>
                <w:rPr>
                  <w:rFonts w:eastAsia="宋体" w:cs="Times New Roman" w:ascii="PT Astra Serif" w:hAnsi="PT Astra Serif"/>
                  <w:kern w:val="0"/>
                  <w:sz w:val="28"/>
                  <w:szCs w:val="28"/>
                  <w:lang w:val="ru-RU" w:eastAsia="ru-RU" w:bidi="ar-SA"/>
                </w:rPr>
                <w:t>seredinas@balaes.ru</w:t>
              </w:r>
            </w:hyperlink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 xml:space="preserve"> (8 8453 49 76 67)</w:t>
            </w:r>
          </w:p>
        </w:tc>
      </w:tr>
      <w:tr>
        <w:trPr/>
        <w:tc>
          <w:tcPr>
            <w:tcW w:w="1003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2" w:leader="none"/>
              </w:tabs>
              <w:suppressAutoHyphens w:val="true"/>
              <w:spacing w:lineRule="auto" w:line="240" w:before="0" w:after="0"/>
              <w:ind w:left="-10" w:hanging="0"/>
              <w:jc w:val="left"/>
              <w:rPr>
                <w:rFonts w:ascii="PT Astra Serif" w:hAnsi="PT Astra Serif"/>
              </w:rPr>
            </w:pPr>
            <w:r>
              <w:rPr>
                <w:rFonts w:eastAsia="宋体" w:cs="Times New Roman" w:ascii="PT Astra Serif" w:hAnsi="PT Astra Serif"/>
                <w:b/>
                <w:kern w:val="0"/>
                <w:sz w:val="28"/>
                <w:szCs w:val="28"/>
                <w:lang w:val="ru-RU" w:eastAsia="ru-RU" w:bidi="ar-SA"/>
              </w:rPr>
              <w:t>8. Дата запроса</w:t>
            </w:r>
            <w:r>
              <w:rPr>
                <w:rFonts w:eastAsia="宋体" w:cs="Times New Roman" w:ascii="PT Astra Serif" w:hAnsi="PT Astra Serif"/>
                <w:kern w:val="0"/>
                <w:sz w:val="28"/>
                <w:szCs w:val="28"/>
                <w:lang w:val="ru-RU" w:eastAsia="ru-RU" w:bidi="ar-SA"/>
              </w:rPr>
              <w:t>: 24.01.2021</w:t>
            </w:r>
          </w:p>
        </w:tc>
      </w:tr>
    </w:tbl>
    <w:p>
      <w:pPr>
        <w:pStyle w:val="Normal"/>
        <w:spacing w:before="0" w:after="0"/>
        <w:ind w:left="-426" w:hanging="0"/>
        <w:rPr>
          <w:sz w:val="28"/>
          <w:szCs w:val="28"/>
        </w:rPr>
      </w:pPr>
      <w:r>
        <w:rPr>
          <w:rFonts w:ascii="PT Astra Serif" w:hAnsi="PT Astra Serif"/>
        </w:rPr>
      </w:r>
    </w:p>
    <w:p>
      <w:pPr>
        <w:pStyle w:val="Normal"/>
        <w:spacing w:before="0" w:after="0"/>
        <w:ind w:left="-426" w:hanging="0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Инициатора запроса:</w:t>
      </w:r>
    </w:p>
    <w:p>
      <w:pPr>
        <w:pStyle w:val="Normal"/>
        <w:spacing w:lineRule="auto" w:line="192" w:before="0" w:after="0"/>
        <w:ind w:left="-426" w:hanging="0"/>
        <w:rPr/>
      </w:pPr>
      <w:r>
        <w:rPr>
          <w:rStyle w:val="PlaceholderText"/>
          <w:rFonts w:eastAsia="Calibri" w:cs="PT Astra Serif" w:ascii="PT Astra Serif" w:hAnsi="PT Astra Serif"/>
          <w:color w:val="000000"/>
          <w:kern w:val="0"/>
          <w:sz w:val="28"/>
          <w:szCs w:val="28"/>
          <w:lang w:val="ru-RU" w:eastAsia="en-US" w:bidi="ar-SA"/>
        </w:rPr>
        <w:t>Заместитель главного инженера по инженерной поддержке и модернизации</w:t>
      </w:r>
      <w:r>
        <w:rPr>
          <w:rFonts w:ascii="PT Astra Serif" w:hAnsi="PT Astra Serif"/>
          <w:sz w:val="28"/>
          <w:szCs w:val="28"/>
        </w:rPr>
        <w:t xml:space="preserve"> Балаковской АЭС</w:t>
      </w:r>
    </w:p>
    <w:p>
      <w:pPr>
        <w:pStyle w:val="Normal"/>
        <w:spacing w:lineRule="auto" w:line="192" w:before="0" w:after="0"/>
        <w:ind w:left="-426" w:hanging="0"/>
        <w:rPr>
          <w:rFonts w:ascii="PT Astra Serif" w:hAnsi="PT Astra Serif"/>
        </w:rPr>
      </w:pPr>
      <w:r>
        <w:rPr>
          <w:rFonts w:eastAsia="宋体" w:cs="Times New Roman" w:ascii="PT Astra Serif" w:hAnsi="PT Astra Serif"/>
          <w:kern w:val="0"/>
          <w:sz w:val="28"/>
          <w:szCs w:val="28"/>
          <w:lang w:val="ru-RU" w:eastAsia="zh-CN" w:bidi="ar-SA"/>
        </w:rPr>
        <w:t>Галкин Сергей Алимович</w:t>
      </w:r>
    </w:p>
    <w:sectPr>
      <w:footerReference w:type="default" r:id="rId5"/>
      <w:type w:val="nextPage"/>
      <w:pgSz w:w="11906" w:h="16838"/>
      <w:pgMar w:left="1701" w:right="851" w:header="0" w:top="851" w:footer="42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nsolas">
    <w:charset w:val="01"/>
    <w:family w:val="roman"/>
    <w:pitch w:val="default"/>
  </w:font>
  <w:font w:name="Tahoma">
    <w:charset w:val="01"/>
    <w:family w:val="roman"/>
    <w:pitch w:val="default"/>
  </w:font>
  <w:font w:name="NewtonCTT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pStyle w:val="2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pStyle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pStyle w:val="4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pStyle w:val="5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pStyle w:val="6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pStyle w:val="7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pStyle w:val="8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header" w:locked="1" w:uiPriority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/>
    <w:lsdException w:name="Body Text Indent" w:locked="1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Normal"/>
    <w:next w:val="Normal"/>
    <w:link w:val="20"/>
    <w:uiPriority w:val="99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Normal"/>
    <w:next w:val="Normal"/>
    <w:link w:val="30"/>
    <w:uiPriority w:val="99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Normal"/>
    <w:next w:val="Normal"/>
    <w:link w:val="40"/>
    <w:uiPriority w:val="99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Normal"/>
    <w:next w:val="Normal"/>
    <w:link w:val="50"/>
    <w:uiPriority w:val="99"/>
    <w:qFormat/>
    <w:pPr>
      <w:keepNext w:val="true"/>
      <w:numPr>
        <w:ilvl w:val="4"/>
        <w:numId w:val="1"/>
      </w:numPr>
      <w:spacing w:lineRule="auto" w:line="240" w:before="0" w:after="0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Normal"/>
    <w:next w:val="Normal"/>
    <w:link w:val="60"/>
    <w:uiPriority w:val="99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Normal"/>
    <w:next w:val="Normal"/>
    <w:link w:val="70"/>
    <w:uiPriority w:val="99"/>
    <w:qFormat/>
    <w:pPr>
      <w:numPr>
        <w:ilvl w:val="6"/>
        <w:numId w:val="1"/>
      </w:numPr>
      <w:spacing w:lineRule="auto" w:line="240" w:before="240" w:after="60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Normal"/>
    <w:next w:val="Normal"/>
    <w:link w:val="80"/>
    <w:uiPriority w:val="99"/>
    <w:qFormat/>
    <w:pPr>
      <w:keepNext w:val="true"/>
      <w:numPr>
        <w:ilvl w:val="7"/>
        <w:numId w:val="1"/>
      </w:numPr>
      <w:spacing w:lineRule="auto" w:line="240" w:before="0" w:after="0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Normal"/>
    <w:next w:val="Normal"/>
    <w:link w:val="90"/>
    <w:uiPriority w:val="99"/>
    <w:qFormat/>
    <w:pPr>
      <w:keepNext w:val="true"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30" w:color="auto" w:fill="FFFFFF"/>
      <w:spacing w:lineRule="auto" w:line="240" w:before="0" w:after="0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Pr>
      <w:rFonts w:ascii="Times New Roman" w:hAnsi="Times New Roman" w:cs="Times New Roman"/>
      <w:b/>
      <w:bCs/>
      <w:lang w:val="en-GB" w:eastAsia="en-US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styleId="91" w:customStyle="1">
    <w:name w:val="Заголовок 9 Знак"/>
    <w:basedOn w:val="DefaultParagraphFont"/>
    <w:link w:val="9"/>
    <w:uiPriority w:val="99"/>
    <w:qFormat/>
    <w:locked/>
    <w:rPr>
      <w:rFonts w:ascii="Arial" w:hAnsi="Arial" w:cs="Times New Roman"/>
      <w:b/>
      <w:sz w:val="20"/>
      <w:szCs w:val="20"/>
      <w:shd w:fill="B2B2B2" w:val="clear"/>
      <w:lang w:val="en-GB" w:eastAsia="en-US"/>
    </w:rPr>
  </w:style>
  <w:style w:type="character" w:styleId="Style5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styleId="Style6" w:customStyle="1">
    <w:name w:val="Верхний колонтитул Знак"/>
    <w:basedOn w:val="DefaultParagraphFont"/>
    <w:link w:val="a6"/>
    <w:uiPriority w:val="99"/>
    <w:qFormat/>
    <w:locked/>
    <w:rPr>
      <w:rFonts w:cs="Times New Roman"/>
    </w:rPr>
  </w:style>
  <w:style w:type="character" w:styleId="Style7" w:customStyle="1">
    <w:name w:val="Нижний колонтитул Знак"/>
    <w:basedOn w:val="DefaultParagraphFont"/>
    <w:link w:val="a8"/>
    <w:uiPriority w:val="99"/>
    <w:qFormat/>
    <w:locked/>
    <w:rPr>
      <w:rFonts w:cs="Times New Roman"/>
    </w:rPr>
  </w:style>
  <w:style w:type="character" w:styleId="Style8" w:customStyle="1">
    <w:name w:val="Текст Знак"/>
    <w:basedOn w:val="DefaultParagraphFont"/>
    <w:link w:val="aa"/>
    <w:uiPriority w:val="99"/>
    <w:semiHidden/>
    <w:qFormat/>
    <w:locked/>
    <w:rPr>
      <w:rFonts w:ascii="Consolas" w:hAnsi="Consolas" w:eastAsia="Times New Roman" w:cs="Times New Roman"/>
      <w:sz w:val="21"/>
      <w:szCs w:val="21"/>
      <w:lang w:eastAsia="en-US"/>
    </w:rPr>
  </w:style>
  <w:style w:type="character" w:styleId="Heading1Left14ptChar" w:customStyle="1">
    <w:name w:val="Heading 1 + Left + 14 pt Char"/>
    <w:basedOn w:val="DefaultParagraphFont"/>
    <w:link w:val="Heading1Left14pt"/>
    <w:uiPriority w:val="99"/>
    <w:qFormat/>
    <w:locked/>
    <w:rPr>
      <w:rFonts w:ascii="Arial" w:hAnsi="Arial" w:cs="Times New Roman"/>
      <w:b/>
      <w:sz w:val="28"/>
      <w:szCs w:val="28"/>
      <w:lang w:eastAsia="en-US"/>
    </w:rPr>
  </w:style>
  <w:style w:type="character" w:styleId="Style9">
    <w:name w:val="Выделение"/>
    <w:basedOn w:val="DefaultParagraphFont"/>
    <w:uiPriority w:val="99"/>
    <w:qFormat/>
    <w:rPr>
      <w:rFonts w:cs="Times New Roman"/>
      <w:i/>
    </w:rPr>
  </w:style>
  <w:style w:type="character" w:styleId="Style10" w:customStyle="1">
    <w:name w:val="Текст выноски Знак"/>
    <w:basedOn w:val="DefaultParagraphFont"/>
    <w:link w:val="ad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FrontPageRefChar" w:customStyle="1">
    <w:name w:val="Front Page Ref Char"/>
    <w:link w:val="FrontPageRef"/>
    <w:uiPriority w:val="99"/>
    <w:qFormat/>
    <w:locked/>
    <w:rPr>
      <w:rFonts w:ascii="Calibri" w:hAnsi="Calibri" w:eastAsia="SimSun"/>
      <w:sz w:val="40"/>
      <w:lang w:val="en-GB" w:eastAsia="en-US"/>
    </w:rPr>
  </w:style>
  <w:style w:type="character" w:styleId="Style11" w:customStyle="1">
    <w:name w:val="Основной текст с отступом Знак"/>
    <w:basedOn w:val="DefaultParagraphFont"/>
    <w:link w:val="af"/>
    <w:uiPriority w:val="99"/>
    <w:qFormat/>
    <w:locked/>
    <w:rPr>
      <w:rFonts w:ascii="NewtonCTT" w:hAnsi="NewtonCTT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7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a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ab"/>
    <w:uiPriority w:val="99"/>
    <w:semiHidden/>
    <w:qFormat/>
    <w:pPr>
      <w:spacing w:lineRule="auto" w:line="240" w:before="0" w:after="0"/>
    </w:pPr>
    <w:rPr>
      <w:rFonts w:ascii="Consolas" w:hAnsi="Consolas"/>
      <w:sz w:val="21"/>
      <w:szCs w:val="21"/>
      <w:lang w:eastAsia="en-US"/>
    </w:rPr>
  </w:style>
  <w:style w:type="paragraph" w:styleId="Heading1Left14pt" w:customStyle="1">
    <w:name w:val="Heading 1 + Left + 14 pt"/>
    <w:basedOn w:val="Normal"/>
    <w:link w:val="Heading1Left14ptChar"/>
    <w:autoRedefine/>
    <w:uiPriority w:val="99"/>
    <w:qFormat/>
    <w:pPr>
      <w:keepNext w:val="true"/>
      <w:spacing w:lineRule="auto" w:line="240" w:before="0" w:after="0"/>
      <w:ind w:right="282" w:hanging="0"/>
      <w:outlineLvl w:val="0"/>
    </w:pPr>
    <w:rPr>
      <w:rFonts w:ascii="Arial" w:hAnsi="Arial"/>
      <w:b/>
      <w:sz w:val="28"/>
      <w:szCs w:val="28"/>
      <w:lang w:eastAsia="en-US"/>
    </w:rPr>
  </w:style>
  <w:style w:type="paragraph" w:styleId="ListParagraph1" w:customStyle="1">
    <w:name w:val="List Paragraph1"/>
    <w:basedOn w:val="Normal"/>
    <w:uiPriority w:val="99"/>
    <w:qFormat/>
    <w:pPr>
      <w:ind w:left="720" w:hanging="0"/>
    </w:pPr>
    <w:rPr>
      <w:rFonts w:cs="Calibri"/>
      <w:lang w:eastAsia="en-US"/>
    </w:rPr>
  </w:style>
  <w:style w:type="paragraph" w:styleId="32" w:customStyle="1">
    <w:name w:val="Абзац списка3"/>
    <w:basedOn w:val="Normal"/>
    <w:uiPriority w:val="99"/>
    <w:qFormat/>
    <w:pPr>
      <w:ind w:left="720" w:hanging="0"/>
    </w:pPr>
    <w:rPr>
      <w:rFonts w:cs="Calibri"/>
      <w:lang w:eastAsia="en-US"/>
    </w:rPr>
  </w:style>
  <w:style w:type="paragraph" w:styleId="BalloonText">
    <w:name w:val="Balloon Text"/>
    <w:basedOn w:val="Normal"/>
    <w:link w:val="ae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ontPageRef" w:customStyle="1">
    <w:name w:val="Front Page Ref"/>
    <w:basedOn w:val="Normal"/>
    <w:next w:val="1"/>
    <w:link w:val="FrontPageRefChar"/>
    <w:uiPriority w:val="99"/>
    <w:qFormat/>
    <w:pPr>
      <w:spacing w:lineRule="auto" w:line="240" w:before="0" w:after="0"/>
    </w:pPr>
    <w:rPr>
      <w:rFonts w:eastAsia="SimSun"/>
      <w:sz w:val="40"/>
      <w:szCs w:val="40"/>
      <w:lang w:val="en-GB" w:eastAsia="en-US"/>
    </w:rPr>
  </w:style>
  <w:style w:type="paragraph" w:styleId="Style20">
    <w:name w:val="Body Text Indent"/>
    <w:basedOn w:val="Normal"/>
    <w:link w:val="af0"/>
    <w:uiPriority w:val="99"/>
    <w:pPr>
      <w:spacing w:lineRule="auto" w:line="240" w:before="0" w:after="120"/>
      <w:ind w:left="283" w:hanging="0"/>
      <w:jc w:val="both"/>
    </w:pPr>
    <w:rPr>
      <w:rFonts w:ascii="NewtonCTT" w:hAnsi="NewtonCTT"/>
      <w:sz w:val="26"/>
      <w:szCs w:val="20"/>
      <w:lang w:val="en-GB"/>
    </w:rPr>
  </w:style>
  <w:style w:type="paragraph" w:styleId="NormalIndent">
    <w:name w:val="Normal Indent"/>
    <w:basedOn w:val="Normal"/>
    <w:unhideWhenUsed/>
    <w:qFormat/>
    <w:pPr>
      <w:spacing w:lineRule="auto" w:line="240" w:before="0" w:after="120"/>
      <w:ind w:left="1304" w:hanging="0"/>
    </w:pPr>
    <w:rPr>
      <w:rFonts w:ascii="Times New Roman" w:hAnsi="Times New Roman"/>
      <w:sz w:val="24"/>
      <w:szCs w:val="20"/>
      <w:lang w:val="en-US" w:eastAsia="en-US"/>
    </w:rPr>
  </w:style>
  <w:style w:type="paragraph" w:styleId="PaaOtsikko" w:customStyle="1">
    <w:name w:val="PaaOtsikko"/>
    <w:basedOn w:val="Normal"/>
    <w:qFormat/>
    <w:pPr>
      <w:keepNext w:val="true"/>
      <w:spacing w:lineRule="auto" w:line="240" w:before="240" w:after="120"/>
    </w:pPr>
    <w:rPr>
      <w:rFonts w:ascii="Arial" w:hAnsi="Arial"/>
      <w:b/>
      <w:caps/>
      <w:kern w:val="2"/>
      <w:sz w:val="24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wanomc.ru" TargetMode="External"/><Relationship Id="rId4" Type="http://schemas.openxmlformats.org/officeDocument/2006/relationships/hyperlink" Target="mailto:seredinas@balaes.ru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LibreOffice/7.0.3.1$Linux_X86_64 LibreOffice_project/00$Build-1</Application>
  <Pages>1</Pages>
  <Words>244</Words>
  <Characters>1778</Characters>
  <CharactersWithSpaces>1988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2021-03-01T09:33:00Z</dcterms:created>
  <dc:creator>Чухарев Анатолий Викторович (Anatoly Chukharev)</dc:creator>
  <dc:description/>
  <dc:language>ru-RU</dc:language>
  <cp:lastModifiedBy/>
  <cp:lastPrinted>2017-02-08T13:18:00Z</cp:lastPrinted>
  <dcterms:modified xsi:type="dcterms:W3CDTF">2022-01-24T14:14:57Z</dcterms:modified>
  <cp:revision>11</cp:revision>
  <dc:subject/>
  <dc:title>Протокол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NewReviewCycle">
    <vt:lpwstr/>
  </property>
</Properties>
</file>