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97C0D" w14:textId="37439BAA"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r w:rsidRPr="0032691F">
        <w:rPr>
          <w:rFonts w:ascii="Arial" w:eastAsia="Times New Roman" w:hAnsi="Arial" w:cs="Arial"/>
          <w:spacing w:val="0"/>
          <w:w w:val="100"/>
          <w:kern w:val="0"/>
          <w:sz w:val="18"/>
          <w:szCs w:val="18"/>
          <w:lang w:eastAsia="de-DE"/>
        </w:rPr>
        <w:t>Official headed paper of the authority of Iran</w:t>
      </w:r>
      <w:r w:rsidR="000E1486">
        <w:rPr>
          <w:rFonts w:ascii="Arial" w:eastAsia="Times New Roman" w:hAnsi="Arial" w:cs="Arial"/>
          <w:spacing w:val="0"/>
          <w:w w:val="100"/>
          <w:kern w:val="0"/>
          <w:sz w:val="18"/>
          <w:szCs w:val="18"/>
          <w:lang w:eastAsia="de-DE"/>
        </w:rPr>
        <w:t xml:space="preserve">  *** </w:t>
      </w:r>
      <w:r w:rsidR="000E1486" w:rsidRPr="00062958">
        <w:rPr>
          <w:rFonts w:ascii="Cambria" w:eastAsia="ＭＳ 明朝" w:hAnsi="Cambria" w:cs="Cambria"/>
          <w:color w:val="000000"/>
        </w:rPr>
        <w:t>Atomic Energy Organisation of Iran (AEOI)</w:t>
      </w:r>
      <w:r w:rsidR="000E1486">
        <w:rPr>
          <w:rFonts w:ascii="Cambria" w:eastAsia="ＭＳ 明朝" w:hAnsi="Cambria" w:cs="Cambria"/>
          <w:color w:val="000000"/>
        </w:rPr>
        <w:t xml:space="preserve"> **</w:t>
      </w:r>
    </w:p>
    <w:p w14:paraId="17F8C17D" w14:textId="77777777"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OPTIONAL END-USE CERTIFICATION</w:t>
      </w:r>
      <w:r w:rsidR="00AE08AE">
        <w:rPr>
          <w:rStyle w:val="FootnoteReference"/>
          <w:rFonts w:cs="Arial"/>
          <w:b/>
          <w:sz w:val="18"/>
          <w:szCs w:val="18"/>
          <w:lang w:val="en-US"/>
        </w:rPr>
        <w:footnoteReference w:id="1"/>
      </w:r>
      <w:r w:rsidRPr="0032691F">
        <w:rPr>
          <w:rFonts w:ascii="Arial" w:eastAsia="Times New Roman" w:hAnsi="Arial" w:cs="Arial"/>
          <w:b/>
          <w:spacing w:val="0"/>
          <w:w w:val="100"/>
          <w:kern w:val="0"/>
          <w:sz w:val="18"/>
          <w:szCs w:val="18"/>
          <w:lang w:eastAsia="de-DE"/>
        </w:rPr>
        <w:t xml:space="preserve"> </w:t>
      </w:r>
    </w:p>
    <w:p w14:paraId="3D2385D1" w14:textId="77777777"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proofErr w:type="gramStart"/>
      <w:r w:rsidRPr="0032691F">
        <w:rPr>
          <w:rFonts w:ascii="Arial" w:eastAsia="Times New Roman" w:hAnsi="Arial" w:cs="Arial"/>
          <w:b/>
          <w:spacing w:val="0"/>
          <w:w w:val="100"/>
          <w:kern w:val="0"/>
          <w:sz w:val="18"/>
          <w:szCs w:val="18"/>
          <w:lang w:eastAsia="de-DE"/>
        </w:rPr>
        <w:t>for</w:t>
      </w:r>
      <w:proofErr w:type="gramEnd"/>
      <w:r w:rsidRPr="0032691F">
        <w:rPr>
          <w:rFonts w:ascii="Arial" w:eastAsia="Times New Roman" w:hAnsi="Arial" w:cs="Arial"/>
          <w:b/>
          <w:spacing w:val="0"/>
          <w:w w:val="100"/>
          <w:kern w:val="0"/>
          <w:sz w:val="18"/>
          <w:szCs w:val="18"/>
          <w:lang w:eastAsia="de-DE"/>
        </w:rPr>
        <w:t xml:space="preserve"> presentation to the export control authorities</w:t>
      </w:r>
    </w:p>
    <w:p w14:paraId="16D17F9D" w14:textId="77777777"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proofErr w:type="gramStart"/>
      <w:r w:rsidRPr="0032691F">
        <w:rPr>
          <w:rFonts w:ascii="Arial" w:eastAsia="Times New Roman" w:hAnsi="Arial" w:cs="Arial"/>
          <w:b/>
          <w:spacing w:val="0"/>
          <w:w w:val="100"/>
          <w:kern w:val="0"/>
          <w:sz w:val="18"/>
          <w:szCs w:val="18"/>
          <w:lang w:eastAsia="de-DE"/>
        </w:rPr>
        <w:t>of</w:t>
      </w:r>
      <w:proofErr w:type="gramEnd"/>
      <w:r w:rsidR="001E6932">
        <w:rPr>
          <w:rFonts w:ascii="Arial" w:eastAsia="Times New Roman" w:hAnsi="Arial" w:cs="Arial"/>
          <w:b/>
          <w:spacing w:val="0"/>
          <w:w w:val="100"/>
          <w:kern w:val="0"/>
          <w:sz w:val="18"/>
          <w:szCs w:val="18"/>
          <w:lang w:eastAsia="de-DE"/>
        </w:rPr>
        <w:t xml:space="preserve"> [UK</w:t>
      </w:r>
      <w:r w:rsidRPr="0032691F">
        <w:rPr>
          <w:rFonts w:ascii="Arial" w:eastAsia="Times New Roman" w:hAnsi="Arial" w:cs="Arial"/>
          <w:b/>
          <w:spacing w:val="0"/>
          <w:w w:val="100"/>
          <w:kern w:val="0"/>
          <w:sz w:val="18"/>
          <w:szCs w:val="18"/>
          <w:lang w:eastAsia="de-DE"/>
        </w:rPr>
        <w:t>] and the United Nations Security Council in accordance with the JCPOA</w:t>
      </w:r>
    </w:p>
    <w:p w14:paraId="7E1977F5" w14:textId="77777777"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p>
    <w:p w14:paraId="321BEE9C" w14:textId="77777777"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A – Parties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691F" w:rsidRPr="0032691F" w14:paraId="6FD8EC32" w14:textId="77777777" w:rsidTr="00BA1FC7">
        <w:tc>
          <w:tcPr>
            <w:tcW w:w="10031" w:type="dxa"/>
            <w:shd w:val="clear" w:color="auto" w:fill="auto"/>
          </w:tcPr>
          <w:p w14:paraId="749DB335"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Consignee (name, address website and contact details)</w:t>
            </w:r>
          </w:p>
          <w:p w14:paraId="60F0DE9B" w14:textId="77777777" w:rsidR="00350343" w:rsidRPr="001F6C34" w:rsidRDefault="00AE7B0E" w:rsidP="00350343">
            <w:pPr>
              <w:spacing w:before="40"/>
              <w:rPr>
                <w:sz w:val="24"/>
                <w:lang w:val="en-US"/>
              </w:rPr>
            </w:pPr>
            <w:proofErr w:type="spellStart"/>
            <w:r>
              <w:rPr>
                <w:sz w:val="24"/>
                <w:lang w:val="en-US"/>
              </w:rPr>
              <w:t>Mr</w:t>
            </w:r>
            <w:proofErr w:type="spellEnd"/>
            <w:r>
              <w:rPr>
                <w:sz w:val="24"/>
                <w:lang w:val="en-US"/>
              </w:rPr>
              <w:t xml:space="preserve"> </w:t>
            </w:r>
            <w:r w:rsidR="00681C95" w:rsidRPr="00681C95">
              <w:rPr>
                <w:sz w:val="24"/>
                <w:szCs w:val="24"/>
              </w:rPr>
              <w:t>Mohammed</w:t>
            </w:r>
            <w:r w:rsidR="00681C95">
              <w:t xml:space="preserve"> </w:t>
            </w:r>
            <w:proofErr w:type="spellStart"/>
            <w:r w:rsidR="00350343" w:rsidRPr="001F6C34">
              <w:rPr>
                <w:sz w:val="24"/>
                <w:lang w:val="en-US"/>
              </w:rPr>
              <w:t>Ghods</w:t>
            </w:r>
            <w:proofErr w:type="spellEnd"/>
          </w:p>
          <w:p w14:paraId="1398BEF2" w14:textId="77777777" w:rsidR="00350343" w:rsidRPr="001F6C34" w:rsidRDefault="00350343" w:rsidP="00350343">
            <w:pPr>
              <w:spacing w:before="40"/>
              <w:rPr>
                <w:sz w:val="24"/>
                <w:lang w:val="en-US"/>
              </w:rPr>
            </w:pPr>
            <w:r w:rsidRPr="001F6C34">
              <w:rPr>
                <w:sz w:val="24"/>
                <w:lang w:val="en-US"/>
              </w:rPr>
              <w:t>General Director</w:t>
            </w:r>
          </w:p>
          <w:p w14:paraId="65E20D33" w14:textId="77777777" w:rsidR="00350343" w:rsidRDefault="00350343" w:rsidP="00350343">
            <w:pPr>
              <w:spacing w:before="40"/>
              <w:rPr>
                <w:sz w:val="24"/>
                <w:lang w:val="en-US"/>
              </w:rPr>
            </w:pPr>
            <w:r w:rsidRPr="001F6C34">
              <w:rPr>
                <w:sz w:val="24"/>
                <w:lang w:val="en-US"/>
              </w:rPr>
              <w:t>TAVANA Company</w:t>
            </w:r>
          </w:p>
          <w:p w14:paraId="2C213BB7" w14:textId="77777777" w:rsidR="00350343" w:rsidRDefault="00350343" w:rsidP="00350343">
            <w:pPr>
              <w:spacing w:before="40"/>
              <w:rPr>
                <w:sz w:val="24"/>
                <w:lang w:val="en-US"/>
              </w:rPr>
            </w:pPr>
            <w:proofErr w:type="spellStart"/>
            <w:r>
              <w:rPr>
                <w:sz w:val="24"/>
                <w:lang w:val="en-US"/>
              </w:rPr>
              <w:t>Bushehr</w:t>
            </w:r>
            <w:proofErr w:type="spellEnd"/>
            <w:r>
              <w:rPr>
                <w:sz w:val="24"/>
                <w:lang w:val="en-US"/>
              </w:rPr>
              <w:t xml:space="preserve"> Nuclear Power Plant</w:t>
            </w:r>
          </w:p>
          <w:p w14:paraId="4255A879" w14:textId="6B2D0571" w:rsidR="00B0385C" w:rsidRDefault="00B0385C" w:rsidP="00350343">
            <w:pPr>
              <w:spacing w:before="40"/>
              <w:rPr>
                <w:sz w:val="24"/>
                <w:lang w:val="en-US"/>
              </w:rPr>
            </w:pPr>
            <w:proofErr w:type="spellStart"/>
            <w:r>
              <w:rPr>
                <w:sz w:val="24"/>
                <w:lang w:val="en-US"/>
              </w:rPr>
              <w:t>Bushehr</w:t>
            </w:r>
            <w:proofErr w:type="spellEnd"/>
          </w:p>
          <w:p w14:paraId="11FC9B53" w14:textId="77777777" w:rsidR="0032691F" w:rsidRPr="001E6932" w:rsidRDefault="001E6932" w:rsidP="001E6932">
            <w:pPr>
              <w:spacing w:before="40"/>
              <w:rPr>
                <w:sz w:val="24"/>
                <w:lang w:val="en-US"/>
              </w:rPr>
            </w:pPr>
            <w:r>
              <w:rPr>
                <w:sz w:val="24"/>
                <w:lang w:val="en-US"/>
              </w:rPr>
              <w:t>Iran</w:t>
            </w:r>
          </w:p>
          <w:p w14:paraId="22DF6957"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14:paraId="6596316B" w14:textId="77777777" w:rsidTr="00BA1FC7">
        <w:tc>
          <w:tcPr>
            <w:tcW w:w="10031" w:type="dxa"/>
            <w:shd w:val="clear" w:color="auto" w:fill="auto"/>
          </w:tcPr>
          <w:p w14:paraId="6FEA1FD7"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End-user (name, address, website and contact details), if different from consignee</w:t>
            </w:r>
          </w:p>
          <w:p w14:paraId="03D467AE" w14:textId="77777777" w:rsidR="0032691F" w:rsidRPr="0032691F" w:rsidRDefault="00AE7B0E" w:rsidP="0032691F">
            <w:pPr>
              <w:suppressAutoHyphens w:val="0"/>
              <w:spacing w:line="360" w:lineRule="auto"/>
              <w:rPr>
                <w:rFonts w:ascii="Calibri" w:eastAsia="Times New Roman" w:hAnsi="Calibri" w:cs="Arial"/>
                <w:spacing w:val="0"/>
                <w:w w:val="100"/>
                <w:kern w:val="0"/>
                <w:sz w:val="18"/>
                <w:szCs w:val="18"/>
                <w:lang w:eastAsia="de-DE"/>
              </w:rPr>
            </w:pPr>
            <w:r>
              <w:rPr>
                <w:rFonts w:ascii="Calibri" w:eastAsia="Times New Roman" w:hAnsi="Calibri" w:cs="Arial"/>
                <w:spacing w:val="0"/>
                <w:w w:val="100"/>
                <w:kern w:val="0"/>
                <w:sz w:val="18"/>
                <w:szCs w:val="18"/>
                <w:lang w:eastAsia="de-DE"/>
              </w:rPr>
              <w:t>As above</w:t>
            </w:r>
          </w:p>
          <w:p w14:paraId="069A3955"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14:paraId="6A18982C" w14:textId="77777777" w:rsidTr="00BA1FC7">
        <w:tc>
          <w:tcPr>
            <w:tcW w:w="10031" w:type="dxa"/>
            <w:shd w:val="clear" w:color="auto" w:fill="auto"/>
          </w:tcPr>
          <w:p w14:paraId="4DF2B0E9"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Exporting entity/supplier (name, address and contact details) </w:t>
            </w:r>
          </w:p>
          <w:p w14:paraId="7279A8B8" w14:textId="77777777" w:rsidR="00AE7B0E" w:rsidRPr="00681C95" w:rsidRDefault="00AE7B0E" w:rsidP="00681C95">
            <w:pPr>
              <w:suppressAutoHyphens w:val="0"/>
              <w:spacing w:line="276" w:lineRule="auto"/>
              <w:rPr>
                <w:rFonts w:eastAsia="Times New Roman" w:cs="Arial"/>
                <w:spacing w:val="0"/>
                <w:w w:val="100"/>
                <w:kern w:val="0"/>
                <w:sz w:val="24"/>
                <w:szCs w:val="24"/>
                <w:lang w:eastAsia="de-DE"/>
              </w:rPr>
            </w:pPr>
            <w:proofErr w:type="spellStart"/>
            <w:r w:rsidRPr="00681C95">
              <w:rPr>
                <w:rFonts w:eastAsia="Times New Roman" w:cs="Arial"/>
                <w:spacing w:val="0"/>
                <w:w w:val="100"/>
                <w:kern w:val="0"/>
                <w:sz w:val="24"/>
                <w:szCs w:val="24"/>
                <w:lang w:eastAsia="de-DE"/>
              </w:rPr>
              <w:t>Checkendon</w:t>
            </w:r>
            <w:proofErr w:type="spellEnd"/>
            <w:r w:rsidRPr="00681C95">
              <w:rPr>
                <w:rFonts w:eastAsia="Times New Roman" w:cs="Arial"/>
                <w:spacing w:val="0"/>
                <w:w w:val="100"/>
                <w:kern w:val="0"/>
                <w:sz w:val="24"/>
                <w:szCs w:val="24"/>
                <w:lang w:eastAsia="de-DE"/>
              </w:rPr>
              <w:t xml:space="preserve"> Hill Limited</w:t>
            </w:r>
          </w:p>
          <w:p w14:paraId="404A7F06" w14:textId="77777777" w:rsidR="00AE7B0E" w:rsidRPr="00681C95" w:rsidRDefault="00AE7B0E" w:rsidP="00681C95">
            <w:pPr>
              <w:suppressAutoHyphens w:val="0"/>
              <w:spacing w:line="276" w:lineRule="auto"/>
              <w:rPr>
                <w:rFonts w:eastAsia="Times New Roman" w:cs="Arial"/>
                <w:spacing w:val="0"/>
                <w:w w:val="100"/>
                <w:kern w:val="0"/>
                <w:sz w:val="24"/>
                <w:szCs w:val="24"/>
                <w:lang w:eastAsia="de-DE"/>
              </w:rPr>
            </w:pPr>
            <w:proofErr w:type="spellStart"/>
            <w:r w:rsidRPr="00681C95">
              <w:rPr>
                <w:rFonts w:eastAsia="Times New Roman" w:cs="Arial"/>
                <w:spacing w:val="0"/>
                <w:w w:val="100"/>
                <w:kern w:val="0"/>
                <w:sz w:val="24"/>
                <w:szCs w:val="24"/>
                <w:lang w:eastAsia="de-DE"/>
              </w:rPr>
              <w:t>Checkendon</w:t>
            </w:r>
            <w:proofErr w:type="spellEnd"/>
            <w:r w:rsidRPr="00681C95">
              <w:rPr>
                <w:rFonts w:eastAsia="Times New Roman" w:cs="Arial"/>
                <w:spacing w:val="0"/>
                <w:w w:val="100"/>
                <w:kern w:val="0"/>
                <w:sz w:val="24"/>
                <w:szCs w:val="24"/>
                <w:lang w:eastAsia="de-DE"/>
              </w:rPr>
              <w:t xml:space="preserve"> Hill House,</w:t>
            </w:r>
          </w:p>
          <w:p w14:paraId="04F7DD7A" w14:textId="77777777" w:rsidR="00AE7B0E" w:rsidRPr="00681C95" w:rsidRDefault="00AE7B0E" w:rsidP="00681C95">
            <w:pPr>
              <w:suppressAutoHyphens w:val="0"/>
              <w:spacing w:line="276" w:lineRule="auto"/>
              <w:rPr>
                <w:rFonts w:eastAsia="Times New Roman" w:cs="Arial"/>
                <w:spacing w:val="0"/>
                <w:w w:val="100"/>
                <w:kern w:val="0"/>
                <w:sz w:val="24"/>
                <w:szCs w:val="24"/>
                <w:lang w:eastAsia="de-DE"/>
              </w:rPr>
            </w:pPr>
            <w:proofErr w:type="spellStart"/>
            <w:r w:rsidRPr="00681C95">
              <w:rPr>
                <w:rFonts w:eastAsia="Times New Roman" w:cs="Arial"/>
                <w:spacing w:val="0"/>
                <w:w w:val="100"/>
                <w:kern w:val="0"/>
                <w:sz w:val="24"/>
                <w:szCs w:val="24"/>
                <w:lang w:eastAsia="de-DE"/>
              </w:rPr>
              <w:t>Stichens</w:t>
            </w:r>
            <w:proofErr w:type="spellEnd"/>
            <w:r w:rsidRPr="00681C95">
              <w:rPr>
                <w:rFonts w:eastAsia="Times New Roman" w:cs="Arial"/>
                <w:spacing w:val="0"/>
                <w:w w:val="100"/>
                <w:kern w:val="0"/>
                <w:sz w:val="24"/>
                <w:szCs w:val="24"/>
                <w:lang w:eastAsia="de-DE"/>
              </w:rPr>
              <w:t xml:space="preserve"> Green</w:t>
            </w:r>
          </w:p>
          <w:p w14:paraId="33F8520F" w14:textId="77777777" w:rsidR="00AE7B0E" w:rsidRPr="00681C95" w:rsidRDefault="00AE7B0E" w:rsidP="00681C95">
            <w:pPr>
              <w:suppressAutoHyphens w:val="0"/>
              <w:spacing w:line="276" w:lineRule="auto"/>
              <w:rPr>
                <w:rFonts w:eastAsia="Times New Roman" w:cs="Arial"/>
                <w:spacing w:val="0"/>
                <w:w w:val="100"/>
                <w:kern w:val="0"/>
                <w:sz w:val="24"/>
                <w:szCs w:val="24"/>
                <w:lang w:eastAsia="de-DE"/>
              </w:rPr>
            </w:pPr>
            <w:proofErr w:type="spellStart"/>
            <w:r w:rsidRPr="00681C95">
              <w:rPr>
                <w:rFonts w:eastAsia="Times New Roman" w:cs="Arial"/>
                <w:spacing w:val="0"/>
                <w:w w:val="100"/>
                <w:kern w:val="0"/>
                <w:sz w:val="24"/>
                <w:szCs w:val="24"/>
                <w:lang w:eastAsia="de-DE"/>
              </w:rPr>
              <w:t>Streatley</w:t>
            </w:r>
            <w:proofErr w:type="spellEnd"/>
          </w:p>
          <w:p w14:paraId="5870E0E4" w14:textId="77777777" w:rsidR="00AE7B0E" w:rsidRPr="00681C95" w:rsidRDefault="00AE7B0E" w:rsidP="00681C95">
            <w:pPr>
              <w:suppressAutoHyphens w:val="0"/>
              <w:spacing w:line="276" w:lineRule="auto"/>
              <w:rPr>
                <w:rFonts w:eastAsia="Times New Roman" w:cs="Arial"/>
                <w:spacing w:val="0"/>
                <w:w w:val="100"/>
                <w:kern w:val="0"/>
                <w:sz w:val="24"/>
                <w:szCs w:val="24"/>
                <w:lang w:eastAsia="de-DE"/>
              </w:rPr>
            </w:pPr>
            <w:r w:rsidRPr="00681C95">
              <w:rPr>
                <w:rFonts w:eastAsia="Times New Roman" w:cs="Arial"/>
                <w:spacing w:val="0"/>
                <w:w w:val="100"/>
                <w:kern w:val="0"/>
                <w:sz w:val="24"/>
                <w:szCs w:val="24"/>
                <w:lang w:eastAsia="de-DE"/>
              </w:rPr>
              <w:t>Berks,</w:t>
            </w:r>
          </w:p>
          <w:p w14:paraId="7D7063B1" w14:textId="77777777" w:rsidR="00AE7B0E" w:rsidRPr="00681C95" w:rsidRDefault="00AE7B0E" w:rsidP="00681C95">
            <w:pPr>
              <w:suppressAutoHyphens w:val="0"/>
              <w:spacing w:line="276" w:lineRule="auto"/>
              <w:rPr>
                <w:rFonts w:eastAsia="Times New Roman" w:cs="Arial"/>
                <w:spacing w:val="0"/>
                <w:w w:val="100"/>
                <w:kern w:val="0"/>
                <w:sz w:val="24"/>
                <w:szCs w:val="24"/>
                <w:lang w:eastAsia="de-DE"/>
              </w:rPr>
            </w:pPr>
            <w:r w:rsidRPr="00681C95">
              <w:rPr>
                <w:rFonts w:eastAsia="Times New Roman" w:cs="Arial"/>
                <w:spacing w:val="0"/>
                <w:w w:val="100"/>
                <w:kern w:val="0"/>
                <w:sz w:val="24"/>
                <w:szCs w:val="24"/>
                <w:lang w:eastAsia="de-DE"/>
              </w:rPr>
              <w:t>RG8 9SX</w:t>
            </w:r>
          </w:p>
          <w:p w14:paraId="5BAD6779" w14:textId="77777777" w:rsid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14:paraId="266775A2" w14:textId="037806A2" w:rsidR="001E6932" w:rsidRPr="001E6932" w:rsidRDefault="001E6932" w:rsidP="001E6932">
            <w:pPr>
              <w:suppressAutoHyphens w:val="0"/>
              <w:spacing w:line="276" w:lineRule="auto"/>
              <w:rPr>
                <w:rFonts w:eastAsia="Times New Roman" w:cs="Arial"/>
                <w:spacing w:val="0"/>
                <w:w w:val="100"/>
                <w:kern w:val="0"/>
                <w:sz w:val="24"/>
                <w:szCs w:val="24"/>
                <w:lang w:eastAsia="de-DE"/>
              </w:rPr>
            </w:pPr>
            <w:r>
              <w:rPr>
                <w:rFonts w:ascii="Calibri" w:eastAsia="Times New Roman" w:hAnsi="Calibri" w:cs="Arial"/>
                <w:spacing w:val="0"/>
                <w:w w:val="100"/>
                <w:kern w:val="0"/>
                <w:sz w:val="18"/>
                <w:szCs w:val="18"/>
                <w:lang w:eastAsia="de-DE"/>
              </w:rPr>
              <w:t xml:space="preserve">Attn. </w:t>
            </w:r>
            <w:r w:rsidRPr="00681C95">
              <w:rPr>
                <w:rFonts w:eastAsia="Times New Roman" w:cs="Arial"/>
                <w:spacing w:val="0"/>
                <w:w w:val="100"/>
                <w:kern w:val="0"/>
                <w:sz w:val="24"/>
                <w:szCs w:val="24"/>
                <w:lang w:eastAsia="de-DE"/>
              </w:rPr>
              <w:t>Dr Simon Walker</w:t>
            </w:r>
            <w:r w:rsidR="00692A19">
              <w:rPr>
                <w:rFonts w:eastAsia="Times New Roman" w:cs="Arial"/>
                <w:spacing w:val="0"/>
                <w:w w:val="100"/>
                <w:kern w:val="0"/>
                <w:sz w:val="24"/>
                <w:szCs w:val="24"/>
                <w:lang w:eastAsia="de-DE"/>
              </w:rPr>
              <w:t xml:space="preserve"> &amp; Dr </w:t>
            </w:r>
            <w:proofErr w:type="spellStart"/>
            <w:r w:rsidR="00692A19">
              <w:rPr>
                <w:rFonts w:eastAsia="Times New Roman" w:cs="Arial"/>
                <w:spacing w:val="0"/>
                <w:w w:val="100"/>
                <w:kern w:val="0"/>
                <w:sz w:val="24"/>
                <w:szCs w:val="24"/>
                <w:lang w:eastAsia="de-DE"/>
              </w:rPr>
              <w:t>Mamdouh</w:t>
            </w:r>
            <w:proofErr w:type="spellEnd"/>
            <w:r w:rsidR="00692A19">
              <w:rPr>
                <w:rFonts w:eastAsia="Times New Roman" w:cs="Arial"/>
                <w:spacing w:val="0"/>
                <w:w w:val="100"/>
                <w:kern w:val="0"/>
                <w:sz w:val="24"/>
                <w:szCs w:val="24"/>
                <w:lang w:eastAsia="de-DE"/>
              </w:rPr>
              <w:t xml:space="preserve"> El </w:t>
            </w:r>
            <w:proofErr w:type="spellStart"/>
            <w:r w:rsidR="00692A19">
              <w:rPr>
                <w:rFonts w:eastAsia="Times New Roman" w:cs="Arial"/>
                <w:spacing w:val="0"/>
                <w:w w:val="100"/>
                <w:kern w:val="0"/>
                <w:sz w:val="24"/>
                <w:szCs w:val="24"/>
                <w:lang w:eastAsia="de-DE"/>
              </w:rPr>
              <w:t>Shanawany</w:t>
            </w:r>
            <w:proofErr w:type="spellEnd"/>
          </w:p>
        </w:tc>
      </w:tr>
    </w:tbl>
    <w:p w14:paraId="4C92C566" w14:textId="77777777"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p>
    <w:p w14:paraId="35ABA5BC" w14:textId="77777777"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B – Items (</w:t>
      </w:r>
      <w:r w:rsidR="00AE08AE">
        <w:rPr>
          <w:rFonts w:ascii="Arial" w:eastAsia="Times New Roman" w:hAnsi="Arial" w:cs="Arial"/>
          <w:b/>
          <w:spacing w:val="0"/>
          <w:w w:val="100"/>
          <w:kern w:val="0"/>
          <w:sz w:val="18"/>
          <w:szCs w:val="18"/>
          <w:lang w:eastAsia="de-DE"/>
        </w:rPr>
        <w:t>g</w:t>
      </w:r>
      <w:r w:rsidR="00AE08AE" w:rsidRPr="0032691F">
        <w:rPr>
          <w:rFonts w:ascii="Arial" w:eastAsia="Times New Roman" w:hAnsi="Arial" w:cs="Arial"/>
          <w:b/>
          <w:spacing w:val="0"/>
          <w:w w:val="100"/>
          <w:kern w:val="0"/>
          <w:sz w:val="18"/>
          <w:szCs w:val="18"/>
          <w:lang w:eastAsia="de-DE"/>
        </w:rPr>
        <w:t>oods</w:t>
      </w:r>
      <w:r w:rsidRPr="0032691F">
        <w:rPr>
          <w:rFonts w:ascii="Arial" w:eastAsia="Times New Roman" w:hAnsi="Arial" w:cs="Arial"/>
          <w:b/>
          <w:spacing w:val="0"/>
          <w:w w:val="100"/>
          <w:kern w:val="0"/>
          <w:sz w:val="18"/>
          <w:szCs w:val="18"/>
          <w:lang w:eastAsia="de-DE"/>
        </w:rPr>
        <w:t>, software or technology)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691F" w:rsidRPr="0032691F" w14:paraId="799FF394" w14:textId="77777777" w:rsidTr="00BA1FC7">
        <w:tc>
          <w:tcPr>
            <w:tcW w:w="10031" w:type="dxa"/>
            <w:shd w:val="clear" w:color="auto" w:fill="auto"/>
          </w:tcPr>
          <w:p w14:paraId="1501E24F" w14:textId="22035A0F" w:rsidR="0032691F" w:rsidRPr="00595B41" w:rsidRDefault="0032691F" w:rsidP="0032691F">
            <w:pPr>
              <w:suppressAutoHyphens w:val="0"/>
              <w:spacing w:line="360" w:lineRule="auto"/>
              <w:rPr>
                <w:rFonts w:ascii="Calibri" w:eastAsia="Times New Roman" w:hAnsi="Calibri" w:cs="Arial"/>
                <w:spacing w:val="0"/>
                <w:w w:val="100"/>
                <w:kern w:val="0"/>
                <w:lang w:eastAsia="de-DE"/>
              </w:rPr>
            </w:pPr>
            <w:r w:rsidRPr="00595B41">
              <w:rPr>
                <w:rFonts w:ascii="Calibri" w:eastAsia="Times New Roman" w:hAnsi="Calibri" w:cs="Arial"/>
                <w:spacing w:val="0"/>
                <w:w w:val="100"/>
                <w:kern w:val="0"/>
                <w:lang w:eastAsia="de-DE"/>
              </w:rPr>
              <w:t>Description of the items (</w:t>
            </w:r>
            <w:r w:rsidR="00AE08AE" w:rsidRPr="00595B41">
              <w:rPr>
                <w:rFonts w:ascii="Calibri" w:eastAsia="Times New Roman" w:hAnsi="Calibri" w:cs="Arial"/>
                <w:spacing w:val="0"/>
                <w:w w:val="100"/>
                <w:kern w:val="0"/>
                <w:lang w:eastAsia="de-DE"/>
              </w:rPr>
              <w:t>goods</w:t>
            </w:r>
            <w:r w:rsidRPr="00595B41">
              <w:rPr>
                <w:rFonts w:ascii="Calibri" w:eastAsia="Times New Roman" w:hAnsi="Calibri" w:cs="Arial"/>
                <w:spacing w:val="0"/>
                <w:w w:val="100"/>
                <w:kern w:val="0"/>
                <w:lang w:eastAsia="de-DE"/>
              </w:rPr>
              <w:t>, software or technology)</w:t>
            </w:r>
          </w:p>
          <w:p w14:paraId="5F4120BD" w14:textId="77777777" w:rsidR="00595B41" w:rsidRPr="00595B41" w:rsidRDefault="00595B41" w:rsidP="00595B41">
            <w:pPr>
              <w:widowControl w:val="0"/>
              <w:suppressAutoHyphens w:val="0"/>
              <w:autoSpaceDE w:val="0"/>
              <w:autoSpaceDN w:val="0"/>
              <w:adjustRightInd w:val="0"/>
              <w:spacing w:after="240" w:line="240" w:lineRule="auto"/>
              <w:rPr>
                <w:rFonts w:ascii="Helvetica" w:eastAsia="Times New Roman" w:hAnsi="Helvetica" w:cs="Lucida Grande"/>
                <w:spacing w:val="0"/>
                <w:w w:val="100"/>
                <w:kern w:val="0"/>
                <w:lang w:eastAsia="de-DE"/>
              </w:rPr>
            </w:pPr>
            <w:r w:rsidRPr="00595B41">
              <w:rPr>
                <w:rFonts w:ascii="Helvetica" w:eastAsia="Times New Roman" w:hAnsi="Helvetica" w:cs="Lucida Grande"/>
                <w:spacing w:val="0"/>
                <w:w w:val="100"/>
                <w:kern w:val="0"/>
                <w:lang w:eastAsia="de-DE"/>
              </w:rPr>
              <w:t>Civil nuclear safety consultancy</w:t>
            </w:r>
            <w:proofErr w:type="gramStart"/>
            <w:r w:rsidRPr="00595B41">
              <w:rPr>
                <w:rFonts w:ascii="Helvetica" w:eastAsia="Times New Roman" w:hAnsi="Helvetica" w:cs="Lucida Grande"/>
                <w:spacing w:val="0"/>
                <w:w w:val="100"/>
                <w:kern w:val="0"/>
                <w:lang w:eastAsia="de-DE"/>
              </w:rPr>
              <w:t>:-</w:t>
            </w:r>
            <w:proofErr w:type="gramEnd"/>
            <w:r w:rsidRPr="00595B41">
              <w:rPr>
                <w:rFonts w:ascii="Helvetica" w:eastAsia="Times New Roman" w:hAnsi="Helvetica" w:cs="Lucida Grande"/>
                <w:spacing w:val="0"/>
                <w:w w:val="100"/>
                <w:kern w:val="0"/>
                <w:lang w:eastAsia="de-DE"/>
              </w:rPr>
              <w:t xml:space="preserve"> the provision of technology in the form of technical assistance, to the </w:t>
            </w:r>
            <w:proofErr w:type="spellStart"/>
            <w:r w:rsidRPr="00595B41">
              <w:rPr>
                <w:rFonts w:ascii="Helvetica" w:eastAsia="Times New Roman" w:hAnsi="Helvetica" w:cs="Lucida Grande"/>
                <w:spacing w:val="0"/>
                <w:w w:val="100"/>
                <w:kern w:val="0"/>
                <w:lang w:eastAsia="de-DE"/>
              </w:rPr>
              <w:t>Bushehr</w:t>
            </w:r>
            <w:proofErr w:type="spellEnd"/>
            <w:r w:rsidRPr="00595B41">
              <w:rPr>
                <w:rFonts w:ascii="Helvetica" w:eastAsia="Times New Roman" w:hAnsi="Helvetica" w:cs="Lucida Grande"/>
                <w:spacing w:val="0"/>
                <w:w w:val="100"/>
                <w:kern w:val="0"/>
                <w:lang w:eastAsia="de-DE"/>
              </w:rPr>
              <w:t xml:space="preserve"> Nuclear Power Plant (BNPP-1).</w:t>
            </w:r>
          </w:p>
          <w:p w14:paraId="6091D9FC" w14:textId="77777777" w:rsidR="00595B41" w:rsidRPr="00595B41" w:rsidRDefault="00595B41" w:rsidP="00595B41">
            <w:pPr>
              <w:widowControl w:val="0"/>
              <w:suppressAutoHyphens w:val="0"/>
              <w:autoSpaceDE w:val="0"/>
              <w:autoSpaceDN w:val="0"/>
              <w:adjustRightInd w:val="0"/>
              <w:spacing w:after="240" w:line="240" w:lineRule="auto"/>
              <w:rPr>
                <w:rFonts w:ascii="Helvetica" w:eastAsia="Times New Roman" w:hAnsi="Helvetica" w:cs="Lucida Grande"/>
                <w:spacing w:val="0"/>
                <w:w w:val="100"/>
                <w:kern w:val="0"/>
                <w:lang w:eastAsia="de-DE"/>
              </w:rPr>
            </w:pPr>
            <w:r w:rsidRPr="00595B41">
              <w:rPr>
                <w:rFonts w:ascii="Helvetica" w:hAnsi="Helvetica" w:cs="Arial"/>
                <w:spacing w:val="0"/>
                <w:w w:val="100"/>
                <w:kern w:val="0"/>
                <w:lang w:val="en-US"/>
              </w:rPr>
              <w:t>The ‘items’ are technology in the form of technical assistance. This technology will not be re-exported, re-transferred, or further distributed without prior consent of the exporting State.</w:t>
            </w:r>
          </w:p>
          <w:p w14:paraId="46294373" w14:textId="4593C193" w:rsidR="006E065C" w:rsidRPr="00595B41" w:rsidRDefault="006E065C" w:rsidP="006E065C">
            <w:pPr>
              <w:widowControl w:val="0"/>
              <w:suppressAutoHyphens w:val="0"/>
              <w:autoSpaceDE w:val="0"/>
              <w:autoSpaceDN w:val="0"/>
              <w:adjustRightInd w:val="0"/>
              <w:spacing w:after="240" w:line="240" w:lineRule="auto"/>
              <w:rPr>
                <w:rFonts w:ascii="Lucida Grande" w:hAnsi="Lucida Grande" w:cs="Lucida Grande"/>
                <w:spacing w:val="0"/>
                <w:w w:val="100"/>
                <w:kern w:val="0"/>
                <w:lang w:val="en-US"/>
              </w:rPr>
            </w:pPr>
            <w:r w:rsidRPr="00595B41">
              <w:rPr>
                <w:rFonts w:ascii="Lucida Grande" w:hAnsi="Lucida Grande" w:cs="Lucida Grande"/>
                <w:spacing w:val="0"/>
                <w:w w:val="100"/>
                <w:kern w:val="0"/>
                <w:lang w:val="en-US"/>
              </w:rPr>
              <w:t>"</w:t>
            </w:r>
            <w:r w:rsidR="00E07323" w:rsidRPr="00595B41">
              <w:rPr>
                <w:rFonts w:ascii="Lucida Grande" w:hAnsi="Lucida Grande" w:cs="Lucida Grande"/>
                <w:spacing w:val="0"/>
                <w:w w:val="100"/>
                <w:kern w:val="0"/>
                <w:lang w:val="en-US"/>
              </w:rPr>
              <w:t>International</w:t>
            </w:r>
            <w:r w:rsidRPr="00595B41">
              <w:rPr>
                <w:rFonts w:ascii="Lucida Grande" w:hAnsi="Lucida Grande" w:cs="Lucida Grande"/>
                <w:spacing w:val="0"/>
                <w:w w:val="100"/>
                <w:kern w:val="0"/>
                <w:lang w:val="en-US"/>
              </w:rPr>
              <w:t xml:space="preserve">" techniques in </w:t>
            </w:r>
            <w:r w:rsidR="00E07323" w:rsidRPr="00595B41">
              <w:rPr>
                <w:rFonts w:ascii="Lucida Grande" w:hAnsi="Lucida Grande" w:cs="Lucida Grande"/>
                <w:spacing w:val="0"/>
                <w:w w:val="100"/>
                <w:kern w:val="0"/>
                <w:lang w:val="en-US"/>
              </w:rPr>
              <w:t>nuclear safety analysis</w:t>
            </w:r>
            <w:r w:rsidRPr="00595B41">
              <w:rPr>
                <w:rFonts w:ascii="Lucida Grande" w:hAnsi="Lucida Grande" w:cs="Lucida Grande"/>
                <w:spacing w:val="0"/>
                <w:w w:val="100"/>
                <w:kern w:val="0"/>
                <w:lang w:val="en-US"/>
              </w:rPr>
              <w:t xml:space="preserve"> are generally more advanced</w:t>
            </w:r>
            <w:r w:rsidR="00E07323" w:rsidRPr="00595B41">
              <w:rPr>
                <w:rFonts w:ascii="Lucida Grande" w:hAnsi="Lucida Grande" w:cs="Lucida Grande"/>
                <w:spacing w:val="0"/>
                <w:w w:val="100"/>
                <w:kern w:val="0"/>
                <w:lang w:val="en-US"/>
              </w:rPr>
              <w:t>, in particular as they benefit from the very open sharing of ‘best practice’ worldwide between Operators</w:t>
            </w:r>
            <w:r w:rsidR="00215366" w:rsidRPr="00595B41">
              <w:rPr>
                <w:rFonts w:ascii="Lucida Grande" w:hAnsi="Lucida Grande" w:cs="Lucida Grande"/>
                <w:spacing w:val="0"/>
                <w:w w:val="100"/>
                <w:kern w:val="0"/>
                <w:lang w:val="en-US"/>
              </w:rPr>
              <w:t xml:space="preserve"> and</w:t>
            </w:r>
            <w:r w:rsidR="00E07323" w:rsidRPr="00595B41">
              <w:rPr>
                <w:rFonts w:ascii="Lucida Grande" w:hAnsi="Lucida Grande" w:cs="Lucida Grande"/>
                <w:spacing w:val="0"/>
                <w:w w:val="100"/>
                <w:kern w:val="0"/>
                <w:lang w:val="en-US"/>
              </w:rPr>
              <w:t xml:space="preserve"> Regulators </w:t>
            </w:r>
            <w:r w:rsidR="00215366" w:rsidRPr="00595B41">
              <w:rPr>
                <w:rFonts w:ascii="Lucida Grande" w:hAnsi="Lucida Grande" w:cs="Lucida Grande"/>
                <w:spacing w:val="0"/>
                <w:w w:val="100"/>
                <w:kern w:val="0"/>
                <w:lang w:val="en-US"/>
              </w:rPr>
              <w:t xml:space="preserve">of nuclear power stations, </w:t>
            </w:r>
            <w:r w:rsidR="00E07323" w:rsidRPr="00595B41">
              <w:rPr>
                <w:rFonts w:ascii="Lucida Grande" w:hAnsi="Lucida Grande" w:cs="Lucida Grande"/>
                <w:spacing w:val="0"/>
                <w:w w:val="100"/>
                <w:kern w:val="0"/>
                <w:lang w:val="en-US"/>
              </w:rPr>
              <w:t>and the nuclear engineering community generally. They</w:t>
            </w:r>
            <w:r w:rsidRPr="00595B41">
              <w:rPr>
                <w:rFonts w:ascii="Lucida Grande" w:hAnsi="Lucida Grande" w:cs="Lucida Grande"/>
                <w:spacing w:val="0"/>
                <w:w w:val="100"/>
                <w:kern w:val="0"/>
                <w:lang w:val="en-US"/>
              </w:rPr>
              <w:t xml:space="preserve"> thus </w:t>
            </w:r>
            <w:r w:rsidRPr="00595B41">
              <w:rPr>
                <w:rFonts w:ascii="Lucida Grande" w:hAnsi="Lucida Grande" w:cs="Lucida Grande"/>
                <w:spacing w:val="0"/>
                <w:w w:val="100"/>
                <w:kern w:val="0"/>
                <w:lang w:val="en-US"/>
              </w:rPr>
              <w:lastRenderedPageBreak/>
              <w:t xml:space="preserve">provide the </w:t>
            </w:r>
            <w:r w:rsidR="00E07323" w:rsidRPr="00595B41">
              <w:rPr>
                <w:rFonts w:ascii="Lucida Grande" w:hAnsi="Lucida Grande" w:cs="Lucida Grande"/>
                <w:spacing w:val="0"/>
                <w:w w:val="100"/>
                <w:kern w:val="0"/>
                <w:lang w:val="en-US"/>
              </w:rPr>
              <w:t xml:space="preserve">plant </w:t>
            </w:r>
            <w:r w:rsidRPr="00595B41">
              <w:rPr>
                <w:rFonts w:ascii="Lucida Grande" w:hAnsi="Lucida Grande" w:cs="Lucida Grande"/>
                <w:spacing w:val="0"/>
                <w:w w:val="100"/>
                <w:kern w:val="0"/>
                <w:lang w:val="en-US"/>
              </w:rPr>
              <w:t xml:space="preserve">operator with better guidance as to how to make and keep his plant safe. </w:t>
            </w:r>
            <w:r w:rsidR="00E07323" w:rsidRPr="00595B41">
              <w:rPr>
                <w:rFonts w:ascii="Lucida Grande" w:hAnsi="Lucida Grande" w:cs="Lucida Grande"/>
                <w:spacing w:val="0"/>
                <w:w w:val="100"/>
                <w:kern w:val="0"/>
                <w:lang w:val="en-US"/>
              </w:rPr>
              <w:t xml:space="preserve">The proposed support would comprise the review of safety analysis and accident management approaches at BNPP-1, and the comparison of these with the state of the art elsewhere, and the provision of advice regarding how to help bring </w:t>
            </w:r>
            <w:proofErr w:type="spellStart"/>
            <w:r w:rsidR="00E07323" w:rsidRPr="00595B41">
              <w:rPr>
                <w:rFonts w:ascii="Lucida Grande" w:hAnsi="Lucida Grande" w:cs="Lucida Grande"/>
                <w:spacing w:val="0"/>
                <w:w w:val="100"/>
                <w:kern w:val="0"/>
                <w:lang w:val="en-US"/>
              </w:rPr>
              <w:t>Bushehr</w:t>
            </w:r>
            <w:proofErr w:type="spellEnd"/>
            <w:r w:rsidR="00E07323" w:rsidRPr="00595B41">
              <w:rPr>
                <w:rFonts w:ascii="Lucida Grande" w:hAnsi="Lucida Grande" w:cs="Lucida Grande"/>
                <w:spacing w:val="0"/>
                <w:w w:val="100"/>
                <w:kern w:val="0"/>
                <w:lang w:val="en-US"/>
              </w:rPr>
              <w:t xml:space="preserve"> approaches in line with broader international ones. Such s</w:t>
            </w:r>
            <w:r w:rsidRPr="00595B41">
              <w:rPr>
                <w:rFonts w:ascii="Lucida Grande" w:hAnsi="Lucida Grande" w:cs="Lucida Grande"/>
                <w:spacing w:val="0"/>
                <w:w w:val="100"/>
                <w:kern w:val="0"/>
                <w:lang w:val="en-US"/>
              </w:rPr>
              <w:t>upport</w:t>
            </w:r>
            <w:r w:rsidR="00692A19" w:rsidRPr="00595B41">
              <w:rPr>
                <w:rFonts w:ascii="Lucida Grande" w:hAnsi="Lucida Grande" w:cs="Lucida Grande"/>
                <w:spacing w:val="0"/>
                <w:w w:val="100"/>
                <w:kern w:val="0"/>
                <w:lang w:val="en-US"/>
              </w:rPr>
              <w:t>,</w:t>
            </w:r>
            <w:r w:rsidRPr="00595B41">
              <w:rPr>
                <w:rFonts w:ascii="Lucida Grande" w:hAnsi="Lucida Grande" w:cs="Lucida Grande"/>
                <w:spacing w:val="0"/>
                <w:w w:val="100"/>
                <w:kern w:val="0"/>
                <w:lang w:val="en-US"/>
              </w:rPr>
              <w:t xml:space="preserve"> informed by knowledge of </w:t>
            </w:r>
            <w:r w:rsidR="00E07323" w:rsidRPr="00595B41">
              <w:rPr>
                <w:rFonts w:ascii="Lucida Grande" w:hAnsi="Lucida Grande" w:cs="Lucida Grande"/>
                <w:spacing w:val="0"/>
                <w:w w:val="100"/>
                <w:kern w:val="0"/>
                <w:lang w:val="en-US"/>
              </w:rPr>
              <w:t>international</w:t>
            </w:r>
            <w:r w:rsidRPr="00595B41">
              <w:rPr>
                <w:rFonts w:ascii="Lucida Grande" w:hAnsi="Lucida Grande" w:cs="Lucida Grande"/>
                <w:spacing w:val="0"/>
                <w:w w:val="100"/>
                <w:kern w:val="0"/>
                <w:lang w:val="en-US"/>
              </w:rPr>
              <w:t xml:space="preserve"> practices</w:t>
            </w:r>
            <w:r w:rsidR="00692A19" w:rsidRPr="00595B41">
              <w:rPr>
                <w:rFonts w:ascii="Lucida Grande" w:hAnsi="Lucida Grande" w:cs="Lucida Grande"/>
                <w:spacing w:val="0"/>
                <w:w w:val="100"/>
                <w:kern w:val="0"/>
                <w:lang w:val="en-US"/>
              </w:rPr>
              <w:t>,</w:t>
            </w:r>
            <w:r w:rsidRPr="00595B41">
              <w:rPr>
                <w:rFonts w:ascii="Lucida Grande" w:hAnsi="Lucida Grande" w:cs="Lucida Grande"/>
                <w:spacing w:val="0"/>
                <w:w w:val="100"/>
                <w:kern w:val="0"/>
                <w:lang w:val="en-US"/>
              </w:rPr>
              <w:t xml:space="preserve"> would thus contribute to reducing the hazard presented by this particular nuclear power station. </w:t>
            </w:r>
          </w:p>
          <w:p w14:paraId="0453AF58" w14:textId="025309E8" w:rsidR="00350343" w:rsidRPr="00595B41" w:rsidRDefault="00E07323" w:rsidP="0032691F">
            <w:pPr>
              <w:suppressAutoHyphens w:val="0"/>
              <w:spacing w:line="360" w:lineRule="auto"/>
              <w:rPr>
                <w:rFonts w:ascii="Lucida Grande" w:eastAsia="Times New Roman" w:hAnsi="Lucida Grande" w:cs="Lucida Grande"/>
                <w:spacing w:val="0"/>
                <w:w w:val="100"/>
                <w:kern w:val="0"/>
                <w:lang w:eastAsia="de-DE"/>
              </w:rPr>
            </w:pPr>
            <w:r w:rsidRPr="00595B41">
              <w:rPr>
                <w:rFonts w:ascii="Lucida Grande" w:eastAsia="Times New Roman" w:hAnsi="Lucida Grande" w:cs="Lucida Grande"/>
                <w:spacing w:val="0"/>
                <w:w w:val="100"/>
                <w:kern w:val="0"/>
                <w:lang w:eastAsia="de-DE"/>
              </w:rPr>
              <w:t>The particular areas in w</w:t>
            </w:r>
            <w:r w:rsidR="00692A19" w:rsidRPr="00595B41">
              <w:rPr>
                <w:rFonts w:ascii="Lucida Grande" w:eastAsia="Times New Roman" w:hAnsi="Lucida Grande" w:cs="Lucida Grande"/>
                <w:spacing w:val="0"/>
                <w:w w:val="100"/>
                <w:kern w:val="0"/>
                <w:lang w:eastAsia="de-DE"/>
              </w:rPr>
              <w:t>hich it is proposed to offer supp</w:t>
            </w:r>
            <w:r w:rsidRPr="00595B41">
              <w:rPr>
                <w:rFonts w:ascii="Lucida Grande" w:eastAsia="Times New Roman" w:hAnsi="Lucida Grande" w:cs="Lucida Grande"/>
                <w:spacing w:val="0"/>
                <w:w w:val="100"/>
                <w:kern w:val="0"/>
                <w:lang w:eastAsia="de-DE"/>
              </w:rPr>
              <w:t xml:space="preserve">ort </w:t>
            </w:r>
            <w:r w:rsidR="00692A19" w:rsidRPr="00595B41">
              <w:rPr>
                <w:rFonts w:ascii="Lucida Grande" w:eastAsia="Times New Roman" w:hAnsi="Lucida Grande" w:cs="Lucida Grande"/>
                <w:spacing w:val="0"/>
                <w:w w:val="100"/>
                <w:kern w:val="0"/>
                <w:lang w:eastAsia="de-DE"/>
              </w:rPr>
              <w:t xml:space="preserve">to BNPP-1 </w:t>
            </w:r>
            <w:r w:rsidRPr="00595B41">
              <w:rPr>
                <w:rFonts w:ascii="Lucida Grande" w:eastAsia="Times New Roman" w:hAnsi="Lucida Grande" w:cs="Lucida Grande"/>
                <w:spacing w:val="0"/>
                <w:w w:val="100"/>
                <w:kern w:val="0"/>
                <w:lang w:eastAsia="de-DE"/>
              </w:rPr>
              <w:t>are</w:t>
            </w:r>
            <w:proofErr w:type="gramStart"/>
            <w:r w:rsidRPr="00595B41">
              <w:rPr>
                <w:rFonts w:ascii="Lucida Grande" w:eastAsia="Times New Roman" w:hAnsi="Lucida Grande" w:cs="Lucida Grande"/>
                <w:spacing w:val="0"/>
                <w:w w:val="100"/>
                <w:kern w:val="0"/>
                <w:lang w:eastAsia="de-DE"/>
              </w:rPr>
              <w:t>:-</w:t>
            </w:r>
            <w:proofErr w:type="gramEnd"/>
          </w:p>
          <w:p w14:paraId="197A70C1" w14:textId="60A579A3" w:rsidR="00350343" w:rsidRPr="00595B41" w:rsidRDefault="00350343" w:rsidP="00350343">
            <w:pPr>
              <w:jc w:val="both"/>
              <w:rPr>
                <w:rFonts w:ascii="Lucida Grande" w:hAnsi="Lucida Grande" w:cs="Lucida Grande"/>
              </w:rPr>
            </w:pPr>
            <w:r w:rsidRPr="00595B41">
              <w:rPr>
                <w:rFonts w:ascii="Lucida Grande" w:hAnsi="Lucida Grande" w:cs="Lucida Grande"/>
              </w:rPr>
              <w:t>1-Development of Severe Accident Management Guideline</w:t>
            </w:r>
            <w:r w:rsidR="00692A19" w:rsidRPr="00595B41">
              <w:rPr>
                <w:rFonts w:ascii="Lucida Grande" w:hAnsi="Lucida Grande" w:cs="Lucida Grande"/>
              </w:rPr>
              <w:t>s for BNPP-1</w:t>
            </w:r>
            <w:r w:rsidRPr="00595B41">
              <w:rPr>
                <w:rFonts w:ascii="Lucida Grande" w:hAnsi="Lucida Grande" w:cs="Lucida Grande"/>
              </w:rPr>
              <w:t>.</w:t>
            </w:r>
          </w:p>
          <w:p w14:paraId="09444EEB" w14:textId="4C785E70" w:rsidR="00350343" w:rsidRPr="00595B41" w:rsidRDefault="00350343" w:rsidP="00350343">
            <w:pPr>
              <w:jc w:val="both"/>
              <w:rPr>
                <w:rFonts w:ascii="Lucida Grande" w:hAnsi="Lucida Grande" w:cs="Lucida Grande"/>
              </w:rPr>
            </w:pPr>
            <w:r w:rsidRPr="00595B41">
              <w:rPr>
                <w:rFonts w:ascii="Lucida Grande" w:hAnsi="Lucida Grande" w:cs="Lucida Grande"/>
              </w:rPr>
              <w:t xml:space="preserve">2-Development of </w:t>
            </w:r>
            <w:r w:rsidR="00692A19" w:rsidRPr="00595B41">
              <w:rPr>
                <w:rFonts w:ascii="Lucida Grande" w:hAnsi="Lucida Grande" w:cs="Lucida Grande"/>
              </w:rPr>
              <w:t xml:space="preserve">a </w:t>
            </w:r>
            <w:r w:rsidRPr="00595B41">
              <w:rPr>
                <w:rFonts w:ascii="Lucida Grande" w:hAnsi="Lucida Grande" w:cs="Lucida Grande"/>
              </w:rPr>
              <w:t>PSA</w:t>
            </w:r>
            <w:r w:rsidR="001E6932" w:rsidRPr="00595B41">
              <w:rPr>
                <w:rFonts w:ascii="Lucida Grande" w:hAnsi="Lucida Grande" w:cs="Lucida Grande"/>
              </w:rPr>
              <w:t xml:space="preserve"> (</w:t>
            </w:r>
            <w:proofErr w:type="spellStart"/>
            <w:r w:rsidR="001E6932" w:rsidRPr="00595B41">
              <w:rPr>
                <w:rFonts w:ascii="Lucida Grande" w:hAnsi="Lucida Grande" w:cs="Lucida Grande"/>
              </w:rPr>
              <w:t>Probablistic</w:t>
            </w:r>
            <w:proofErr w:type="spellEnd"/>
            <w:r w:rsidR="001E6932" w:rsidRPr="00595B41">
              <w:rPr>
                <w:rFonts w:ascii="Lucida Grande" w:hAnsi="Lucida Grande" w:cs="Lucida Grande"/>
              </w:rPr>
              <w:t xml:space="preserve"> Safety Analysis)</w:t>
            </w:r>
            <w:r w:rsidRPr="00595B41">
              <w:rPr>
                <w:rFonts w:ascii="Lucida Grande" w:hAnsi="Lucida Grande" w:cs="Lucida Grande"/>
              </w:rPr>
              <w:t xml:space="preserve"> (</w:t>
            </w:r>
            <w:r w:rsidR="001E6932" w:rsidRPr="00595B41">
              <w:rPr>
                <w:rFonts w:ascii="Lucida Grande" w:hAnsi="Lucida Grande" w:cs="Lucida Grande"/>
              </w:rPr>
              <w:t>‘</w:t>
            </w:r>
            <w:r w:rsidRPr="00595B41">
              <w:rPr>
                <w:rFonts w:ascii="Lucida Grande" w:hAnsi="Lucida Grande" w:cs="Lucida Grande"/>
              </w:rPr>
              <w:t>Living PSA</w:t>
            </w:r>
            <w:r w:rsidR="001E6932" w:rsidRPr="00595B41">
              <w:rPr>
                <w:rFonts w:ascii="Lucida Grande" w:hAnsi="Lucida Grande" w:cs="Lucida Grande"/>
              </w:rPr>
              <w:t>’</w:t>
            </w:r>
            <w:r w:rsidR="00692A19" w:rsidRPr="00595B41">
              <w:rPr>
                <w:rFonts w:ascii="Lucida Grande" w:hAnsi="Lucida Grande" w:cs="Lucida Grande"/>
              </w:rPr>
              <w:t>) for BNPP-1.</w:t>
            </w:r>
          </w:p>
          <w:p w14:paraId="1C9446B2" w14:textId="694B11B1" w:rsidR="00350343" w:rsidRPr="00595B41" w:rsidRDefault="00595B41" w:rsidP="00350343">
            <w:pPr>
              <w:jc w:val="both"/>
              <w:rPr>
                <w:rFonts w:ascii="Lucida Grande" w:hAnsi="Lucida Grande" w:cs="Lucida Grande"/>
              </w:rPr>
            </w:pPr>
            <w:r>
              <w:rPr>
                <w:rFonts w:ascii="Lucida Grande" w:hAnsi="Lucida Grande" w:cs="Lucida Grande"/>
              </w:rPr>
              <w:t>3-Advi</w:t>
            </w:r>
            <w:r w:rsidR="00692A19" w:rsidRPr="00595B41">
              <w:rPr>
                <w:rFonts w:ascii="Lucida Grande" w:hAnsi="Lucida Grande" w:cs="Lucida Grande"/>
              </w:rPr>
              <w:t>ce regarding safety analysis of o</w:t>
            </w:r>
            <w:r w:rsidR="00350343" w:rsidRPr="00595B41">
              <w:rPr>
                <w:rFonts w:ascii="Lucida Grande" w:hAnsi="Lucida Grande" w:cs="Lucida Grande"/>
              </w:rPr>
              <w:t>pe</w:t>
            </w:r>
            <w:r w:rsidR="00692A19" w:rsidRPr="00595B41">
              <w:rPr>
                <w:rFonts w:ascii="Lucida Grande" w:hAnsi="Lucida Grande" w:cs="Lucida Grande"/>
              </w:rPr>
              <w:t>rational events/accident</w:t>
            </w:r>
            <w:r w:rsidR="00350343" w:rsidRPr="00595B41">
              <w:rPr>
                <w:rFonts w:ascii="Lucida Grande" w:hAnsi="Lucida Grande" w:cs="Lucida Grande"/>
              </w:rPr>
              <w:t xml:space="preserve"> using deterministic approach</w:t>
            </w:r>
            <w:r w:rsidR="00215366" w:rsidRPr="00595B41">
              <w:rPr>
                <w:rFonts w:ascii="Lucida Grande" w:hAnsi="Lucida Grande" w:cs="Lucida Grande"/>
              </w:rPr>
              <w:t>es,</w:t>
            </w:r>
            <w:r w:rsidR="00692A19" w:rsidRPr="00595B41">
              <w:rPr>
                <w:rFonts w:ascii="Lucida Grande" w:hAnsi="Lucida Grande" w:cs="Lucida Grande"/>
              </w:rPr>
              <w:t xml:space="preserve"> by thermal hydraulic computer codes, for BNPP-1.</w:t>
            </w:r>
          </w:p>
          <w:p w14:paraId="7F68CC6A" w14:textId="541FECF4" w:rsidR="00350343" w:rsidRPr="00595B41" w:rsidRDefault="00350343" w:rsidP="00350343">
            <w:pPr>
              <w:jc w:val="both"/>
              <w:rPr>
                <w:rFonts w:ascii="Lucida Grande" w:hAnsi="Lucida Grande" w:cs="Lucida Grande"/>
              </w:rPr>
            </w:pPr>
            <w:r w:rsidRPr="00595B41">
              <w:rPr>
                <w:rFonts w:ascii="Lucida Grande" w:hAnsi="Lucida Grande" w:cs="Lucida Grande"/>
              </w:rPr>
              <w:t>4-Validation and</w:t>
            </w:r>
            <w:r w:rsidR="00692A19" w:rsidRPr="00595B41">
              <w:rPr>
                <w:rFonts w:ascii="Lucida Grande" w:hAnsi="Lucida Grande" w:cs="Lucida Grande"/>
              </w:rPr>
              <w:t xml:space="preserve"> verification of safety analyses</w:t>
            </w:r>
            <w:r w:rsidRPr="00595B41">
              <w:rPr>
                <w:rFonts w:ascii="Lucida Grande" w:hAnsi="Lucida Grande" w:cs="Lucida Grande"/>
              </w:rPr>
              <w:t xml:space="preserve"> of BNPP-1.</w:t>
            </w:r>
          </w:p>
          <w:p w14:paraId="7276EFB9" w14:textId="7BA3D05B" w:rsidR="00350343" w:rsidRPr="00595B41" w:rsidRDefault="00350343" w:rsidP="00350343">
            <w:pPr>
              <w:jc w:val="both"/>
              <w:rPr>
                <w:rFonts w:ascii="Lucida Grande" w:hAnsi="Lucida Grande" w:cs="Lucida Grande"/>
              </w:rPr>
            </w:pPr>
            <w:r w:rsidRPr="00595B41">
              <w:rPr>
                <w:rFonts w:ascii="Lucida Grande" w:hAnsi="Lucida Grande" w:cs="Lucida Grande"/>
              </w:rPr>
              <w:t xml:space="preserve">5-Development of </w:t>
            </w:r>
            <w:r w:rsidR="00692A19" w:rsidRPr="00595B41">
              <w:rPr>
                <w:rFonts w:ascii="Lucida Grande" w:hAnsi="Lucida Grande" w:cs="Lucida Grande"/>
              </w:rPr>
              <w:t xml:space="preserve">a </w:t>
            </w:r>
            <w:r w:rsidRPr="00595B41">
              <w:rPr>
                <w:rFonts w:ascii="Lucida Grande" w:hAnsi="Lucida Grande" w:cs="Lucida Grande"/>
              </w:rPr>
              <w:t>Severe Accident analysis model for BNPP-1.</w:t>
            </w:r>
          </w:p>
          <w:p w14:paraId="57D777BA" w14:textId="18A66B3C" w:rsidR="00350343" w:rsidRPr="00595B41" w:rsidRDefault="00350343" w:rsidP="00350343">
            <w:pPr>
              <w:jc w:val="both"/>
              <w:rPr>
                <w:rFonts w:ascii="Lucida Grande" w:hAnsi="Lucida Grande" w:cs="Lucida Grande"/>
              </w:rPr>
            </w:pPr>
            <w:r w:rsidRPr="00595B41">
              <w:rPr>
                <w:rFonts w:ascii="Lucida Grande" w:hAnsi="Lucida Grande" w:cs="Lucida Grande"/>
              </w:rPr>
              <w:t xml:space="preserve">6-Improvement of performance </w:t>
            </w:r>
            <w:r w:rsidR="00692A19" w:rsidRPr="00595B41">
              <w:rPr>
                <w:rFonts w:ascii="Lucida Grande" w:hAnsi="Lucida Grande" w:cs="Lucida Grande"/>
              </w:rPr>
              <w:t>indicators of</w:t>
            </w:r>
            <w:r w:rsidRPr="00595B41">
              <w:rPr>
                <w:rFonts w:ascii="Lucida Grande" w:hAnsi="Lucida Grande" w:cs="Lucida Grande"/>
              </w:rPr>
              <w:t xml:space="preserve"> BNPP-1.</w:t>
            </w:r>
          </w:p>
          <w:p w14:paraId="00190D97"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14:paraId="5C2B065D"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14:paraId="7C9E2E9D" w14:textId="77777777" w:rsidTr="00BA1FC7">
        <w:tc>
          <w:tcPr>
            <w:tcW w:w="10031" w:type="dxa"/>
            <w:shd w:val="clear" w:color="auto" w:fill="auto"/>
          </w:tcPr>
          <w:p w14:paraId="08505B6C"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lastRenderedPageBreak/>
              <w:t>Quantity/Weight (in case of technology not applicable)</w:t>
            </w:r>
          </w:p>
          <w:p w14:paraId="0DCFEC05" w14:textId="77777777" w:rsidR="0032691F" w:rsidRPr="0032691F" w:rsidRDefault="00681C95" w:rsidP="0032691F">
            <w:pPr>
              <w:suppressAutoHyphens w:val="0"/>
              <w:spacing w:line="360" w:lineRule="auto"/>
              <w:rPr>
                <w:rFonts w:ascii="Calibri" w:eastAsia="Times New Roman" w:hAnsi="Calibri" w:cs="Arial"/>
                <w:spacing w:val="0"/>
                <w:w w:val="100"/>
                <w:kern w:val="0"/>
                <w:sz w:val="18"/>
                <w:szCs w:val="18"/>
                <w:lang w:eastAsia="de-DE"/>
              </w:rPr>
            </w:pPr>
            <w:r>
              <w:rPr>
                <w:rFonts w:ascii="Calibri" w:eastAsia="Times New Roman" w:hAnsi="Calibri" w:cs="Arial"/>
                <w:spacing w:val="0"/>
                <w:w w:val="100"/>
                <w:kern w:val="0"/>
                <w:sz w:val="18"/>
                <w:szCs w:val="18"/>
                <w:lang w:eastAsia="de-DE"/>
              </w:rPr>
              <w:t>Not applicable</w:t>
            </w:r>
          </w:p>
        </w:tc>
      </w:tr>
    </w:tbl>
    <w:p w14:paraId="5B6F4315" w14:textId="77777777"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p>
    <w:p w14:paraId="566D54D2" w14:textId="77777777"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C – End-use/Purpose of the items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691F" w:rsidRPr="0032691F" w14:paraId="668FAC8C" w14:textId="77777777" w:rsidTr="00BA1FC7">
        <w:tc>
          <w:tcPr>
            <w:tcW w:w="10031" w:type="dxa"/>
            <w:shd w:val="clear" w:color="auto" w:fill="auto"/>
          </w:tcPr>
          <w:p w14:paraId="3B5BCE1D"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Purpose of the items (goods, software or technology). Please specify:</w:t>
            </w:r>
          </w:p>
          <w:p w14:paraId="4BFEEF7F" w14:textId="1A16A291" w:rsidR="0032691F" w:rsidRPr="00DD079C" w:rsidRDefault="00DD079C" w:rsidP="0032691F">
            <w:pPr>
              <w:suppressAutoHyphens w:val="0"/>
              <w:spacing w:line="276" w:lineRule="auto"/>
              <w:rPr>
                <w:rFonts w:ascii="Palatino" w:eastAsia="Times New Roman" w:hAnsi="Palatino" w:cs="Arial"/>
                <w:spacing w:val="0"/>
                <w:w w:val="100"/>
                <w:kern w:val="0"/>
                <w:lang w:eastAsia="de-DE"/>
              </w:rPr>
            </w:pPr>
            <w:r w:rsidRPr="00DD079C">
              <w:rPr>
                <w:rFonts w:ascii="Palatino" w:hAnsi="Palatino" w:cs="Lucida Grande"/>
                <w:spacing w:val="0"/>
                <w:w w:val="100"/>
                <w:kern w:val="0"/>
                <w:lang w:val="en-US"/>
              </w:rPr>
              <w:t xml:space="preserve">The items are technology in the form of technical assistance, and their purpose is </w:t>
            </w:r>
            <w:r>
              <w:rPr>
                <w:rFonts w:ascii="Palatino" w:hAnsi="Palatino"/>
              </w:rPr>
              <w:t>t</w:t>
            </w:r>
            <w:r w:rsidR="00681C95" w:rsidRPr="00DD079C">
              <w:rPr>
                <w:rFonts w:ascii="Palatino" w:hAnsi="Palatino"/>
              </w:rPr>
              <w:t>o provide support to the nuclear plant operators</w:t>
            </w:r>
            <w:r w:rsidR="000E1486">
              <w:rPr>
                <w:rFonts w:ascii="Palatino" w:hAnsi="Palatino"/>
              </w:rPr>
              <w:t xml:space="preserve"> of the </w:t>
            </w:r>
            <w:proofErr w:type="spellStart"/>
            <w:r w:rsidR="000E1486">
              <w:rPr>
                <w:rFonts w:ascii="Palatino" w:hAnsi="Palatino"/>
              </w:rPr>
              <w:t>Bushehr</w:t>
            </w:r>
            <w:proofErr w:type="spellEnd"/>
            <w:r w:rsidR="000E1486">
              <w:rPr>
                <w:rFonts w:ascii="Palatino" w:hAnsi="Palatino"/>
              </w:rPr>
              <w:t xml:space="preserve"> power plant</w:t>
            </w:r>
            <w:bookmarkStart w:id="0" w:name="_GoBack"/>
            <w:bookmarkEnd w:id="0"/>
            <w:r w:rsidR="00681C95" w:rsidRPr="00DD079C">
              <w:rPr>
                <w:rFonts w:ascii="Palatino" w:hAnsi="Palatino"/>
              </w:rPr>
              <w:t xml:space="preserve"> on civil nuclear safety </w:t>
            </w:r>
            <w:r w:rsidR="00C34916" w:rsidRPr="00DD079C">
              <w:rPr>
                <w:rFonts w:ascii="Palatino" w:hAnsi="Palatino"/>
              </w:rPr>
              <w:t>to help ensure that their safety</w:t>
            </w:r>
            <w:r w:rsidR="00681C95" w:rsidRPr="00DD079C">
              <w:rPr>
                <w:rFonts w:ascii="Palatino" w:hAnsi="Palatino"/>
              </w:rPr>
              <w:t xml:space="preserve"> achieve</w:t>
            </w:r>
            <w:r w:rsidR="00C34916" w:rsidRPr="00DD079C">
              <w:rPr>
                <w:rFonts w:ascii="Palatino" w:hAnsi="Palatino"/>
              </w:rPr>
              <w:t>s</w:t>
            </w:r>
            <w:r w:rsidR="00681C95" w:rsidRPr="00DD079C">
              <w:rPr>
                <w:rFonts w:ascii="Palatino" w:hAnsi="Palatino"/>
              </w:rPr>
              <w:t xml:space="preserve"> international levels</w:t>
            </w:r>
            <w:r w:rsidR="00C34916" w:rsidRPr="00DD079C">
              <w:rPr>
                <w:rFonts w:ascii="Palatino" w:eastAsia="Times New Roman" w:hAnsi="Palatino" w:cs="Arial"/>
                <w:spacing w:val="0"/>
                <w:w w:val="100"/>
                <w:kern w:val="0"/>
                <w:lang w:eastAsia="de-DE"/>
              </w:rPr>
              <w:t>.</w:t>
            </w:r>
          </w:p>
          <w:p w14:paraId="0E36C77D"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tc>
      </w:tr>
      <w:tr w:rsidR="0032691F" w:rsidRPr="0032691F" w14:paraId="097FA67F" w14:textId="77777777" w:rsidTr="00BA1FC7">
        <w:tc>
          <w:tcPr>
            <w:tcW w:w="10031" w:type="dxa"/>
            <w:shd w:val="clear" w:color="auto" w:fill="auto"/>
          </w:tcPr>
          <w:p w14:paraId="30DB6228" w14:textId="2E1688C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a. Goods will be used in the form received and will not be re-exported, re-transferred, or further distributed without prior consent from the exporting State </w:t>
            </w:r>
            <w:r w:rsidRPr="009357B0">
              <w:rPr>
                <w:rFonts w:ascii="Calibri" w:eastAsia="Times New Roman" w:hAnsi="Calibri"/>
                <w:spacing w:val="0"/>
                <w:w w:val="100"/>
                <w:kern w:val="0"/>
                <w:lang w:eastAsia="de-DE"/>
              </w:rPr>
              <w:sym w:font="Wingdings" w:char="F06F"/>
            </w:r>
            <w:r w:rsidR="009357B0">
              <w:rPr>
                <w:rFonts w:ascii="Calibri" w:eastAsia="Times New Roman" w:hAnsi="Calibri"/>
                <w:spacing w:val="0"/>
                <w:w w:val="100"/>
                <w:kern w:val="0"/>
                <w:lang w:eastAsia="de-DE"/>
              </w:rPr>
              <w:t>X</w:t>
            </w:r>
            <w:r w:rsidRPr="009357B0">
              <w:rPr>
                <w:rFonts w:ascii="Calibri" w:eastAsia="Times New Roman" w:hAnsi="Calibri"/>
                <w:spacing w:val="0"/>
                <w:w w:val="100"/>
                <w:kern w:val="0"/>
                <w:lang w:eastAsia="de-DE"/>
              </w:rPr>
              <w:t>.</w:t>
            </w:r>
            <w:r w:rsidR="00692A19" w:rsidRPr="009357B0">
              <w:rPr>
                <w:rFonts w:ascii="Calibri" w:eastAsia="Times New Roman" w:hAnsi="Calibri"/>
                <w:spacing w:val="0"/>
                <w:w w:val="100"/>
                <w:kern w:val="0"/>
                <w:lang w:eastAsia="de-DE"/>
              </w:rPr>
              <w:t xml:space="preserve"> </w:t>
            </w:r>
            <w:r w:rsidR="009357B0" w:rsidRPr="009357B0">
              <w:rPr>
                <w:rFonts w:ascii="Lucida Grande" w:hAnsi="Lucida Grande" w:cs="Lucida Grande"/>
                <w:spacing w:val="0"/>
                <w:w w:val="100"/>
                <w:kern w:val="0"/>
                <w:lang w:val="en-US"/>
              </w:rPr>
              <w:t>The items are technology in the form of technical assistance. This technology will not be re-exported, re-transferred, or further distributed without prior consent of the exporting State</w:t>
            </w:r>
            <w:r w:rsidR="00692A19">
              <w:rPr>
                <w:rFonts w:ascii="Calibri" w:eastAsia="Times New Roman" w:hAnsi="Calibri"/>
                <w:spacing w:val="0"/>
                <w:w w:val="100"/>
                <w:kern w:val="0"/>
                <w:sz w:val="22"/>
                <w:lang w:eastAsia="de-DE"/>
              </w:rPr>
              <w:t>.</w:t>
            </w:r>
          </w:p>
          <w:p w14:paraId="6B517690"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b. Goods will be incorporated into the following products: ___________________________________________ and will not be re</w:t>
            </w:r>
            <w:r w:rsidRPr="0032691F">
              <w:rPr>
                <w:rFonts w:ascii="Calibri" w:eastAsia="Times New Roman" w:hAnsi="Calibri" w:cs="Arial"/>
                <w:spacing w:val="0"/>
                <w:w w:val="100"/>
                <w:kern w:val="0"/>
                <w:sz w:val="18"/>
                <w:szCs w:val="18"/>
                <w:lang w:eastAsia="de-DE"/>
              </w:rPr>
              <w:noBreakHyphen/>
              <w:t xml:space="preserve">exported, re-transferred, or further distributed without prior consent from the exporting State </w:t>
            </w:r>
            <w:r w:rsidRPr="0032691F">
              <w:rPr>
                <w:rFonts w:ascii="Calibri" w:eastAsia="Times New Roman" w:hAnsi="Calibri"/>
                <w:spacing w:val="0"/>
                <w:w w:val="100"/>
                <w:kern w:val="0"/>
                <w:sz w:val="22"/>
                <w:lang w:eastAsia="de-DE"/>
              </w:rPr>
              <w:sym w:font="Wingdings" w:char="F06F"/>
            </w:r>
            <w:r w:rsidRPr="0032691F">
              <w:rPr>
                <w:rFonts w:ascii="Calibri" w:eastAsia="Times New Roman" w:hAnsi="Calibri" w:cs="Arial"/>
                <w:spacing w:val="0"/>
                <w:w w:val="100"/>
                <w:kern w:val="0"/>
                <w:sz w:val="18"/>
                <w:szCs w:val="18"/>
                <w:lang w:eastAsia="de-DE"/>
              </w:rPr>
              <w:t>.</w:t>
            </w:r>
          </w:p>
          <w:p w14:paraId="2F3E70F1"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c. Goods or incorporated goods are to be re-sold, re-exported, or further distributed to the following end users ____________________________________ for the following end products _________________________________ </w:t>
            </w:r>
            <w:r w:rsidRPr="0032691F">
              <w:rPr>
                <w:rFonts w:ascii="Calibri" w:eastAsia="Times New Roman" w:hAnsi="Calibri"/>
                <w:spacing w:val="0"/>
                <w:w w:val="100"/>
                <w:kern w:val="0"/>
                <w:sz w:val="22"/>
                <w:lang w:eastAsia="de-DE"/>
              </w:rPr>
              <w:sym w:font="Wingdings" w:char="F06F"/>
            </w:r>
            <w:r w:rsidRPr="0032691F">
              <w:rPr>
                <w:rFonts w:ascii="Calibri" w:eastAsia="Times New Roman" w:hAnsi="Calibri" w:cs="Arial"/>
                <w:spacing w:val="0"/>
                <w:w w:val="100"/>
                <w:kern w:val="0"/>
                <w:sz w:val="18"/>
                <w:szCs w:val="18"/>
                <w:lang w:eastAsia="de-DE"/>
              </w:rPr>
              <w:t>.</w:t>
            </w:r>
          </w:p>
        </w:tc>
      </w:tr>
      <w:tr w:rsidR="0032691F" w:rsidRPr="0032691F" w14:paraId="6CDB265F" w14:textId="77777777" w:rsidTr="00BA1FC7">
        <w:tc>
          <w:tcPr>
            <w:tcW w:w="10031" w:type="dxa"/>
            <w:shd w:val="clear" w:color="auto" w:fill="auto"/>
          </w:tcPr>
          <w:p w14:paraId="0122FA8E" w14:textId="77777777" w:rsidR="0032691F" w:rsidRPr="0032691F" w:rsidRDefault="0032691F" w:rsidP="0032691F">
            <w:pPr>
              <w:numPr>
                <w:ilvl w:val="0"/>
                <w:numId w:val="4"/>
              </w:numPr>
              <w:suppressAutoHyphens w:val="0"/>
              <w:spacing w:after="200" w:line="276" w:lineRule="auto"/>
              <w:contextualSpacing/>
              <w:rPr>
                <w:rFonts w:ascii="Calibri" w:eastAsia="Times New Roman" w:hAnsi="Calibri" w:cs="Arial"/>
                <w:spacing w:val="0"/>
                <w:w w:val="100"/>
                <w:kern w:val="0"/>
                <w:sz w:val="18"/>
                <w:szCs w:val="18"/>
                <w:lang w:eastAsia="de-DE"/>
              </w:rPr>
            </w:pPr>
            <w:proofErr w:type="gramStart"/>
            <w:r w:rsidRPr="0032691F">
              <w:rPr>
                <w:rFonts w:ascii="Calibri" w:eastAsia="Times New Roman" w:hAnsi="Calibri" w:cs="Arial"/>
                <w:spacing w:val="0"/>
                <w:w w:val="100"/>
                <w:kern w:val="0"/>
                <w:sz w:val="18"/>
                <w:szCs w:val="18"/>
                <w:lang w:eastAsia="de-DE"/>
              </w:rPr>
              <w:t>if</w:t>
            </w:r>
            <w:proofErr w:type="gramEnd"/>
            <w:r w:rsidRPr="0032691F">
              <w:rPr>
                <w:rFonts w:ascii="Calibri" w:eastAsia="Times New Roman" w:hAnsi="Calibri" w:cs="Arial"/>
                <w:spacing w:val="0"/>
                <w:w w:val="100"/>
                <w:kern w:val="0"/>
                <w:sz w:val="18"/>
                <w:szCs w:val="18"/>
                <w:lang w:eastAsia="de-DE"/>
              </w:rPr>
              <w:t xml:space="preserve"> the items (goods, software or technology) are to be incorporated into or used for the development, production, use or repair of another item please describe that item, its purpose and end-user:</w:t>
            </w:r>
          </w:p>
          <w:p w14:paraId="35F2D7B4" w14:textId="6DB150EA" w:rsidR="0032691F" w:rsidRPr="0032691F" w:rsidRDefault="001E6932" w:rsidP="0032691F">
            <w:pPr>
              <w:tabs>
                <w:tab w:val="left" w:pos="426"/>
              </w:tabs>
              <w:suppressAutoHyphens w:val="0"/>
              <w:spacing w:line="276" w:lineRule="auto"/>
              <w:rPr>
                <w:rFonts w:ascii="Calibri" w:eastAsia="Times New Roman" w:hAnsi="Calibri" w:cs="Arial"/>
                <w:spacing w:val="0"/>
                <w:w w:val="100"/>
                <w:kern w:val="0"/>
                <w:sz w:val="18"/>
                <w:szCs w:val="18"/>
                <w:lang w:eastAsia="de-DE"/>
              </w:rPr>
            </w:pPr>
            <w:r>
              <w:rPr>
                <w:rFonts w:ascii="Calibri" w:eastAsia="Times New Roman" w:hAnsi="Calibri" w:cs="Arial"/>
                <w:spacing w:val="0"/>
                <w:w w:val="100"/>
                <w:kern w:val="0"/>
                <w:sz w:val="18"/>
                <w:szCs w:val="18"/>
                <w:lang w:eastAsia="de-DE"/>
              </w:rPr>
              <w:t xml:space="preserve">The safety advice to be provided is advice for a power station, the product of which is electricity to be supplied to </w:t>
            </w:r>
            <w:r w:rsidR="00692A19">
              <w:rPr>
                <w:rFonts w:ascii="Calibri" w:eastAsia="Times New Roman" w:hAnsi="Calibri" w:cs="Arial"/>
                <w:spacing w:val="0"/>
                <w:w w:val="100"/>
                <w:kern w:val="0"/>
                <w:sz w:val="18"/>
                <w:szCs w:val="18"/>
                <w:lang w:eastAsia="de-DE"/>
              </w:rPr>
              <w:t>the Iranian electricity network and via this the Iranian population in general.</w:t>
            </w:r>
          </w:p>
          <w:p w14:paraId="4049DE1F" w14:textId="77777777" w:rsidR="0032691F" w:rsidRPr="0032691F" w:rsidRDefault="0032691F" w:rsidP="0032691F">
            <w:pPr>
              <w:tabs>
                <w:tab w:val="left" w:pos="426"/>
              </w:tabs>
              <w:suppressAutoHyphens w:val="0"/>
              <w:spacing w:line="276" w:lineRule="auto"/>
              <w:rPr>
                <w:rFonts w:ascii="Calibri" w:eastAsia="Times New Roman" w:hAnsi="Calibri" w:cs="Arial"/>
                <w:spacing w:val="0"/>
                <w:w w:val="100"/>
                <w:kern w:val="0"/>
                <w:sz w:val="18"/>
                <w:szCs w:val="18"/>
                <w:lang w:eastAsia="de-DE"/>
              </w:rPr>
            </w:pPr>
          </w:p>
        </w:tc>
      </w:tr>
    </w:tbl>
    <w:p w14:paraId="2E5C05EC" w14:textId="77777777" w:rsidR="0032691F" w:rsidRPr="0032691F" w:rsidRDefault="0032691F" w:rsidP="00A76791">
      <w:pPr>
        <w:suppressAutoHyphens w:val="0"/>
        <w:spacing w:line="240" w:lineRule="auto"/>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D – End-use location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691F" w:rsidRPr="0032691F" w14:paraId="373F27B0" w14:textId="77777777" w:rsidTr="00BA1FC7">
        <w:tc>
          <w:tcPr>
            <w:tcW w:w="10031" w:type="dxa"/>
            <w:shd w:val="clear" w:color="auto" w:fill="auto"/>
          </w:tcPr>
          <w:p w14:paraId="1B5BE882" w14:textId="77777777" w:rsidR="0032691F" w:rsidRPr="0032691F" w:rsidRDefault="00C34916" w:rsidP="0032691F">
            <w:pPr>
              <w:suppressAutoHyphens w:val="0"/>
              <w:spacing w:line="240" w:lineRule="auto"/>
              <w:rPr>
                <w:rFonts w:ascii="Calibri" w:eastAsia="Times New Roman" w:hAnsi="Calibri" w:cs="Arial"/>
                <w:spacing w:val="0"/>
                <w:w w:val="100"/>
                <w:kern w:val="0"/>
                <w:sz w:val="18"/>
                <w:szCs w:val="18"/>
                <w:lang w:eastAsia="de-DE"/>
              </w:rPr>
            </w:pPr>
            <w:proofErr w:type="spellStart"/>
            <w:r>
              <w:rPr>
                <w:rFonts w:ascii="Calibri" w:eastAsia="Times New Roman" w:hAnsi="Calibri" w:cs="Arial"/>
                <w:spacing w:val="0"/>
                <w:w w:val="100"/>
                <w:kern w:val="0"/>
                <w:sz w:val="18"/>
                <w:szCs w:val="18"/>
                <w:lang w:eastAsia="de-DE"/>
              </w:rPr>
              <w:t>Bushehr</w:t>
            </w:r>
            <w:proofErr w:type="spellEnd"/>
            <w:r>
              <w:rPr>
                <w:rFonts w:ascii="Calibri" w:eastAsia="Times New Roman" w:hAnsi="Calibri" w:cs="Arial"/>
                <w:spacing w:val="0"/>
                <w:w w:val="100"/>
                <w:kern w:val="0"/>
                <w:sz w:val="18"/>
                <w:szCs w:val="18"/>
                <w:lang w:eastAsia="de-DE"/>
              </w:rPr>
              <w:t xml:space="preserve"> Nuclear Power Plant</w:t>
            </w:r>
          </w:p>
          <w:p w14:paraId="2FF3786D" w14:textId="77777777" w:rsidR="0032691F" w:rsidRPr="0032691F" w:rsidRDefault="0032691F" w:rsidP="0032691F">
            <w:pPr>
              <w:suppressAutoHyphens w:val="0"/>
              <w:spacing w:line="240" w:lineRule="auto"/>
              <w:rPr>
                <w:rFonts w:ascii="Calibri" w:eastAsia="Times New Roman" w:hAnsi="Calibri" w:cs="Arial"/>
                <w:spacing w:val="0"/>
                <w:w w:val="100"/>
                <w:kern w:val="0"/>
                <w:sz w:val="18"/>
                <w:szCs w:val="18"/>
                <w:lang w:eastAsia="de-DE"/>
              </w:rPr>
            </w:pPr>
          </w:p>
          <w:p w14:paraId="2A5FC617"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bl>
    <w:p w14:paraId="0CE261C8" w14:textId="77777777"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p>
    <w:p w14:paraId="63CDFD23" w14:textId="77777777" w:rsidR="0032691F" w:rsidRPr="0032691F" w:rsidRDefault="0032691F" w:rsidP="0032691F">
      <w:pPr>
        <w:suppressAutoHyphens w:val="0"/>
        <w:spacing w:line="276"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E – Certification of the end-user undertaking by the end-user</w:t>
      </w:r>
    </w:p>
    <w:tbl>
      <w:tblPr>
        <w:tblW w:w="10031" w:type="dxa"/>
        <w:shd w:val="clear" w:color="auto" w:fill="F2F2F2"/>
        <w:tblLook w:val="04A0" w:firstRow="1" w:lastRow="0" w:firstColumn="1" w:lastColumn="0" w:noHBand="0" w:noVBand="1"/>
      </w:tblPr>
      <w:tblGrid>
        <w:gridCol w:w="10031"/>
      </w:tblGrid>
      <w:tr w:rsidR="0032691F" w:rsidRPr="0032691F" w14:paraId="1631A1A5" w14:textId="77777777" w:rsidTr="00BA1FC7">
        <w:tc>
          <w:tcPr>
            <w:tcW w:w="10031" w:type="dxa"/>
            <w:shd w:val="clear" w:color="auto" w:fill="F2F2F2"/>
          </w:tcPr>
          <w:p w14:paraId="70750C7E"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The stated end-use (</w:t>
            </w:r>
            <w:r w:rsidRPr="0032691F">
              <w:rPr>
                <w:rFonts w:ascii="Calibri" w:eastAsia="Times New Roman" w:hAnsi="Calibri" w:cs="Arial"/>
                <w:b/>
                <w:spacing w:val="0"/>
                <w:w w:val="100"/>
                <w:kern w:val="0"/>
                <w:sz w:val="18"/>
                <w:szCs w:val="18"/>
                <w:lang w:eastAsia="de-DE"/>
              </w:rPr>
              <w:t>Section C</w:t>
            </w:r>
            <w:r w:rsidRPr="0032691F">
              <w:rPr>
                <w:rFonts w:ascii="Calibri" w:eastAsia="Times New Roman" w:hAnsi="Calibri" w:cs="Arial"/>
                <w:spacing w:val="0"/>
                <w:w w:val="100"/>
                <w:kern w:val="0"/>
                <w:sz w:val="18"/>
                <w:szCs w:val="18"/>
                <w:lang w:eastAsia="de-DE"/>
              </w:rPr>
              <w:t>) and end-use location (</w:t>
            </w:r>
            <w:r w:rsidRPr="0032691F">
              <w:rPr>
                <w:rFonts w:ascii="Calibri" w:eastAsia="Times New Roman" w:hAnsi="Calibri" w:cs="Arial"/>
                <w:b/>
                <w:spacing w:val="0"/>
                <w:w w:val="100"/>
                <w:kern w:val="0"/>
                <w:sz w:val="18"/>
                <w:szCs w:val="18"/>
                <w:lang w:eastAsia="de-DE"/>
              </w:rPr>
              <w:t>Section D</w:t>
            </w:r>
            <w:r w:rsidRPr="0032691F">
              <w:rPr>
                <w:rFonts w:ascii="Calibri" w:eastAsia="Times New Roman" w:hAnsi="Calibri" w:cs="Arial"/>
                <w:spacing w:val="0"/>
                <w:w w:val="100"/>
                <w:kern w:val="0"/>
                <w:sz w:val="18"/>
                <w:szCs w:val="18"/>
                <w:lang w:eastAsia="de-DE"/>
              </w:rPr>
              <w:t>) is hereby attested.</w:t>
            </w:r>
          </w:p>
          <w:p w14:paraId="556D2360" w14:textId="77777777" w:rsidR="0032691F" w:rsidRPr="0032691F" w:rsidRDefault="0032691F" w:rsidP="0032691F">
            <w:pPr>
              <w:suppressAutoHyphens w:val="0"/>
              <w:spacing w:line="276" w:lineRule="auto"/>
              <w:rPr>
                <w:rFonts w:ascii="Calibri" w:eastAsia="Times New Roman" w:hAnsi="Calibri"/>
                <w:spacing w:val="0"/>
                <w:w w:val="100"/>
                <w:kern w:val="0"/>
                <w:sz w:val="18"/>
                <w:szCs w:val="18"/>
                <w:lang w:eastAsia="de-DE"/>
              </w:rPr>
            </w:pPr>
          </w:p>
          <w:p w14:paraId="56F2FF67"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18"/>
                <w:szCs w:val="18"/>
                <w:lang w:eastAsia="de-DE"/>
              </w:rPr>
              <w:t xml:space="preserve">The end-user will not use the </w:t>
            </w:r>
            <w:r w:rsidRPr="0032691F">
              <w:rPr>
                <w:rFonts w:ascii="Calibri" w:eastAsia="Times New Roman" w:hAnsi="Calibri" w:cs="Arial"/>
                <w:spacing w:val="0"/>
                <w:w w:val="100"/>
                <w:kern w:val="0"/>
                <w:sz w:val="18"/>
                <w:szCs w:val="18"/>
                <w:lang w:eastAsia="de-DE"/>
              </w:rPr>
              <w:t xml:space="preserve">above-mentioned items and any replica thereof (or, in the case of technology any derived items) </w:t>
            </w:r>
            <w:r w:rsidRPr="0032691F">
              <w:rPr>
                <w:rFonts w:ascii="Calibri" w:eastAsia="Times New Roman" w:hAnsi="Calibri"/>
                <w:spacing w:val="0"/>
                <w:w w:val="100"/>
                <w:kern w:val="0"/>
                <w:sz w:val="18"/>
                <w:szCs w:val="18"/>
                <w:lang w:eastAsia="de-DE"/>
              </w:rPr>
              <w:t xml:space="preserve">in the storing, processing, producing and developing of, or in any other way related to, weapons of mass destruction and their delivery systems or any use other than we declared above. </w:t>
            </w:r>
          </w:p>
          <w:p w14:paraId="433CF0FA"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14:paraId="13F58981"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The end-user will permit the exporting state to verify the end-use of the above-mentioned items, materials, equipment, goods and technology set out in INFCIRC/254/Rev.9/Part2. </w:t>
            </w:r>
          </w:p>
          <w:tbl>
            <w:tblPr>
              <w:tblW w:w="9781" w:type="dxa"/>
              <w:tblLook w:val="04A0" w:firstRow="1" w:lastRow="0" w:firstColumn="1" w:lastColumn="0" w:noHBand="0" w:noVBand="1"/>
            </w:tblPr>
            <w:tblGrid>
              <w:gridCol w:w="4605"/>
              <w:gridCol w:w="5176"/>
            </w:tblGrid>
            <w:tr w:rsidR="0032691F" w:rsidRPr="0032691F" w14:paraId="02499D37" w14:textId="77777777" w:rsidTr="00BA1FC7">
              <w:tc>
                <w:tcPr>
                  <w:tcW w:w="4605" w:type="dxa"/>
                  <w:shd w:val="clear" w:color="auto" w:fill="auto"/>
                </w:tcPr>
                <w:p w14:paraId="4DA8D5CE"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br/>
                    <w:t>___________________________________________</w:t>
                  </w:r>
                  <w:r w:rsidRPr="0032691F">
                    <w:rPr>
                      <w:rFonts w:ascii="Calibri" w:eastAsia="Times New Roman" w:hAnsi="Calibri" w:cs="Arial"/>
                      <w:spacing w:val="0"/>
                      <w:w w:val="100"/>
                      <w:kern w:val="0"/>
                      <w:sz w:val="18"/>
                      <w:szCs w:val="18"/>
                      <w:lang w:eastAsia="de-DE"/>
                    </w:rPr>
                    <w:br/>
                    <w:t>Place, Date</w:t>
                  </w:r>
                </w:p>
              </w:tc>
              <w:tc>
                <w:tcPr>
                  <w:tcW w:w="5176" w:type="dxa"/>
                  <w:shd w:val="clear" w:color="auto" w:fill="auto"/>
                </w:tcPr>
                <w:p w14:paraId="611F25A9"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14:paraId="02F4BED5"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r w:rsidRPr="0032691F">
                    <w:rPr>
                      <w:rFonts w:ascii="Calibri" w:eastAsia="Times New Roman" w:hAnsi="Calibri" w:cs="Arial"/>
                      <w:spacing w:val="0"/>
                      <w:w w:val="100"/>
                      <w:kern w:val="0"/>
                      <w:sz w:val="18"/>
                      <w:szCs w:val="18"/>
                      <w:lang w:eastAsia="de-DE"/>
                    </w:rPr>
                    <w:br/>
                    <w:t xml:space="preserve">Original signature </w:t>
                  </w:r>
                </w:p>
              </w:tc>
            </w:tr>
            <w:tr w:rsidR="0032691F" w:rsidRPr="0032691F" w14:paraId="64526BA9" w14:textId="77777777" w:rsidTr="00BA1FC7">
              <w:tc>
                <w:tcPr>
                  <w:tcW w:w="4605" w:type="dxa"/>
                  <w:shd w:val="clear" w:color="auto" w:fill="auto"/>
                </w:tcPr>
                <w:p w14:paraId="5D21046C"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14:paraId="56B391F9"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Official seal (if applicable)</w:t>
                  </w:r>
                </w:p>
                <w:p w14:paraId="41F3E17D"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tc>
              <w:tc>
                <w:tcPr>
                  <w:tcW w:w="5176" w:type="dxa"/>
                  <w:shd w:val="clear" w:color="auto" w:fill="auto"/>
                </w:tcPr>
                <w:p w14:paraId="441E3EB1"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14:paraId="5757F4AD"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Name and title of signer in block letters</w:t>
                  </w:r>
                </w:p>
              </w:tc>
            </w:tr>
          </w:tbl>
          <w:p w14:paraId="48F911EE" w14:textId="77777777" w:rsidR="0032691F" w:rsidRPr="0032691F" w:rsidRDefault="0032691F" w:rsidP="0032691F">
            <w:pPr>
              <w:suppressAutoHyphens w:val="0"/>
              <w:spacing w:line="276" w:lineRule="auto"/>
              <w:ind w:left="705" w:hanging="705"/>
              <w:rPr>
                <w:rFonts w:ascii="Calibri" w:eastAsia="Times New Roman" w:hAnsi="Calibri" w:cs="Arial"/>
                <w:spacing w:val="0"/>
                <w:w w:val="100"/>
                <w:kern w:val="0"/>
                <w:sz w:val="18"/>
                <w:szCs w:val="18"/>
                <w:lang w:eastAsia="de-DE"/>
              </w:rPr>
            </w:pPr>
          </w:p>
        </w:tc>
      </w:tr>
    </w:tbl>
    <w:p w14:paraId="0912E3AD" w14:textId="77777777"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p>
    <w:p w14:paraId="34B5282F" w14:textId="77777777"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F – Certification of the end-user undertaking by the appropriate authority of Iran</w:t>
      </w:r>
    </w:p>
    <w:tbl>
      <w:tblPr>
        <w:tblW w:w="10031" w:type="dxa"/>
        <w:shd w:val="clear" w:color="auto" w:fill="F2F2F2"/>
        <w:tblLook w:val="04A0" w:firstRow="1" w:lastRow="0" w:firstColumn="1" w:lastColumn="0" w:noHBand="0" w:noVBand="1"/>
      </w:tblPr>
      <w:tblGrid>
        <w:gridCol w:w="10031"/>
      </w:tblGrid>
      <w:tr w:rsidR="0032691F" w:rsidRPr="0032691F" w14:paraId="779E2583" w14:textId="77777777" w:rsidTr="00BA1FC7">
        <w:tc>
          <w:tcPr>
            <w:tcW w:w="10031" w:type="dxa"/>
            <w:shd w:val="clear" w:color="auto" w:fill="F2F2F2"/>
          </w:tcPr>
          <w:p w14:paraId="24D35FBA"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This is to certify that the above-mentioned items and any replica thereof (in case of technology also derived goods) will be used for:</w:t>
            </w:r>
          </w:p>
          <w:tbl>
            <w:tblPr>
              <w:tblW w:w="0" w:type="auto"/>
              <w:tblLook w:val="04A0" w:firstRow="1" w:lastRow="0" w:firstColumn="1" w:lastColumn="0" w:noHBand="0" w:noVBand="1"/>
            </w:tblPr>
            <w:tblGrid>
              <w:gridCol w:w="4957"/>
              <w:gridCol w:w="4848"/>
            </w:tblGrid>
            <w:tr w:rsidR="0032691F" w:rsidRPr="0032691F" w14:paraId="33CC087C" w14:textId="77777777" w:rsidTr="00BA1FC7">
              <w:trPr>
                <w:trHeight w:val="400"/>
              </w:trPr>
              <w:tc>
                <w:tcPr>
                  <w:tcW w:w="4957" w:type="dxa"/>
                  <w:shd w:val="clear" w:color="auto" w:fill="auto"/>
                </w:tcPr>
                <w:p w14:paraId="5C0C3571" w14:textId="77777777" w:rsidR="0032691F" w:rsidRPr="0032691F" w:rsidRDefault="0032691F" w:rsidP="0032691F">
                  <w:pPr>
                    <w:numPr>
                      <w:ilvl w:val="0"/>
                      <w:numId w:val="4"/>
                    </w:numPr>
                    <w:suppressAutoHyphens w:val="0"/>
                    <w:spacing w:after="200" w:line="360" w:lineRule="auto"/>
                    <w:contextualSpacing/>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Iran’s nuclear programme as set out in the JCPOA</w:t>
                  </w:r>
                </w:p>
              </w:tc>
              <w:tc>
                <w:tcPr>
                  <w:tcW w:w="4848" w:type="dxa"/>
                  <w:shd w:val="clear" w:color="auto" w:fill="auto"/>
                </w:tcPr>
                <w:p w14:paraId="5B6B05D8"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22"/>
                      <w:lang w:eastAsia="de-DE"/>
                    </w:rPr>
                    <w:sym w:font="Wingdings" w:char="F06F"/>
                  </w:r>
                </w:p>
              </w:tc>
            </w:tr>
            <w:tr w:rsidR="0032691F" w:rsidRPr="0032691F" w14:paraId="7C44AFE9" w14:textId="77777777" w:rsidTr="00BA1FC7">
              <w:tc>
                <w:tcPr>
                  <w:tcW w:w="4957" w:type="dxa"/>
                  <w:shd w:val="clear" w:color="auto" w:fill="auto"/>
                </w:tcPr>
                <w:p w14:paraId="356E4ECB" w14:textId="77777777" w:rsidR="0032691F" w:rsidRPr="0032691F" w:rsidRDefault="0032691F" w:rsidP="0032691F">
                  <w:pPr>
                    <w:numPr>
                      <w:ilvl w:val="0"/>
                      <w:numId w:val="4"/>
                    </w:numPr>
                    <w:suppressAutoHyphens w:val="0"/>
                    <w:spacing w:after="200" w:line="360" w:lineRule="auto"/>
                    <w:contextualSpacing/>
                    <w:rPr>
                      <w:rFonts w:ascii="Calibri" w:eastAsia="Times New Roman" w:hAnsi="Calibri" w:cs="Arial"/>
                      <w:spacing w:val="0"/>
                      <w:w w:val="100"/>
                      <w:kern w:val="0"/>
                      <w:sz w:val="18"/>
                      <w:szCs w:val="18"/>
                      <w:lang w:eastAsia="de-DE"/>
                    </w:rPr>
                  </w:pPr>
                  <w:proofErr w:type="gramStart"/>
                  <w:r w:rsidRPr="0032691F">
                    <w:rPr>
                      <w:rFonts w:ascii="Calibri" w:eastAsia="Times New Roman" w:hAnsi="Calibri" w:cs="Arial"/>
                      <w:spacing w:val="0"/>
                      <w:w w:val="100"/>
                      <w:kern w:val="0"/>
                      <w:sz w:val="18"/>
                      <w:szCs w:val="18"/>
                      <w:lang w:eastAsia="de-DE"/>
                    </w:rPr>
                    <w:t>a</w:t>
                  </w:r>
                  <w:proofErr w:type="gramEnd"/>
                  <w:r w:rsidRPr="0032691F">
                    <w:rPr>
                      <w:rFonts w:ascii="Calibri" w:eastAsia="Times New Roman" w:hAnsi="Calibri" w:cs="Arial"/>
                      <w:spacing w:val="0"/>
                      <w:w w:val="100"/>
                      <w:kern w:val="0"/>
                      <w:sz w:val="18"/>
                      <w:szCs w:val="18"/>
                      <w:lang w:eastAsia="de-DE"/>
                    </w:rPr>
                    <w:t xml:space="preserve"> non-nuclear civil end-use consistent with the JCPOA </w:t>
                  </w:r>
                </w:p>
              </w:tc>
              <w:tc>
                <w:tcPr>
                  <w:tcW w:w="4848" w:type="dxa"/>
                  <w:shd w:val="clear" w:color="auto" w:fill="auto"/>
                </w:tcPr>
                <w:p w14:paraId="63D1A21A"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22"/>
                      <w:lang w:eastAsia="de-DE"/>
                    </w:rPr>
                    <w:sym w:font="Wingdings" w:char="F06F"/>
                  </w:r>
                </w:p>
              </w:tc>
            </w:tr>
          </w:tbl>
          <w:p w14:paraId="721D7022"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The stated end-use (</w:t>
            </w:r>
            <w:r w:rsidRPr="0032691F">
              <w:rPr>
                <w:rFonts w:ascii="Calibri" w:eastAsia="Times New Roman" w:hAnsi="Calibri" w:cs="Arial"/>
                <w:b/>
                <w:spacing w:val="0"/>
                <w:w w:val="100"/>
                <w:kern w:val="0"/>
                <w:sz w:val="18"/>
                <w:szCs w:val="18"/>
                <w:lang w:eastAsia="de-DE"/>
              </w:rPr>
              <w:t>Section C</w:t>
            </w:r>
            <w:r w:rsidRPr="0032691F">
              <w:rPr>
                <w:rFonts w:ascii="Calibri" w:eastAsia="Times New Roman" w:hAnsi="Calibri" w:cs="Arial"/>
                <w:spacing w:val="0"/>
                <w:w w:val="100"/>
                <w:kern w:val="0"/>
                <w:sz w:val="18"/>
                <w:szCs w:val="18"/>
                <w:lang w:eastAsia="de-DE"/>
              </w:rPr>
              <w:t>) by the importing entity and end-use location (</w:t>
            </w:r>
            <w:r w:rsidRPr="0032691F">
              <w:rPr>
                <w:rFonts w:ascii="Calibri" w:eastAsia="Times New Roman" w:hAnsi="Calibri" w:cs="Arial"/>
                <w:b/>
                <w:spacing w:val="0"/>
                <w:w w:val="100"/>
                <w:kern w:val="0"/>
                <w:sz w:val="18"/>
                <w:szCs w:val="18"/>
                <w:lang w:eastAsia="de-DE"/>
              </w:rPr>
              <w:t>Section D</w:t>
            </w:r>
            <w:r w:rsidRPr="0032691F">
              <w:rPr>
                <w:rFonts w:ascii="Calibri" w:eastAsia="Times New Roman" w:hAnsi="Calibri" w:cs="Arial"/>
                <w:spacing w:val="0"/>
                <w:w w:val="100"/>
                <w:kern w:val="0"/>
                <w:sz w:val="18"/>
                <w:szCs w:val="18"/>
                <w:lang w:eastAsia="de-DE"/>
              </w:rPr>
              <w:t>) is hereby attested.</w:t>
            </w:r>
          </w:p>
          <w:p w14:paraId="6E63B72B" w14:textId="77777777" w:rsidR="0032691F" w:rsidRPr="0032691F" w:rsidRDefault="0032691F" w:rsidP="0032691F">
            <w:pPr>
              <w:suppressAutoHyphens w:val="0"/>
              <w:spacing w:line="276" w:lineRule="auto"/>
              <w:rPr>
                <w:rFonts w:ascii="Calibri" w:eastAsia="Times New Roman" w:hAnsi="Calibri"/>
                <w:spacing w:val="0"/>
                <w:w w:val="100"/>
                <w:kern w:val="0"/>
                <w:sz w:val="18"/>
                <w:szCs w:val="18"/>
                <w:lang w:eastAsia="de-DE"/>
              </w:rPr>
            </w:pPr>
          </w:p>
          <w:p w14:paraId="0276DF57"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18"/>
                <w:szCs w:val="18"/>
                <w:lang w:eastAsia="de-DE"/>
              </w:rPr>
              <w:t xml:space="preserve">Iran will not use the </w:t>
            </w:r>
            <w:r w:rsidRPr="0032691F">
              <w:rPr>
                <w:rFonts w:ascii="Calibri" w:eastAsia="Times New Roman" w:hAnsi="Calibri" w:cs="Arial"/>
                <w:spacing w:val="0"/>
                <w:w w:val="100"/>
                <w:kern w:val="0"/>
                <w:sz w:val="18"/>
                <w:szCs w:val="18"/>
                <w:lang w:eastAsia="de-DE"/>
              </w:rPr>
              <w:t xml:space="preserve">above-mentioned items and any replica thereof (or, in the case of technology any derived items) </w:t>
            </w:r>
            <w:r w:rsidRPr="0032691F">
              <w:rPr>
                <w:rFonts w:ascii="Calibri" w:eastAsia="Times New Roman" w:hAnsi="Calibri"/>
                <w:spacing w:val="0"/>
                <w:w w:val="100"/>
                <w:kern w:val="0"/>
                <w:sz w:val="18"/>
                <w:szCs w:val="18"/>
                <w:lang w:eastAsia="de-DE"/>
              </w:rPr>
              <w:t xml:space="preserve">in the storing, processing, producing and developing of, or in any other way related to, weapons of mass destruction and their delivery systems or any use other than we declared above. </w:t>
            </w:r>
          </w:p>
          <w:p w14:paraId="2562C3AE"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14:paraId="58F9B118"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Iran will not retransfer the above-mentioned items within Iran without prior consent from the exporting State. Iran will meet the requirements of the guidelines as set out in INFCIRC/254/Rev.12/Part 1 and INFCIRC/254/Rev.9/Part 2. </w:t>
            </w:r>
          </w:p>
          <w:p w14:paraId="7E0BD01D"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14:paraId="263BE60B"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Iran will permit the exporting </w:t>
            </w:r>
            <w:r w:rsidR="00AE08AE">
              <w:rPr>
                <w:rFonts w:ascii="Calibri" w:eastAsia="Times New Roman" w:hAnsi="Calibri" w:cs="Arial"/>
                <w:spacing w:val="0"/>
                <w:w w:val="100"/>
                <w:kern w:val="0"/>
                <w:sz w:val="18"/>
                <w:szCs w:val="18"/>
                <w:lang w:eastAsia="de-DE"/>
              </w:rPr>
              <w:t>State</w:t>
            </w:r>
            <w:r w:rsidRPr="0032691F">
              <w:rPr>
                <w:rFonts w:ascii="Calibri" w:eastAsia="Times New Roman" w:hAnsi="Calibri" w:cs="Arial"/>
                <w:spacing w:val="0"/>
                <w:w w:val="100"/>
                <w:kern w:val="0"/>
                <w:sz w:val="18"/>
                <w:szCs w:val="18"/>
                <w:lang w:eastAsia="de-DE"/>
              </w:rPr>
              <w:t xml:space="preserve"> to verify the end-use of the above-mentioned items, materials, equipment, goods and technology set out in INFCIRC/254/Rev.9/Part2. </w:t>
            </w:r>
          </w:p>
          <w:p w14:paraId="62F4F110"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14:paraId="69D0CE13" w14:textId="77777777"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Iran will provide to the IAEA access to the locations of intended use of all items, materials, equipment, goods, and technology set out in INFCIRC/254/Rev.12/Part 1.</w:t>
            </w:r>
          </w:p>
          <w:tbl>
            <w:tblPr>
              <w:tblW w:w="9781" w:type="dxa"/>
              <w:tblLook w:val="04A0" w:firstRow="1" w:lastRow="0" w:firstColumn="1" w:lastColumn="0" w:noHBand="0" w:noVBand="1"/>
            </w:tblPr>
            <w:tblGrid>
              <w:gridCol w:w="4605"/>
              <w:gridCol w:w="5176"/>
            </w:tblGrid>
            <w:tr w:rsidR="0032691F" w:rsidRPr="0032691F" w14:paraId="1472900D" w14:textId="77777777" w:rsidTr="00BA1FC7">
              <w:tc>
                <w:tcPr>
                  <w:tcW w:w="4605" w:type="dxa"/>
                  <w:shd w:val="clear" w:color="auto" w:fill="auto"/>
                </w:tcPr>
                <w:p w14:paraId="0A7E91E3"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br/>
                    <w:t>___________________________________________</w:t>
                  </w:r>
                  <w:r w:rsidRPr="0032691F">
                    <w:rPr>
                      <w:rFonts w:ascii="Calibri" w:eastAsia="Times New Roman" w:hAnsi="Calibri" w:cs="Arial"/>
                      <w:spacing w:val="0"/>
                      <w:w w:val="100"/>
                      <w:kern w:val="0"/>
                      <w:sz w:val="18"/>
                      <w:szCs w:val="18"/>
                      <w:lang w:eastAsia="de-DE"/>
                    </w:rPr>
                    <w:br/>
                    <w:t>Place, Date</w:t>
                  </w:r>
                </w:p>
              </w:tc>
              <w:tc>
                <w:tcPr>
                  <w:tcW w:w="5176" w:type="dxa"/>
                  <w:shd w:val="clear" w:color="auto" w:fill="auto"/>
                </w:tcPr>
                <w:p w14:paraId="34AF62EB"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14:paraId="4772A6B7"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r w:rsidRPr="0032691F">
                    <w:rPr>
                      <w:rFonts w:ascii="Calibri" w:eastAsia="Times New Roman" w:hAnsi="Calibri" w:cs="Arial"/>
                      <w:spacing w:val="0"/>
                      <w:w w:val="100"/>
                      <w:kern w:val="0"/>
                      <w:sz w:val="18"/>
                      <w:szCs w:val="18"/>
                      <w:lang w:eastAsia="de-DE"/>
                    </w:rPr>
                    <w:br/>
                    <w:t xml:space="preserve">Original signature </w:t>
                  </w:r>
                </w:p>
              </w:tc>
            </w:tr>
            <w:tr w:rsidR="0032691F" w:rsidRPr="0032691F" w14:paraId="73529740" w14:textId="77777777" w:rsidTr="00BA1FC7">
              <w:tc>
                <w:tcPr>
                  <w:tcW w:w="4605" w:type="dxa"/>
                  <w:shd w:val="clear" w:color="auto" w:fill="auto"/>
                </w:tcPr>
                <w:p w14:paraId="0A0D06D6"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14:paraId="30CBF77D"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Official seal</w:t>
                  </w:r>
                </w:p>
              </w:tc>
              <w:tc>
                <w:tcPr>
                  <w:tcW w:w="5176" w:type="dxa"/>
                  <w:shd w:val="clear" w:color="auto" w:fill="auto"/>
                </w:tcPr>
                <w:p w14:paraId="1BE255A6"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14:paraId="54FC6F9C" w14:textId="77777777"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Name and title of signer in block letters</w:t>
                  </w:r>
                </w:p>
              </w:tc>
            </w:tr>
          </w:tbl>
          <w:p w14:paraId="42815B73" w14:textId="77777777" w:rsidR="0032691F" w:rsidRPr="0032691F" w:rsidRDefault="0032691F" w:rsidP="0032691F">
            <w:pPr>
              <w:suppressAutoHyphens w:val="0"/>
              <w:spacing w:line="360" w:lineRule="auto"/>
              <w:ind w:left="705" w:hanging="705"/>
              <w:rPr>
                <w:rFonts w:ascii="Calibri" w:eastAsia="Times New Roman" w:hAnsi="Calibri" w:cs="Arial"/>
                <w:spacing w:val="0"/>
                <w:w w:val="100"/>
                <w:kern w:val="0"/>
                <w:sz w:val="18"/>
                <w:szCs w:val="18"/>
                <w:lang w:eastAsia="de-DE"/>
              </w:rPr>
            </w:pPr>
          </w:p>
        </w:tc>
      </w:tr>
    </w:tbl>
    <w:p w14:paraId="09121186" w14:textId="77777777" w:rsidR="00207258" w:rsidRPr="0032691F" w:rsidRDefault="00207258" w:rsidP="00A7679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7"/>
        <w:jc w:val="both"/>
      </w:pPr>
    </w:p>
    <w:sectPr w:rsidR="00207258" w:rsidRPr="0032691F" w:rsidSect="00AE08AE">
      <w:footerReference w:type="even" r:id="rId9"/>
      <w:footerReference w:type="first" r:id="rId10"/>
      <w:endnotePr>
        <w:numFmt w:val="decimal"/>
      </w:endnotePr>
      <w:type w:val="continuous"/>
      <w:pgSz w:w="12240" w:h="15840" w:code="1"/>
      <w:pgMar w:top="1728" w:right="1195" w:bottom="1728" w:left="1195" w:header="576" w:footer="1037" w:gutter="0"/>
      <w:pgNumType w:start="1"/>
      <w:cols w:space="720"/>
      <w:noEndnote/>
      <w:docGrid w:linePitch="27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88C24" w14:textId="77777777" w:rsidR="00E07323" w:rsidRDefault="00E07323">
      <w:r>
        <w:separator/>
      </w:r>
    </w:p>
  </w:endnote>
  <w:endnote w:type="continuationSeparator" w:id="0">
    <w:p w14:paraId="1223B1E1" w14:textId="77777777" w:rsidR="00E07323" w:rsidRDefault="00E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3" w:usb1="00000000" w:usb2="00000000" w:usb3="00000000" w:csb0="00000005"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宋体">
    <w:charset w:val="50"/>
    <w:family w:val="auto"/>
    <w:pitch w:val="variable"/>
    <w:sig w:usb0="00000003" w:usb1="080E0000" w:usb2="00000010"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47697868"/>
      <w:docPartObj>
        <w:docPartGallery w:val="Page Numbers (Bottom of Page)"/>
        <w:docPartUnique/>
      </w:docPartObj>
    </w:sdtPr>
    <w:sdtEndPr>
      <w:rPr>
        <w:noProof/>
      </w:rPr>
    </w:sdtEndPr>
    <w:sdtContent>
      <w:p w14:paraId="089A8439" w14:textId="77777777" w:rsidR="00E07323" w:rsidRDefault="00E07323">
        <w:pPr>
          <w:pStyle w:val="Footer"/>
        </w:pPr>
        <w:r>
          <w:rPr>
            <w:noProof w:val="0"/>
          </w:rPr>
          <w:fldChar w:fldCharType="begin"/>
        </w:r>
        <w:r>
          <w:instrText xml:space="preserve"> PAGE   \* MERGEFORMAT </w:instrText>
        </w:r>
        <w:r>
          <w:rPr>
            <w:noProof w:val="0"/>
          </w:rPr>
          <w:fldChar w:fldCharType="separate"/>
        </w:r>
        <w:r w:rsidR="000E1486">
          <w:t>2</w:t>
        </w:r>
        <w: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04367832"/>
      <w:docPartObj>
        <w:docPartGallery w:val="Page Numbers (Bottom of Page)"/>
        <w:docPartUnique/>
      </w:docPartObj>
    </w:sdtPr>
    <w:sdtEndPr>
      <w:rPr>
        <w:noProof/>
      </w:rPr>
    </w:sdtEndPr>
    <w:sdtContent>
      <w:p w14:paraId="6735A43B" w14:textId="77777777" w:rsidR="00E07323" w:rsidRPr="00A74085" w:rsidRDefault="00E07323" w:rsidP="00A74085">
        <w:pPr>
          <w:pStyle w:val="Footer"/>
          <w:jc w:val="right"/>
        </w:pPr>
        <w:r>
          <w:rPr>
            <w:noProof w:val="0"/>
          </w:rPr>
          <w:fldChar w:fldCharType="begin"/>
        </w:r>
        <w:r>
          <w:instrText xml:space="preserve"> PAGE   \* MERGEFORMAT </w:instrText>
        </w:r>
        <w:r>
          <w:rPr>
            <w:noProof w:val="0"/>
          </w:rPr>
          <w:fldChar w:fldCharType="separate"/>
        </w:r>
        <w:r>
          <w:t>1</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6E9C5" w14:textId="77777777" w:rsidR="00E07323" w:rsidRPr="0032691F" w:rsidRDefault="00E07323" w:rsidP="0032691F">
      <w:pPr>
        <w:pStyle w:val="Footer"/>
        <w:spacing w:after="80"/>
        <w:ind w:left="792"/>
        <w:rPr>
          <w:sz w:val="16"/>
        </w:rPr>
      </w:pPr>
      <w:r w:rsidRPr="0032691F">
        <w:rPr>
          <w:sz w:val="16"/>
        </w:rPr>
        <w:t>__________________</w:t>
      </w:r>
    </w:p>
  </w:footnote>
  <w:footnote w:type="continuationSeparator" w:id="0">
    <w:p w14:paraId="4802B1E6" w14:textId="77777777" w:rsidR="00E07323" w:rsidRPr="0032691F" w:rsidRDefault="00E07323" w:rsidP="0032691F">
      <w:pPr>
        <w:pStyle w:val="Footer"/>
        <w:spacing w:after="80"/>
        <w:ind w:left="792"/>
        <w:rPr>
          <w:sz w:val="16"/>
        </w:rPr>
      </w:pPr>
      <w:r w:rsidRPr="0032691F">
        <w:rPr>
          <w:sz w:val="16"/>
        </w:rPr>
        <w:t>__________________</w:t>
      </w:r>
    </w:p>
  </w:footnote>
  <w:footnote w:id="1">
    <w:p w14:paraId="4ECD5FF0" w14:textId="77777777" w:rsidR="00E07323" w:rsidRPr="00AE08AE" w:rsidRDefault="00E07323" w:rsidP="00AE08AE">
      <w:pPr>
        <w:pStyle w:val="FootnoteText"/>
        <w:jc w:val="both"/>
        <w:rPr>
          <w:rFonts w:asciiTheme="minorHAnsi" w:hAnsiTheme="minorHAnsi"/>
          <w:sz w:val="16"/>
          <w:szCs w:val="16"/>
        </w:rPr>
      </w:pPr>
      <w:r>
        <w:tab/>
      </w:r>
      <w:r w:rsidRPr="00AE08AE">
        <w:rPr>
          <w:rFonts w:asciiTheme="minorHAnsi" w:hAnsiTheme="minorHAnsi"/>
          <w:sz w:val="16"/>
          <w:szCs w:val="16"/>
        </w:rPr>
        <w:tab/>
      </w:r>
      <w:r w:rsidRPr="00AE08AE">
        <w:rPr>
          <w:rStyle w:val="FootnoteReference"/>
          <w:rFonts w:asciiTheme="minorHAnsi" w:hAnsiTheme="minorHAnsi"/>
          <w:sz w:val="16"/>
          <w:szCs w:val="16"/>
        </w:rPr>
        <w:footnoteRef/>
      </w:r>
      <w:r w:rsidRPr="00AE08AE">
        <w:rPr>
          <w:rFonts w:asciiTheme="minorHAnsi" w:hAnsiTheme="minorHAnsi"/>
          <w:sz w:val="16"/>
          <w:szCs w:val="16"/>
        </w:rPr>
        <w:t xml:space="preserve"> </w:t>
      </w:r>
      <w:r w:rsidRPr="00AE08AE">
        <w:rPr>
          <w:rFonts w:asciiTheme="minorHAnsi" w:hAnsiTheme="minorHAnsi"/>
          <w:iCs/>
          <w:sz w:val="16"/>
          <w:szCs w:val="16"/>
        </w:rPr>
        <w:t>Proposals submitted by States to engage in certain activities with Iran in accordance with UNSC</w:t>
      </w:r>
      <w:r>
        <w:rPr>
          <w:rFonts w:asciiTheme="minorHAnsi" w:hAnsiTheme="minorHAnsi"/>
          <w:iCs/>
          <w:sz w:val="16"/>
          <w:szCs w:val="16"/>
        </w:rPr>
        <w:t xml:space="preserve"> </w:t>
      </w:r>
      <w:r w:rsidRPr="00AE08AE">
        <w:rPr>
          <w:rFonts w:asciiTheme="minorHAnsi" w:hAnsiTheme="minorHAnsi"/>
          <w:iCs/>
          <w:sz w:val="16"/>
          <w:szCs w:val="16"/>
        </w:rPr>
        <w:t>R</w:t>
      </w:r>
      <w:r>
        <w:rPr>
          <w:rFonts w:asciiTheme="minorHAnsi" w:hAnsiTheme="minorHAnsi"/>
          <w:iCs/>
          <w:sz w:val="16"/>
          <w:szCs w:val="16"/>
        </w:rPr>
        <w:t>es.</w:t>
      </w:r>
      <w:r w:rsidRPr="00AE08AE">
        <w:rPr>
          <w:rFonts w:asciiTheme="minorHAnsi" w:hAnsiTheme="minorHAnsi"/>
          <w:iCs/>
          <w:sz w:val="16"/>
          <w:szCs w:val="16"/>
        </w:rPr>
        <w:t xml:space="preserve"> 2231 </w:t>
      </w:r>
      <w:r>
        <w:rPr>
          <w:rFonts w:asciiTheme="minorHAnsi" w:hAnsiTheme="minorHAnsi"/>
          <w:iCs/>
          <w:sz w:val="16"/>
          <w:szCs w:val="16"/>
        </w:rPr>
        <w:t xml:space="preserve">(2015) </w:t>
      </w:r>
      <w:r w:rsidRPr="00AE08AE">
        <w:rPr>
          <w:rFonts w:asciiTheme="minorHAnsi" w:hAnsiTheme="minorHAnsi"/>
          <w:iCs/>
          <w:sz w:val="16"/>
          <w:szCs w:val="16"/>
        </w:rPr>
        <w:t xml:space="preserve">and the Joint Comprehensive Plan of Action (JCPOA) are protected under the confidentiality procedure of the UN, per </w:t>
      </w:r>
      <w:r>
        <w:rPr>
          <w:rFonts w:asciiTheme="minorHAnsi" w:hAnsiTheme="minorHAnsi"/>
          <w:iCs/>
          <w:sz w:val="16"/>
          <w:szCs w:val="16"/>
        </w:rPr>
        <w:t>p</w:t>
      </w:r>
      <w:r w:rsidRPr="00AE08AE">
        <w:rPr>
          <w:rFonts w:asciiTheme="minorHAnsi" w:hAnsiTheme="minorHAnsi"/>
          <w:iCs/>
          <w:sz w:val="16"/>
          <w:szCs w:val="16"/>
        </w:rPr>
        <w:t>aragraph 3.4 of Annex IV of the JCPOA.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2BC"/>
    <w:multiLevelType w:val="hybridMultilevel"/>
    <w:tmpl w:val="50F65D7E"/>
    <w:lvl w:ilvl="0" w:tplc="FC829E98">
      <w:start w:val="1"/>
      <w:numFmt w:val="upperRoman"/>
      <w:lvlText w:val="%1."/>
      <w:lvlJc w:val="left"/>
      <w:pPr>
        <w:ind w:left="1080" w:hanging="720"/>
      </w:pPr>
      <w:rPr>
        <w:rFonts w:hint="default"/>
      </w:rPr>
    </w:lvl>
    <w:lvl w:ilvl="1" w:tplc="0407000F">
      <w:start w:val="1"/>
      <w:numFmt w:val="decimal"/>
      <w:lvlText w:val="%2."/>
      <w:lvlJc w:val="left"/>
      <w:pPr>
        <w:ind w:left="81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0240F7"/>
    <w:multiLevelType w:val="hybridMultilevel"/>
    <w:tmpl w:val="596E3844"/>
    <w:lvl w:ilvl="0" w:tplc="1F64ADF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nsid w:val="46D935FB"/>
    <w:multiLevelType w:val="hybridMultilevel"/>
    <w:tmpl w:val="3078DB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0734*"/>
    <w:docVar w:name="CreationDt" w:val="22/01/2016 5:21: PM"/>
    <w:docVar w:name="DocCategory" w:val="Doc"/>
    <w:docVar w:name="DocType" w:val="Final"/>
    <w:docVar w:name="DutyStation" w:val="New York"/>
    <w:docVar w:name="FooterJN" w:val="16-00734"/>
    <w:docVar w:name="jobn" w:val="16-00734 (E)"/>
    <w:docVar w:name="jobnDT" w:val="16-00734 (E)   220116"/>
    <w:docVar w:name="jobnDTDT" w:val="16-00734 (E)   220116   220116"/>
    <w:docVar w:name="JobNo" w:val="1600734E"/>
    <w:docVar w:name="JobNo2" w:val="1601219E"/>
    <w:docVar w:name="LocalDrive" w:val="0"/>
    <w:docVar w:name="OandT" w:val="scc"/>
    <w:docVar w:name="PaperSize" w:val="Letter"/>
    <w:docVar w:name="sss1" w:val="S/2016/69"/>
    <w:docVar w:name="sss2" w:val="-"/>
    <w:docVar w:name="Symbol1" w:val="S/2016/69"/>
    <w:docVar w:name="Symbol2" w:val="-"/>
  </w:docVars>
  <w:rsids>
    <w:rsidRoot w:val="00D166FF"/>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3596F"/>
    <w:rsid w:val="00041CAB"/>
    <w:rsid w:val="00045DEF"/>
    <w:rsid w:val="000509B8"/>
    <w:rsid w:val="00050C75"/>
    <w:rsid w:val="00051981"/>
    <w:rsid w:val="00051D6F"/>
    <w:rsid w:val="00054828"/>
    <w:rsid w:val="00056CC8"/>
    <w:rsid w:val="00057F15"/>
    <w:rsid w:val="00057FD3"/>
    <w:rsid w:val="00060FB4"/>
    <w:rsid w:val="00062E0F"/>
    <w:rsid w:val="00070481"/>
    <w:rsid w:val="00073B00"/>
    <w:rsid w:val="00073E60"/>
    <w:rsid w:val="00075E3E"/>
    <w:rsid w:val="000762DB"/>
    <w:rsid w:val="00076459"/>
    <w:rsid w:val="0007729C"/>
    <w:rsid w:val="00077C68"/>
    <w:rsid w:val="00077DB0"/>
    <w:rsid w:val="00080953"/>
    <w:rsid w:val="00081CC0"/>
    <w:rsid w:val="000873DA"/>
    <w:rsid w:val="0009142F"/>
    <w:rsid w:val="000930EA"/>
    <w:rsid w:val="00095653"/>
    <w:rsid w:val="00096611"/>
    <w:rsid w:val="000A1401"/>
    <w:rsid w:val="000A28A5"/>
    <w:rsid w:val="000B2AB1"/>
    <w:rsid w:val="000B6F32"/>
    <w:rsid w:val="000B7349"/>
    <w:rsid w:val="000C30BC"/>
    <w:rsid w:val="000C49BE"/>
    <w:rsid w:val="000C676D"/>
    <w:rsid w:val="000C7CF6"/>
    <w:rsid w:val="000D07EC"/>
    <w:rsid w:val="000D3616"/>
    <w:rsid w:val="000E148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04D7"/>
    <w:rsid w:val="0017380E"/>
    <w:rsid w:val="001745C0"/>
    <w:rsid w:val="001801E4"/>
    <w:rsid w:val="001809B5"/>
    <w:rsid w:val="00182B15"/>
    <w:rsid w:val="00184193"/>
    <w:rsid w:val="00184C11"/>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6E79"/>
    <w:rsid w:val="001D7216"/>
    <w:rsid w:val="001E06EC"/>
    <w:rsid w:val="001E077C"/>
    <w:rsid w:val="001E0B55"/>
    <w:rsid w:val="001E4D56"/>
    <w:rsid w:val="001E5AE9"/>
    <w:rsid w:val="001E6932"/>
    <w:rsid w:val="001E6CDB"/>
    <w:rsid w:val="001F2BDA"/>
    <w:rsid w:val="001F2E45"/>
    <w:rsid w:val="001F48AB"/>
    <w:rsid w:val="001F5923"/>
    <w:rsid w:val="001F5FE7"/>
    <w:rsid w:val="001F670D"/>
    <w:rsid w:val="001F6818"/>
    <w:rsid w:val="001F6E66"/>
    <w:rsid w:val="001F78BC"/>
    <w:rsid w:val="001F7C50"/>
    <w:rsid w:val="001F7CCF"/>
    <w:rsid w:val="00203422"/>
    <w:rsid w:val="00203A1A"/>
    <w:rsid w:val="00207258"/>
    <w:rsid w:val="00210D7F"/>
    <w:rsid w:val="00211F3F"/>
    <w:rsid w:val="00213104"/>
    <w:rsid w:val="002141E3"/>
    <w:rsid w:val="00215366"/>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91F"/>
    <w:rsid w:val="00326A29"/>
    <w:rsid w:val="0032749A"/>
    <w:rsid w:val="00327EBA"/>
    <w:rsid w:val="003302D1"/>
    <w:rsid w:val="0033139F"/>
    <w:rsid w:val="00331963"/>
    <w:rsid w:val="00331C78"/>
    <w:rsid w:val="00332088"/>
    <w:rsid w:val="003345CC"/>
    <w:rsid w:val="00341AF8"/>
    <w:rsid w:val="00343E74"/>
    <w:rsid w:val="003466DC"/>
    <w:rsid w:val="003471DC"/>
    <w:rsid w:val="00347DD3"/>
    <w:rsid w:val="00350343"/>
    <w:rsid w:val="00350876"/>
    <w:rsid w:val="00357410"/>
    <w:rsid w:val="00357AA1"/>
    <w:rsid w:val="00365017"/>
    <w:rsid w:val="00372EEE"/>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12FB"/>
    <w:rsid w:val="00425258"/>
    <w:rsid w:val="0043405B"/>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0614"/>
    <w:rsid w:val="005827E6"/>
    <w:rsid w:val="00583313"/>
    <w:rsid w:val="00583963"/>
    <w:rsid w:val="00586761"/>
    <w:rsid w:val="00586902"/>
    <w:rsid w:val="00586986"/>
    <w:rsid w:val="00591C19"/>
    <w:rsid w:val="00594A53"/>
    <w:rsid w:val="00595B41"/>
    <w:rsid w:val="00595BC5"/>
    <w:rsid w:val="00595FBF"/>
    <w:rsid w:val="00596A12"/>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3500"/>
    <w:rsid w:val="00615073"/>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678F2"/>
    <w:rsid w:val="0067014A"/>
    <w:rsid w:val="00670944"/>
    <w:rsid w:val="00673A86"/>
    <w:rsid w:val="00673D70"/>
    <w:rsid w:val="00677C8D"/>
    <w:rsid w:val="00681C95"/>
    <w:rsid w:val="00681FD5"/>
    <w:rsid w:val="006845F9"/>
    <w:rsid w:val="006904DC"/>
    <w:rsid w:val="00692A19"/>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65C"/>
    <w:rsid w:val="006E0E18"/>
    <w:rsid w:val="006E44B8"/>
    <w:rsid w:val="006E5457"/>
    <w:rsid w:val="006E68D5"/>
    <w:rsid w:val="006F40EA"/>
    <w:rsid w:val="006F6266"/>
    <w:rsid w:val="006F795D"/>
    <w:rsid w:val="007004CC"/>
    <w:rsid w:val="00700D0D"/>
    <w:rsid w:val="00702C5A"/>
    <w:rsid w:val="00704652"/>
    <w:rsid w:val="00707C2F"/>
    <w:rsid w:val="00710880"/>
    <w:rsid w:val="007108C3"/>
    <w:rsid w:val="00716FBE"/>
    <w:rsid w:val="00717723"/>
    <w:rsid w:val="007222CF"/>
    <w:rsid w:val="0072272F"/>
    <w:rsid w:val="00724074"/>
    <w:rsid w:val="00724DC3"/>
    <w:rsid w:val="00730B23"/>
    <w:rsid w:val="00731357"/>
    <w:rsid w:val="00733449"/>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1DBD"/>
    <w:rsid w:val="00792C8E"/>
    <w:rsid w:val="007932C1"/>
    <w:rsid w:val="0079386A"/>
    <w:rsid w:val="00795305"/>
    <w:rsid w:val="00796A8E"/>
    <w:rsid w:val="00796D5F"/>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7F6790"/>
    <w:rsid w:val="00802C43"/>
    <w:rsid w:val="0080697C"/>
    <w:rsid w:val="00810F2C"/>
    <w:rsid w:val="00812539"/>
    <w:rsid w:val="008134C8"/>
    <w:rsid w:val="00816CF9"/>
    <w:rsid w:val="008246B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73D"/>
    <w:rsid w:val="00865C17"/>
    <w:rsid w:val="00867748"/>
    <w:rsid w:val="0086797E"/>
    <w:rsid w:val="00870BAC"/>
    <w:rsid w:val="00872D3A"/>
    <w:rsid w:val="00874731"/>
    <w:rsid w:val="00875AA2"/>
    <w:rsid w:val="00875D2D"/>
    <w:rsid w:val="0088069E"/>
    <w:rsid w:val="00880CB5"/>
    <w:rsid w:val="00882652"/>
    <w:rsid w:val="00882DDF"/>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7B0"/>
    <w:rsid w:val="00935F51"/>
    <w:rsid w:val="00936898"/>
    <w:rsid w:val="00936E96"/>
    <w:rsid w:val="00936F56"/>
    <w:rsid w:val="00937A4F"/>
    <w:rsid w:val="00940A1A"/>
    <w:rsid w:val="00941EDA"/>
    <w:rsid w:val="00944FB6"/>
    <w:rsid w:val="00945C9B"/>
    <w:rsid w:val="009470DF"/>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02F6"/>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128F"/>
    <w:rsid w:val="00A33319"/>
    <w:rsid w:val="00A33C7F"/>
    <w:rsid w:val="00A35945"/>
    <w:rsid w:val="00A35C59"/>
    <w:rsid w:val="00A4014F"/>
    <w:rsid w:val="00A42868"/>
    <w:rsid w:val="00A4417C"/>
    <w:rsid w:val="00A44A1E"/>
    <w:rsid w:val="00A4565A"/>
    <w:rsid w:val="00A50ED5"/>
    <w:rsid w:val="00A51A16"/>
    <w:rsid w:val="00A52CCD"/>
    <w:rsid w:val="00A545B2"/>
    <w:rsid w:val="00A554A0"/>
    <w:rsid w:val="00A56356"/>
    <w:rsid w:val="00A5745C"/>
    <w:rsid w:val="00A653A2"/>
    <w:rsid w:val="00A675FD"/>
    <w:rsid w:val="00A67A30"/>
    <w:rsid w:val="00A719F9"/>
    <w:rsid w:val="00A71BB0"/>
    <w:rsid w:val="00A74085"/>
    <w:rsid w:val="00A74979"/>
    <w:rsid w:val="00A76791"/>
    <w:rsid w:val="00A7696A"/>
    <w:rsid w:val="00A769C4"/>
    <w:rsid w:val="00A77231"/>
    <w:rsid w:val="00A7736C"/>
    <w:rsid w:val="00A77FFB"/>
    <w:rsid w:val="00A81690"/>
    <w:rsid w:val="00A822E9"/>
    <w:rsid w:val="00A83C88"/>
    <w:rsid w:val="00A850B7"/>
    <w:rsid w:val="00A90C30"/>
    <w:rsid w:val="00A97BA4"/>
    <w:rsid w:val="00AA4BEA"/>
    <w:rsid w:val="00AA5215"/>
    <w:rsid w:val="00AA7474"/>
    <w:rsid w:val="00AB222F"/>
    <w:rsid w:val="00AB2280"/>
    <w:rsid w:val="00AB546D"/>
    <w:rsid w:val="00AB5A10"/>
    <w:rsid w:val="00AB72B7"/>
    <w:rsid w:val="00AC1F01"/>
    <w:rsid w:val="00AC3BFA"/>
    <w:rsid w:val="00AC6D46"/>
    <w:rsid w:val="00AD4C00"/>
    <w:rsid w:val="00AD4D03"/>
    <w:rsid w:val="00AD64D8"/>
    <w:rsid w:val="00AD7301"/>
    <w:rsid w:val="00AE00C7"/>
    <w:rsid w:val="00AE08AE"/>
    <w:rsid w:val="00AE1D5D"/>
    <w:rsid w:val="00AE3E85"/>
    <w:rsid w:val="00AE6470"/>
    <w:rsid w:val="00AE6AFF"/>
    <w:rsid w:val="00AE7B0E"/>
    <w:rsid w:val="00AF0A9D"/>
    <w:rsid w:val="00AF6C82"/>
    <w:rsid w:val="00AF7784"/>
    <w:rsid w:val="00B0385C"/>
    <w:rsid w:val="00B10B5D"/>
    <w:rsid w:val="00B13D70"/>
    <w:rsid w:val="00B150ED"/>
    <w:rsid w:val="00B16B46"/>
    <w:rsid w:val="00B170A3"/>
    <w:rsid w:val="00B24A17"/>
    <w:rsid w:val="00B25FD4"/>
    <w:rsid w:val="00B27C06"/>
    <w:rsid w:val="00B377FF"/>
    <w:rsid w:val="00B37801"/>
    <w:rsid w:val="00B37A0A"/>
    <w:rsid w:val="00B37B1D"/>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1FC7"/>
    <w:rsid w:val="00BA2239"/>
    <w:rsid w:val="00BA2886"/>
    <w:rsid w:val="00BA4E0D"/>
    <w:rsid w:val="00BA6390"/>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4916"/>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12B6"/>
    <w:rsid w:val="00C72EF9"/>
    <w:rsid w:val="00C81710"/>
    <w:rsid w:val="00C819A4"/>
    <w:rsid w:val="00C8247E"/>
    <w:rsid w:val="00C83786"/>
    <w:rsid w:val="00C84B2D"/>
    <w:rsid w:val="00C85CCE"/>
    <w:rsid w:val="00C870AF"/>
    <w:rsid w:val="00C903D3"/>
    <w:rsid w:val="00C91877"/>
    <w:rsid w:val="00C91CCF"/>
    <w:rsid w:val="00C926AF"/>
    <w:rsid w:val="00C93DC9"/>
    <w:rsid w:val="00C96A0E"/>
    <w:rsid w:val="00CA07E4"/>
    <w:rsid w:val="00CA605D"/>
    <w:rsid w:val="00CA72F7"/>
    <w:rsid w:val="00CB0E45"/>
    <w:rsid w:val="00CB1B5C"/>
    <w:rsid w:val="00CB2F01"/>
    <w:rsid w:val="00CB6168"/>
    <w:rsid w:val="00CC1C6D"/>
    <w:rsid w:val="00CC4AF3"/>
    <w:rsid w:val="00CC5398"/>
    <w:rsid w:val="00CC5B87"/>
    <w:rsid w:val="00CC6D0C"/>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CF76C2"/>
    <w:rsid w:val="00D048A7"/>
    <w:rsid w:val="00D05543"/>
    <w:rsid w:val="00D05C08"/>
    <w:rsid w:val="00D13BFB"/>
    <w:rsid w:val="00D151CD"/>
    <w:rsid w:val="00D166FF"/>
    <w:rsid w:val="00D16C00"/>
    <w:rsid w:val="00D20003"/>
    <w:rsid w:val="00D244DC"/>
    <w:rsid w:val="00D269E0"/>
    <w:rsid w:val="00D379B4"/>
    <w:rsid w:val="00D40316"/>
    <w:rsid w:val="00D413BF"/>
    <w:rsid w:val="00D426B1"/>
    <w:rsid w:val="00D42D47"/>
    <w:rsid w:val="00D43BD4"/>
    <w:rsid w:val="00D44AD6"/>
    <w:rsid w:val="00D478B3"/>
    <w:rsid w:val="00D513B3"/>
    <w:rsid w:val="00D53BBB"/>
    <w:rsid w:val="00D5404C"/>
    <w:rsid w:val="00D54736"/>
    <w:rsid w:val="00D54B65"/>
    <w:rsid w:val="00D5591C"/>
    <w:rsid w:val="00D60660"/>
    <w:rsid w:val="00D629A7"/>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79C"/>
    <w:rsid w:val="00DD0B1F"/>
    <w:rsid w:val="00DD281C"/>
    <w:rsid w:val="00DD53BD"/>
    <w:rsid w:val="00DE0C29"/>
    <w:rsid w:val="00DE5EA7"/>
    <w:rsid w:val="00DF27DD"/>
    <w:rsid w:val="00E02BE4"/>
    <w:rsid w:val="00E049B4"/>
    <w:rsid w:val="00E0514B"/>
    <w:rsid w:val="00E05A3F"/>
    <w:rsid w:val="00E05FB1"/>
    <w:rsid w:val="00E06DAD"/>
    <w:rsid w:val="00E07323"/>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604B"/>
    <w:rsid w:val="00F7764C"/>
    <w:rsid w:val="00F819EA"/>
    <w:rsid w:val="00F82744"/>
    <w:rsid w:val="00F828C2"/>
    <w:rsid w:val="00F82F67"/>
    <w:rsid w:val="00F8507F"/>
    <w:rsid w:val="00F864B6"/>
    <w:rsid w:val="00F8759B"/>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F5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uiPriority w:val="99"/>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link w:val="FooterChar"/>
    <w:uiPriority w:val="99"/>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3405B"/>
    <w:pPr>
      <w:spacing w:line="240" w:lineRule="auto"/>
    </w:pPr>
  </w:style>
  <w:style w:type="character" w:customStyle="1" w:styleId="CommentTextChar">
    <w:name w:val="Comment Text Char"/>
    <w:basedOn w:val="DefaultParagraphFont"/>
    <w:link w:val="CommentText"/>
    <w:rsid w:val="0043405B"/>
    <w:rPr>
      <w:spacing w:val="4"/>
      <w:w w:val="103"/>
      <w:kern w:val="14"/>
      <w:lang w:val="en-GB"/>
    </w:rPr>
  </w:style>
  <w:style w:type="paragraph" w:styleId="CommentSubject">
    <w:name w:val="annotation subject"/>
    <w:basedOn w:val="CommentText"/>
    <w:next w:val="CommentText"/>
    <w:link w:val="CommentSubjectChar"/>
    <w:rsid w:val="0043405B"/>
    <w:rPr>
      <w:b/>
      <w:bCs/>
    </w:rPr>
  </w:style>
  <w:style w:type="character" w:customStyle="1" w:styleId="CommentSubjectChar">
    <w:name w:val="Comment Subject Char"/>
    <w:basedOn w:val="CommentTextChar"/>
    <w:link w:val="CommentSubject"/>
    <w:rsid w:val="0043405B"/>
    <w:rPr>
      <w:b/>
      <w:bCs/>
      <w:spacing w:val="4"/>
      <w:w w:val="103"/>
      <w:kern w:val="14"/>
      <w:lang w:val="en-GB"/>
    </w:rPr>
  </w:style>
  <w:style w:type="character" w:styleId="FollowedHyperlink">
    <w:name w:val="FollowedHyperlink"/>
    <w:basedOn w:val="DefaultParagraphFont"/>
    <w:rsid w:val="0032691F"/>
    <w:rPr>
      <w:color w:val="0000FF"/>
      <w:u w:val="none"/>
    </w:rPr>
  </w:style>
  <w:style w:type="character" w:customStyle="1" w:styleId="FooterChar">
    <w:name w:val="Footer Char"/>
    <w:basedOn w:val="DefaultParagraphFont"/>
    <w:link w:val="Footer"/>
    <w:uiPriority w:val="99"/>
    <w:rsid w:val="00A74085"/>
    <w:rPr>
      <w:b/>
      <w:noProof/>
      <w:sz w:val="17"/>
    </w:rPr>
  </w:style>
  <w:style w:type="character" w:customStyle="1" w:styleId="FootnoteTextChar">
    <w:name w:val="Footnote Text Char"/>
    <w:basedOn w:val="DefaultParagraphFont"/>
    <w:link w:val="FootnoteText"/>
    <w:uiPriority w:val="99"/>
    <w:rsid w:val="00AE08AE"/>
    <w:rPr>
      <w:spacing w:val="5"/>
      <w:w w:val="103"/>
      <w:kern w:val="14"/>
      <w:sz w:val="17"/>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uiPriority w:val="99"/>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link w:val="FooterChar"/>
    <w:uiPriority w:val="99"/>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3405B"/>
    <w:pPr>
      <w:spacing w:line="240" w:lineRule="auto"/>
    </w:pPr>
  </w:style>
  <w:style w:type="character" w:customStyle="1" w:styleId="CommentTextChar">
    <w:name w:val="Comment Text Char"/>
    <w:basedOn w:val="DefaultParagraphFont"/>
    <w:link w:val="CommentText"/>
    <w:rsid w:val="0043405B"/>
    <w:rPr>
      <w:spacing w:val="4"/>
      <w:w w:val="103"/>
      <w:kern w:val="14"/>
      <w:lang w:val="en-GB"/>
    </w:rPr>
  </w:style>
  <w:style w:type="paragraph" w:styleId="CommentSubject">
    <w:name w:val="annotation subject"/>
    <w:basedOn w:val="CommentText"/>
    <w:next w:val="CommentText"/>
    <w:link w:val="CommentSubjectChar"/>
    <w:rsid w:val="0043405B"/>
    <w:rPr>
      <w:b/>
      <w:bCs/>
    </w:rPr>
  </w:style>
  <w:style w:type="character" w:customStyle="1" w:styleId="CommentSubjectChar">
    <w:name w:val="Comment Subject Char"/>
    <w:basedOn w:val="CommentTextChar"/>
    <w:link w:val="CommentSubject"/>
    <w:rsid w:val="0043405B"/>
    <w:rPr>
      <w:b/>
      <w:bCs/>
      <w:spacing w:val="4"/>
      <w:w w:val="103"/>
      <w:kern w:val="14"/>
      <w:lang w:val="en-GB"/>
    </w:rPr>
  </w:style>
  <w:style w:type="character" w:styleId="FollowedHyperlink">
    <w:name w:val="FollowedHyperlink"/>
    <w:basedOn w:val="DefaultParagraphFont"/>
    <w:rsid w:val="0032691F"/>
    <w:rPr>
      <w:color w:val="0000FF"/>
      <w:u w:val="none"/>
    </w:rPr>
  </w:style>
  <w:style w:type="character" w:customStyle="1" w:styleId="FooterChar">
    <w:name w:val="Footer Char"/>
    <w:basedOn w:val="DefaultParagraphFont"/>
    <w:link w:val="Footer"/>
    <w:uiPriority w:val="99"/>
    <w:rsid w:val="00A74085"/>
    <w:rPr>
      <w:b/>
      <w:noProof/>
      <w:sz w:val="17"/>
    </w:rPr>
  </w:style>
  <w:style w:type="character" w:customStyle="1" w:styleId="FootnoteTextChar">
    <w:name w:val="Footnote Text Char"/>
    <w:basedOn w:val="DefaultParagraphFont"/>
    <w:link w:val="FootnoteText"/>
    <w:uiPriority w:val="99"/>
    <w:rsid w:val="00AE08AE"/>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001B-1ACA-424A-86A9-0B953456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1007</Words>
  <Characters>5743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Shana Carter</dc:creator>
  <cp:lastModifiedBy>Simon Walker</cp:lastModifiedBy>
  <cp:revision>11</cp:revision>
  <cp:lastPrinted>2016-10-31T10:32:00Z</cp:lastPrinted>
  <dcterms:created xsi:type="dcterms:W3CDTF">2016-11-03T10:52:00Z</dcterms:created>
  <dcterms:modified xsi:type="dcterms:W3CDTF">2017-02-09T07:46:00Z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1600734</vt:lpwstr>
  </property>
  <property fmtid="{D5CDD505-2E9C-101B-9397-08002B2CF9AE}" pid="3" name="ODSRefJobNo">
    <vt:lpwstr>1601219E</vt:lpwstr>
  </property>
  <property fmtid="{D5CDD505-2E9C-101B-9397-08002B2CF9AE}" pid="4" name="Symbol1">
    <vt:lpwstr>S/2016/69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22 January 2016</vt:lpwstr>
  </property>
  <property fmtid="{D5CDD505-2E9C-101B-9397-08002B2CF9AE}" pid="9" name="Original">
    <vt:lpwstr>English</vt:lpwstr>
  </property>
  <property fmtid="{D5CDD505-2E9C-101B-9397-08002B2CF9AE}" pid="10" name="Release Date">
    <vt:lpwstr>220116</vt:lpwstr>
  </property>
  <property fmtid="{D5CDD505-2E9C-101B-9397-08002B2CF9AE}" pid="11" name="Comment">
    <vt:lpwstr/>
  </property>
  <property fmtid="{D5CDD505-2E9C-101B-9397-08002B2CF9AE}" pid="12" name="DraftPages">
    <vt:lpwstr>27</vt:lpwstr>
  </property>
  <property fmtid="{D5CDD505-2E9C-101B-9397-08002B2CF9AE}" pid="13" name="Operator">
    <vt:lpwstr>dth (f)/ac (bfs)/scc (corr)</vt:lpwstr>
  </property>
</Properties>
</file>