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54006E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Запорожская АЭС ГП «НАЭК «Энергоатом»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Pr="007424D7">
              <w:rPr>
                <w:rFonts w:ascii="Arial" w:hAnsi="Arial" w:cs="Arial"/>
                <w:sz w:val="24"/>
                <w:szCs w:val="24"/>
              </w:rPr>
              <w:t>Расчет показателей надежности дизель-генераторной установки АСД-5600.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Собрать информацию о методике расчета </w:t>
            </w:r>
            <w:r w:rsidR="00874E35" w:rsidRPr="007424D7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 надежности оборудования для продления срока эксплуатации.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Продление срока эксплуатации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t>оборудования.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7D3CF9" w:rsidRDefault="007D3CF9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Запорожская АЭС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просит членов ВАО АЭС, где эксплуатируется установка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br/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АСД-5600</w:t>
            </w:r>
            <w:r w:rsidR="007B43D0">
              <w:rPr>
                <w:rFonts w:ascii="Arial" w:hAnsi="Arial" w:cs="Arial"/>
                <w:sz w:val="24"/>
                <w:szCs w:val="24"/>
              </w:rPr>
              <w:t xml:space="preserve"> с ДГ78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, поделиться опытом и </w:t>
            </w:r>
            <w:r w:rsidR="00A0430A">
              <w:rPr>
                <w:rFonts w:ascii="Arial" w:hAnsi="Arial" w:cs="Arial"/>
                <w:sz w:val="24"/>
                <w:szCs w:val="24"/>
              </w:rPr>
              <w:t xml:space="preserve">по возможности предоставить 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ответ</w:t>
            </w:r>
            <w:r w:rsidR="00A0430A">
              <w:rPr>
                <w:rFonts w:ascii="Arial" w:hAnsi="Arial" w:cs="Arial"/>
                <w:sz w:val="24"/>
                <w:szCs w:val="24"/>
              </w:rPr>
              <w:t>ы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на следующие вопросы:</w:t>
            </w:r>
          </w:p>
          <w:p w:rsidR="00EF74B9" w:rsidRPr="002849E7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Какая на Вашей станции действует процедура по продлению срока эксплуатации АСД-5600?</w:t>
            </w:r>
          </w:p>
          <w:p w:rsidR="002849E7" w:rsidRPr="007424D7" w:rsidRDefault="002849E7" w:rsidP="002849E7">
            <w:pPr>
              <w:pStyle w:val="1"/>
              <w:tabs>
                <w:tab w:val="left" w:pos="462"/>
              </w:tabs>
              <w:spacing w:before="120" w:after="0" w:line="240" w:lineRule="auto"/>
              <w:ind w:left="78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EF74B9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Применяются ли у Вас методики расчета показателей надежности (какие именно)? По возможности, предоставьте, пожалуйста, пример расчета.</w:t>
            </w:r>
          </w:p>
          <w:p w:rsidR="002849E7" w:rsidRPr="002849E7" w:rsidRDefault="002849E7" w:rsidP="002849E7">
            <w:pPr>
              <w:pStyle w:val="1"/>
              <w:tabs>
                <w:tab w:val="left" w:pos="462"/>
              </w:tabs>
              <w:spacing w:before="120" w:after="0" w:line="240" w:lineRule="auto"/>
              <w:ind w:left="7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C34" w:rsidRPr="002849E7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 xml:space="preserve">Если Вы делаете расчет показателей надежности, то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ответьте на следующие дополнительные вопросы: </w:t>
            </w:r>
          </w:p>
          <w:p w:rsidR="00BC6C34" w:rsidRPr="007424D7" w:rsidRDefault="00EF74B9" w:rsidP="00FD4E20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 xml:space="preserve">используете ли Вы мото-часы работы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ДГ78? </w:t>
            </w:r>
          </w:p>
          <w:p w:rsidR="00BC6C34" w:rsidRPr="007424D7" w:rsidRDefault="007C0CA4" w:rsidP="00FD4E20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У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читывае</w:t>
            </w:r>
            <w:r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ли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 расчете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эквивалентная наработка, которая </w:t>
            </w:r>
            <w:r w:rsidR="007B43D0">
              <w:rPr>
                <w:rFonts w:ascii="Arial" w:hAnsi="Arial" w:cs="Arial"/>
                <w:sz w:val="24"/>
                <w:szCs w:val="24"/>
              </w:rPr>
              <w:t>включает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 пуски-остановы </w:t>
            </w:r>
            <w:r w:rsidR="007B43D0">
              <w:rPr>
                <w:rFonts w:ascii="Arial" w:hAnsi="Arial" w:cs="Arial"/>
                <w:sz w:val="24"/>
                <w:szCs w:val="24"/>
              </w:rPr>
              <w:t>(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ДГ эксплуатируется в основном в режиме пуск-останов</w:t>
            </w:r>
            <w:r w:rsidR="007B43D0">
              <w:rPr>
                <w:rFonts w:ascii="Arial" w:hAnsi="Arial" w:cs="Arial"/>
                <w:sz w:val="24"/>
                <w:szCs w:val="24"/>
              </w:rPr>
              <w:t>)?</w:t>
            </w:r>
            <w:r w:rsidR="002849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3D0" w:rsidRPr="007424D7">
              <w:rPr>
                <w:rFonts w:ascii="Arial" w:hAnsi="Arial" w:cs="Arial"/>
                <w:sz w:val="24"/>
                <w:szCs w:val="24"/>
              </w:rPr>
              <w:t>Если да, то какая формула при этом используется.</w:t>
            </w:r>
          </w:p>
          <w:p w:rsidR="00BC6C34" w:rsidRPr="007424D7" w:rsidRDefault="00BC6C34" w:rsidP="002849E7">
            <w:pPr>
              <w:widowControl w:val="0"/>
              <w:tabs>
                <w:tab w:val="left" w:pos="646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i/>
                <w:sz w:val="24"/>
                <w:szCs w:val="24"/>
              </w:rPr>
              <w:t>Примечание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4141A" w:rsidRPr="00742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Для определения суммарной эквивалентной наработки дизелей 78 Г АСД-5600 н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З</w:t>
            </w:r>
            <w:r w:rsidRPr="007424D7">
              <w:rPr>
                <w:rFonts w:ascii="Arial" w:hAnsi="Arial" w:cs="Arial"/>
                <w:sz w:val="20"/>
                <w:szCs w:val="20"/>
              </w:rPr>
              <w:t>апорожской АЭС используется, следующая формула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,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 разработанн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ая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 ВНИИАЭС в 1988 году. </w:t>
            </w:r>
          </w:p>
          <w:p w:rsidR="00BC6C34" w:rsidRPr="007424D7" w:rsidRDefault="00BC6C34" w:rsidP="00E4141A">
            <w:pPr>
              <w:widowControl w:val="0"/>
              <w:tabs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 xml:space="preserve">Эквивалентная наработка ДГ определяется по формуле:  </w:t>
            </w:r>
            <w:r w:rsidRPr="007424D7">
              <w:rPr>
                <w:rFonts w:ascii="Arial" w:hAnsi="Arial" w:cs="Arial"/>
                <w:b/>
                <w:sz w:val="20"/>
                <w:szCs w:val="20"/>
              </w:rPr>
              <w:t>Нэ = а × d +Нт + C × B</w:t>
            </w:r>
            <w:r w:rsidRPr="007424D7">
              <w:rPr>
                <w:rFonts w:ascii="Arial" w:hAnsi="Arial" w:cs="Arial"/>
                <w:sz w:val="20"/>
                <w:szCs w:val="20"/>
              </w:rPr>
              <w:t>, где: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Нэ – эквивалентная наработка (моторесурс) в часах;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а – коэффициент эквивалентности наработки при пуске в часах. В расчете для дизеля 78Г (18 ДПН 23/2×30) принимается консервативно а = 15 эквивалентных часов за один пуск;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d – число пусков дизеля за время эксплуатации;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Нт – фактическая наработка на объекте в часах;</w:t>
            </w:r>
          </w:p>
          <w:p w:rsidR="00BC6C34" w:rsidRPr="007424D7" w:rsidRDefault="00BC6C34" w:rsidP="00E4141A">
            <w:pPr>
              <w:widowControl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С – затраты ресурса на естественное старение деталей в режиме ожидания –500 час/год;</w:t>
            </w:r>
          </w:p>
          <w:p w:rsidR="00C235F6" w:rsidRPr="007424D7" w:rsidRDefault="00BC6C34" w:rsidP="007424D7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В – суммарная продолжительность эксплуатации в годах.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7424D7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ВАО АЭС-МЦ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9863C8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>СГСЭР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Главный специалист по энергетическим реакторам – руководитель службы главного специалиста по энергетическим реакторам (СГСЭР)</w:t>
            </w:r>
          </w:p>
          <w:p w:rsidR="00C235F6" w:rsidRPr="007424D7" w:rsidRDefault="00C235F6" w:rsidP="007424D7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54006E">
            <w:pPr>
              <w:pStyle w:val="1"/>
              <w:tabs>
                <w:tab w:val="left" w:pos="462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424D7" w:rsidRDefault="007424D7" w:rsidP="00C235F6">
      <w:pPr>
        <w:spacing w:after="0" w:line="240" w:lineRule="auto"/>
        <w:ind w:left="-425" w:firstLine="426"/>
        <w:rPr>
          <w:rFonts w:ascii="Arial" w:hAnsi="Arial" w:cs="Arial"/>
          <w:sz w:val="24"/>
          <w:szCs w:val="24"/>
        </w:rPr>
      </w:pPr>
    </w:p>
    <w:p w:rsidR="00454F3A" w:rsidRPr="007424D7" w:rsidRDefault="00454F3A">
      <w:pPr>
        <w:rPr>
          <w:rFonts w:ascii="Arial" w:hAnsi="Arial" w:cs="Arial"/>
          <w:sz w:val="24"/>
          <w:szCs w:val="24"/>
        </w:rPr>
      </w:pPr>
    </w:p>
    <w:sectPr w:rsidR="00454F3A" w:rsidRPr="007424D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205EE5"/>
    <w:rsid w:val="002849E7"/>
    <w:rsid w:val="003A3249"/>
    <w:rsid w:val="00454F3A"/>
    <w:rsid w:val="0050138C"/>
    <w:rsid w:val="0054006E"/>
    <w:rsid w:val="006D499F"/>
    <w:rsid w:val="007424D7"/>
    <w:rsid w:val="007B43D0"/>
    <w:rsid w:val="007C0CA4"/>
    <w:rsid w:val="007D3CF9"/>
    <w:rsid w:val="00864B4A"/>
    <w:rsid w:val="00874E35"/>
    <w:rsid w:val="009863C8"/>
    <w:rsid w:val="00A0430A"/>
    <w:rsid w:val="00B96B20"/>
    <w:rsid w:val="00BC6C34"/>
    <w:rsid w:val="00C235F6"/>
    <w:rsid w:val="00E4141A"/>
    <w:rsid w:val="00EF74B9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6C93"/>
  <w15:docId w15:val="{1B07B5C6-460B-4B8B-9E62-2C74877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C235F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MRT</cp:lastModifiedBy>
  <cp:revision>13</cp:revision>
  <cp:lastPrinted>2020-04-14T12:41:00Z</cp:lastPrinted>
  <dcterms:created xsi:type="dcterms:W3CDTF">2020-04-14T11:11:00Z</dcterms:created>
  <dcterms:modified xsi:type="dcterms:W3CDTF">2020-05-23T11:30:00Z</dcterms:modified>
</cp:coreProperties>
</file>