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D93E" w14:textId="7914A524" w:rsidR="00285A25" w:rsidRPr="00767954" w:rsidRDefault="00767954" w:rsidP="00285A25">
      <w:pPr>
        <w:rPr>
          <w:b/>
          <w:sz w:val="32"/>
        </w:rPr>
      </w:pPr>
      <w:bookmarkStart w:id="0" w:name="_GoBack"/>
      <w:bookmarkEnd w:id="0"/>
      <w:r w:rsidRPr="00767954">
        <w:rPr>
          <w:b/>
          <w:sz w:val="32"/>
        </w:rPr>
        <w:t>Memorandum</w:t>
      </w:r>
      <w:r w:rsidR="000467CD">
        <w:rPr>
          <w:b/>
          <w:sz w:val="32"/>
        </w:rPr>
        <w:t xml:space="preserve"> – LIMITED DISTRIBUTION</w:t>
      </w:r>
    </w:p>
    <w:p w14:paraId="12431131" w14:textId="77777777" w:rsidR="00285A25" w:rsidRDefault="00285A25" w:rsidP="00285A25"/>
    <w:tbl>
      <w:tblPr>
        <w:tblStyle w:val="ab"/>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807"/>
      </w:tblGrid>
      <w:tr w:rsidR="006F6511" w14:paraId="6F05CCC9" w14:textId="77777777" w:rsidTr="00767954">
        <w:tc>
          <w:tcPr>
            <w:tcW w:w="959" w:type="dxa"/>
          </w:tcPr>
          <w:p w14:paraId="31F74D68" w14:textId="1DD65F9C" w:rsidR="00767954" w:rsidRPr="00767954" w:rsidRDefault="00767954" w:rsidP="00767954">
            <w:pPr>
              <w:spacing w:after="120"/>
              <w:rPr>
                <w:b/>
              </w:rPr>
            </w:pPr>
            <w:r w:rsidRPr="00767954">
              <w:rPr>
                <w:b/>
              </w:rPr>
              <w:t>To:</w:t>
            </w:r>
            <w:r w:rsidR="000467CD">
              <w:rPr>
                <w:b/>
              </w:rPr>
              <w:t xml:space="preserve"> </w:t>
            </w:r>
          </w:p>
        </w:tc>
        <w:tc>
          <w:tcPr>
            <w:tcW w:w="10023" w:type="dxa"/>
          </w:tcPr>
          <w:p w14:paraId="776168FE" w14:textId="298916D7" w:rsidR="00767954" w:rsidRDefault="000467CD" w:rsidP="00767954">
            <w:pPr>
              <w:spacing w:after="120"/>
            </w:pPr>
            <w:r>
              <w:t>WANO Governing Board</w:t>
            </w:r>
          </w:p>
        </w:tc>
      </w:tr>
      <w:tr w:rsidR="006F6511" w14:paraId="22C0301D" w14:textId="77777777" w:rsidTr="00767954">
        <w:tc>
          <w:tcPr>
            <w:tcW w:w="959" w:type="dxa"/>
          </w:tcPr>
          <w:p w14:paraId="4C8E263E" w14:textId="77777777" w:rsidR="00767954" w:rsidRPr="00767954" w:rsidRDefault="00767954" w:rsidP="00767954">
            <w:pPr>
              <w:spacing w:after="120"/>
              <w:rPr>
                <w:b/>
              </w:rPr>
            </w:pPr>
            <w:r w:rsidRPr="00767954">
              <w:rPr>
                <w:b/>
              </w:rPr>
              <w:t>From:</w:t>
            </w:r>
          </w:p>
        </w:tc>
        <w:tc>
          <w:tcPr>
            <w:tcW w:w="10023" w:type="dxa"/>
          </w:tcPr>
          <w:p w14:paraId="045DEFAB" w14:textId="4A796D7F" w:rsidR="00767954" w:rsidRDefault="000467CD" w:rsidP="00767954">
            <w:pPr>
              <w:spacing w:after="120"/>
            </w:pPr>
            <w:r>
              <w:t>Ingemar Engkvist – WANO CEO</w:t>
            </w:r>
          </w:p>
        </w:tc>
      </w:tr>
      <w:tr w:rsidR="006F6511" w14:paraId="410C4E57" w14:textId="77777777" w:rsidTr="00767954">
        <w:tc>
          <w:tcPr>
            <w:tcW w:w="959" w:type="dxa"/>
          </w:tcPr>
          <w:p w14:paraId="42029CD4" w14:textId="77777777" w:rsidR="00767954" w:rsidRPr="00767954" w:rsidRDefault="00767954" w:rsidP="00767954">
            <w:pPr>
              <w:spacing w:after="120"/>
              <w:rPr>
                <w:b/>
              </w:rPr>
            </w:pPr>
            <w:r w:rsidRPr="00767954">
              <w:rPr>
                <w:b/>
              </w:rPr>
              <w:t>Date:</w:t>
            </w:r>
          </w:p>
        </w:tc>
        <w:tc>
          <w:tcPr>
            <w:tcW w:w="10023" w:type="dxa"/>
          </w:tcPr>
          <w:p w14:paraId="7947581D" w14:textId="19DC8982" w:rsidR="00767954" w:rsidRDefault="000467CD" w:rsidP="00767954">
            <w:pPr>
              <w:spacing w:after="120"/>
            </w:pPr>
            <w:r>
              <w:t>27 February 2022</w:t>
            </w:r>
          </w:p>
        </w:tc>
      </w:tr>
      <w:tr w:rsidR="006F6511" w14:paraId="2701DAB2" w14:textId="77777777" w:rsidTr="00767954">
        <w:tc>
          <w:tcPr>
            <w:tcW w:w="959" w:type="dxa"/>
          </w:tcPr>
          <w:p w14:paraId="1026388C" w14:textId="77777777" w:rsidR="00767954" w:rsidRPr="00767954" w:rsidRDefault="00767954" w:rsidP="00767954">
            <w:pPr>
              <w:spacing w:after="120"/>
              <w:rPr>
                <w:b/>
              </w:rPr>
            </w:pPr>
            <w:r w:rsidRPr="00767954">
              <w:rPr>
                <w:b/>
              </w:rPr>
              <w:t>Subject:</w:t>
            </w:r>
          </w:p>
        </w:tc>
        <w:tc>
          <w:tcPr>
            <w:tcW w:w="10023" w:type="dxa"/>
          </w:tcPr>
          <w:p w14:paraId="25541DA4" w14:textId="434BE254" w:rsidR="00767954" w:rsidRDefault="000467CD" w:rsidP="00767954">
            <w:pPr>
              <w:spacing w:after="120"/>
            </w:pPr>
            <w:r>
              <w:t>Situation in Ukraine</w:t>
            </w:r>
          </w:p>
        </w:tc>
      </w:tr>
    </w:tbl>
    <w:p w14:paraId="0D2FA866" w14:textId="51367620" w:rsidR="00A8024F" w:rsidRDefault="00A8024F" w:rsidP="00A8024F">
      <w:pPr>
        <w:pStyle w:val="aa"/>
        <w:rPr>
          <w:lang w:eastAsia="en-US"/>
        </w:rPr>
      </w:pPr>
    </w:p>
    <w:p w14:paraId="559DECD1" w14:textId="77777777" w:rsidR="000467CD" w:rsidRPr="000467CD" w:rsidRDefault="000467CD" w:rsidP="000467CD">
      <w:pPr>
        <w:spacing w:after="160" w:line="259" w:lineRule="auto"/>
        <w:rPr>
          <w:rFonts w:eastAsia="Calibri" w:cs="Arial"/>
          <w:lang w:eastAsia="en-US"/>
        </w:rPr>
      </w:pPr>
      <w:r w:rsidRPr="000467CD">
        <w:rPr>
          <w:rFonts w:eastAsia="Calibri" w:cs="Arial"/>
          <w:lang w:eastAsia="en-US"/>
        </w:rPr>
        <w:t>Dear WANO Governors,</w:t>
      </w:r>
    </w:p>
    <w:p w14:paraId="2692E1D9" w14:textId="77777777" w:rsidR="000467CD" w:rsidRPr="000467CD" w:rsidRDefault="000467CD" w:rsidP="000467CD">
      <w:pPr>
        <w:spacing w:after="160" w:line="259" w:lineRule="auto"/>
        <w:rPr>
          <w:rFonts w:eastAsia="Calibri" w:cs="Arial"/>
          <w:lang w:eastAsia="en-US"/>
        </w:rPr>
      </w:pPr>
      <w:r w:rsidRPr="000467CD">
        <w:rPr>
          <w:rFonts w:eastAsia="Calibri" w:cs="Arial"/>
          <w:lang w:eastAsia="en-US"/>
        </w:rPr>
        <w:t xml:space="preserve">I know you are all observing with great concern the situation in the Ukraine. Please let me assure you that WANO is carefully monitoring the situation. As has been a key WANO principle since its founding, we are operating as a One WANO global organization, above and independent of the geo-politics of the situation. Our focus is on our mission, to help ensure the safe operation of all commercial nuclear facilities worldwide. </w:t>
      </w:r>
    </w:p>
    <w:p w14:paraId="6BEF0617" w14:textId="1002B5E1" w:rsidR="000467CD" w:rsidRPr="000467CD" w:rsidRDefault="000467CD" w:rsidP="000467CD">
      <w:pPr>
        <w:spacing w:after="160" w:line="259" w:lineRule="auto"/>
        <w:rPr>
          <w:rFonts w:eastAsia="Calibri" w:cs="Arial"/>
          <w:lang w:eastAsia="en-US"/>
        </w:rPr>
      </w:pPr>
      <w:r w:rsidRPr="000467CD">
        <w:rPr>
          <w:rFonts w:eastAsia="Calibri" w:cs="Arial"/>
          <w:lang w:eastAsia="en-US"/>
        </w:rPr>
        <w:t xml:space="preserve">WANO’s Executive Leadership Team is in regular communication as the situation in Ukraine evolves. We are coordinating with and supporting WANO Moscow Centre, as Ukrainian nuclear plants </w:t>
      </w:r>
      <w:proofErr w:type="gramStart"/>
      <w:r w:rsidRPr="000467CD">
        <w:rPr>
          <w:rFonts w:eastAsia="Calibri" w:cs="Arial"/>
          <w:lang w:eastAsia="en-US"/>
        </w:rPr>
        <w:t>are primarily affiliated</w:t>
      </w:r>
      <w:proofErr w:type="gramEnd"/>
      <w:r w:rsidRPr="000467CD">
        <w:rPr>
          <w:rFonts w:eastAsia="Calibri" w:cs="Arial"/>
          <w:lang w:eastAsia="en-US"/>
        </w:rPr>
        <w:t xml:space="preserve"> with that regional centre. Moscow Centre has site representatives stationed at each plant in </w:t>
      </w:r>
      <w:r w:rsidR="003A01FA" w:rsidRPr="000467CD">
        <w:rPr>
          <w:rFonts w:eastAsia="Calibri" w:cs="Arial"/>
          <w:lang w:eastAsia="en-US"/>
        </w:rPr>
        <w:t>Ukraine and</w:t>
      </w:r>
      <w:r w:rsidRPr="000467CD">
        <w:rPr>
          <w:rFonts w:eastAsia="Calibri" w:cs="Arial"/>
          <w:lang w:eastAsia="en-US"/>
        </w:rPr>
        <w:t xml:space="preserve"> is in regular contact with those stations. As of mid-</w:t>
      </w:r>
      <w:r w:rsidR="003A01FA" w:rsidRPr="000467CD">
        <w:rPr>
          <w:rFonts w:eastAsia="Calibri" w:cs="Arial"/>
          <w:lang w:eastAsia="en-US"/>
        </w:rPr>
        <w:t>day,</w:t>
      </w:r>
      <w:r w:rsidRPr="000467CD">
        <w:rPr>
          <w:rFonts w:eastAsia="Calibri" w:cs="Arial"/>
          <w:lang w:eastAsia="en-US"/>
        </w:rPr>
        <w:t xml:space="preserve"> Moscow time on Sunday, 27 February, below is the status of each plant. Please recognize that this is an evolving situation, and the status can change at any time.</w:t>
      </w:r>
    </w:p>
    <w:tbl>
      <w:tblPr>
        <w:tblW w:w="0" w:type="auto"/>
        <w:tblCellMar>
          <w:left w:w="0" w:type="dxa"/>
          <w:right w:w="0" w:type="dxa"/>
        </w:tblCellMar>
        <w:tblLook w:val="04A0" w:firstRow="1" w:lastRow="0" w:firstColumn="1" w:lastColumn="0" w:noHBand="0" w:noVBand="1"/>
      </w:tblPr>
      <w:tblGrid>
        <w:gridCol w:w="2352"/>
        <w:gridCol w:w="2334"/>
        <w:gridCol w:w="2309"/>
        <w:gridCol w:w="2345"/>
      </w:tblGrid>
      <w:tr w:rsidR="000467CD" w:rsidRPr="000467CD" w14:paraId="70803E96" w14:textId="77777777" w:rsidTr="00BC5F42">
        <w:tc>
          <w:tcPr>
            <w:tcW w:w="2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C98C67" w14:textId="77777777" w:rsidR="000467CD" w:rsidRPr="000467CD" w:rsidRDefault="000467CD" w:rsidP="000467CD">
            <w:pPr>
              <w:spacing w:after="160" w:line="259" w:lineRule="auto"/>
              <w:jc w:val="center"/>
              <w:rPr>
                <w:rFonts w:eastAsia="Calibri" w:cs="Arial"/>
                <w:b/>
                <w:lang w:eastAsia="en-US"/>
              </w:rPr>
            </w:pPr>
            <w:r w:rsidRPr="000467CD">
              <w:rPr>
                <w:rFonts w:eastAsia="Calibri" w:cs="Arial"/>
                <w:b/>
                <w:bCs/>
                <w:lang w:val="en-US" w:eastAsia="en-US"/>
              </w:rPr>
              <w:t xml:space="preserve">Site </w:t>
            </w:r>
          </w:p>
        </w:tc>
        <w:tc>
          <w:tcPr>
            <w:tcW w:w="23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C2290" w14:textId="77777777" w:rsidR="000467CD" w:rsidRPr="000467CD" w:rsidRDefault="000467CD" w:rsidP="000467CD">
            <w:pPr>
              <w:spacing w:after="160" w:line="259" w:lineRule="auto"/>
              <w:jc w:val="center"/>
              <w:rPr>
                <w:rFonts w:eastAsia="Calibri" w:cs="Arial"/>
                <w:b/>
                <w:lang w:eastAsia="en-US"/>
              </w:rPr>
            </w:pPr>
            <w:r w:rsidRPr="000467CD">
              <w:rPr>
                <w:rFonts w:eastAsia="Calibri" w:cs="Arial"/>
                <w:b/>
                <w:bCs/>
                <w:lang w:val="en-US" w:eastAsia="en-US"/>
              </w:rPr>
              <w:t>In operation</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6AB4D" w14:textId="77777777" w:rsidR="000467CD" w:rsidRPr="000467CD" w:rsidRDefault="000467CD" w:rsidP="000467CD">
            <w:pPr>
              <w:spacing w:after="160" w:line="259" w:lineRule="auto"/>
              <w:jc w:val="center"/>
              <w:rPr>
                <w:rFonts w:eastAsia="Calibri" w:cs="Arial"/>
                <w:b/>
                <w:lang w:eastAsia="en-US"/>
              </w:rPr>
            </w:pPr>
            <w:r w:rsidRPr="000467CD">
              <w:rPr>
                <w:rFonts w:eastAsia="Calibri" w:cs="Arial"/>
                <w:b/>
                <w:bCs/>
                <w:lang w:val="en-US" w:eastAsia="en-US"/>
              </w:rPr>
              <w:t>Shut down</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C6A3A1" w14:textId="77777777" w:rsidR="000467CD" w:rsidRPr="000467CD" w:rsidRDefault="000467CD" w:rsidP="000467CD">
            <w:pPr>
              <w:spacing w:after="160" w:line="259" w:lineRule="auto"/>
              <w:jc w:val="center"/>
              <w:rPr>
                <w:rFonts w:eastAsia="Calibri" w:cs="Arial"/>
                <w:b/>
                <w:lang w:eastAsia="en-US"/>
              </w:rPr>
            </w:pPr>
            <w:r w:rsidRPr="000467CD">
              <w:rPr>
                <w:rFonts w:eastAsia="Calibri" w:cs="Arial"/>
                <w:b/>
                <w:bCs/>
                <w:lang w:val="en-US" w:eastAsia="en-US"/>
              </w:rPr>
              <w:t xml:space="preserve">Reason </w:t>
            </w:r>
          </w:p>
        </w:tc>
      </w:tr>
      <w:tr w:rsidR="000467CD" w:rsidRPr="000467CD" w14:paraId="18D13A95" w14:textId="77777777" w:rsidTr="00BC5F42">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DFE4D" w14:textId="77777777" w:rsidR="000467CD" w:rsidRPr="000467CD" w:rsidRDefault="000467CD" w:rsidP="000467CD">
            <w:pPr>
              <w:spacing w:after="160" w:line="259" w:lineRule="auto"/>
              <w:rPr>
                <w:rFonts w:eastAsia="Calibri" w:cs="Arial"/>
                <w:lang w:eastAsia="en-US"/>
              </w:rPr>
            </w:pPr>
            <w:proofErr w:type="spellStart"/>
            <w:r w:rsidRPr="000467CD">
              <w:rPr>
                <w:rFonts w:eastAsia="Calibri" w:cs="Arial"/>
                <w:lang w:val="en-US" w:eastAsia="en-US"/>
              </w:rPr>
              <w:t>Khmelnytskyi</w:t>
            </w:r>
            <w:proofErr w:type="spellEnd"/>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14:paraId="7F41828C"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Unit </w:t>
            </w:r>
            <w:r w:rsidRPr="000467CD">
              <w:rPr>
                <w:rFonts w:eastAsia="Calibri" w:cs="Arial"/>
                <w:lang w:eastAsia="en-US"/>
              </w:rPr>
              <w:t>1 (84%)</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0F3A2602"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Unit </w:t>
            </w:r>
            <w:r w:rsidRPr="000467CD">
              <w:rPr>
                <w:rFonts w:eastAsia="Calibri" w:cs="Arial"/>
                <w:lang w:eastAsia="en-US"/>
              </w:rPr>
              <w:t>2</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44D0C98F"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Planned outage </w:t>
            </w:r>
          </w:p>
        </w:tc>
      </w:tr>
      <w:tr w:rsidR="000467CD" w:rsidRPr="000467CD" w14:paraId="4DBEE1BF" w14:textId="77777777" w:rsidTr="00BC5F42">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1327B" w14:textId="77777777" w:rsidR="000467CD" w:rsidRPr="000467CD" w:rsidRDefault="000467CD" w:rsidP="000467CD">
            <w:pPr>
              <w:spacing w:after="160" w:line="259" w:lineRule="auto"/>
              <w:rPr>
                <w:rFonts w:eastAsia="Calibri" w:cs="Arial"/>
                <w:lang w:eastAsia="en-US"/>
              </w:rPr>
            </w:pPr>
            <w:r w:rsidRPr="000467CD">
              <w:rPr>
                <w:rFonts w:eastAsia="Calibri" w:cs="Arial"/>
                <w:lang w:val="en-US" w:eastAsia="en-US"/>
              </w:rPr>
              <w:t>Rivne</w:t>
            </w: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14:paraId="67BA760B"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Units </w:t>
            </w:r>
            <w:r w:rsidRPr="000467CD">
              <w:rPr>
                <w:rFonts w:eastAsia="Calibri" w:cs="Arial"/>
                <w:lang w:eastAsia="en-US"/>
              </w:rPr>
              <w:t>2,3,4</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774F6A45"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Unit </w:t>
            </w:r>
            <w:r w:rsidRPr="000467CD">
              <w:rPr>
                <w:rFonts w:eastAsia="Calibri" w:cs="Arial"/>
                <w:lang w:eastAsia="en-US"/>
              </w:rPr>
              <w:t>1</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3CACD6F2"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Planned outage</w:t>
            </w:r>
          </w:p>
        </w:tc>
      </w:tr>
      <w:tr w:rsidR="000467CD" w:rsidRPr="000467CD" w14:paraId="7E920B31" w14:textId="77777777" w:rsidTr="00BC5F42">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4271" w14:textId="77777777" w:rsidR="000467CD" w:rsidRPr="000467CD" w:rsidRDefault="000467CD" w:rsidP="000467CD">
            <w:pPr>
              <w:spacing w:after="160" w:line="259" w:lineRule="auto"/>
              <w:rPr>
                <w:rFonts w:eastAsia="Calibri" w:cs="Arial"/>
                <w:lang w:eastAsia="en-US"/>
              </w:rPr>
            </w:pPr>
            <w:r w:rsidRPr="000467CD">
              <w:rPr>
                <w:rFonts w:eastAsia="Calibri" w:cs="Arial"/>
                <w:lang w:val="en-US" w:eastAsia="en-US"/>
              </w:rPr>
              <w:t>South Ukraine</w:t>
            </w: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14:paraId="78ECABA9"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 xml:space="preserve">Units </w:t>
            </w:r>
            <w:r w:rsidRPr="000467CD">
              <w:rPr>
                <w:rFonts w:eastAsia="Calibri" w:cs="Arial"/>
                <w:lang w:eastAsia="en-US"/>
              </w:rPr>
              <w:t>1,2</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2A825E98"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3</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6673ABC8"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Shut down to ensure operational safety as was officially declared</w:t>
            </w:r>
          </w:p>
        </w:tc>
      </w:tr>
      <w:tr w:rsidR="000467CD" w:rsidRPr="000467CD" w14:paraId="5395DF18" w14:textId="77777777" w:rsidTr="00BC5F42">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45A73" w14:textId="77777777" w:rsidR="000467CD" w:rsidRPr="000467CD" w:rsidRDefault="000467CD" w:rsidP="000467CD">
            <w:pPr>
              <w:spacing w:after="160" w:line="259" w:lineRule="auto"/>
              <w:rPr>
                <w:rFonts w:eastAsia="Calibri" w:cs="Arial"/>
                <w:lang w:val="ru-RU" w:eastAsia="en-US"/>
              </w:rPr>
            </w:pPr>
            <w:proofErr w:type="spellStart"/>
            <w:r w:rsidRPr="000467CD">
              <w:rPr>
                <w:rFonts w:eastAsia="Calibri" w:cs="Arial"/>
                <w:lang w:val="en-US" w:eastAsia="en-US"/>
              </w:rPr>
              <w:t>Zaporizhzhia</w:t>
            </w:r>
            <w:proofErr w:type="spellEnd"/>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14:paraId="5ECECD29"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2 – 96 %</w:t>
            </w:r>
          </w:p>
          <w:p w14:paraId="3EA18080"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3 – 83 %</w:t>
            </w:r>
          </w:p>
          <w:p w14:paraId="54CB89D6"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4 – 98 %</w:t>
            </w:r>
          </w:p>
        </w:tc>
        <w:tc>
          <w:tcPr>
            <w:tcW w:w="2309" w:type="dxa"/>
            <w:tcBorders>
              <w:top w:val="nil"/>
              <w:left w:val="nil"/>
              <w:bottom w:val="single" w:sz="8" w:space="0" w:color="auto"/>
              <w:right w:val="single" w:sz="8" w:space="0" w:color="auto"/>
            </w:tcBorders>
            <w:tcMar>
              <w:top w:w="0" w:type="dxa"/>
              <w:left w:w="108" w:type="dxa"/>
              <w:bottom w:w="0" w:type="dxa"/>
              <w:right w:w="108" w:type="dxa"/>
            </w:tcMar>
          </w:tcPr>
          <w:p w14:paraId="1F73C0B1"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1</w:t>
            </w:r>
          </w:p>
          <w:p w14:paraId="36B419FF" w14:textId="77777777" w:rsidR="000467CD" w:rsidRPr="000467CD" w:rsidRDefault="000467CD" w:rsidP="000467CD">
            <w:pPr>
              <w:spacing w:after="160" w:line="259" w:lineRule="auto"/>
              <w:jc w:val="center"/>
              <w:rPr>
                <w:rFonts w:eastAsia="Calibri" w:cs="Arial"/>
                <w:lang w:val="en-US" w:eastAsia="en-US"/>
              </w:rPr>
            </w:pPr>
          </w:p>
          <w:p w14:paraId="3656215B" w14:textId="77777777" w:rsidR="000467CD" w:rsidRPr="000467CD" w:rsidRDefault="000467CD" w:rsidP="000467CD">
            <w:pPr>
              <w:spacing w:after="160" w:line="259" w:lineRule="auto"/>
              <w:jc w:val="center"/>
              <w:rPr>
                <w:rFonts w:eastAsia="Calibri" w:cs="Arial"/>
                <w:lang w:val="en-US" w:eastAsia="en-US"/>
              </w:rPr>
            </w:pPr>
          </w:p>
          <w:p w14:paraId="214A721B" w14:textId="77777777" w:rsidR="000467CD" w:rsidRPr="000467CD" w:rsidRDefault="000467CD" w:rsidP="000467CD">
            <w:pPr>
              <w:spacing w:after="160" w:line="259" w:lineRule="auto"/>
              <w:jc w:val="center"/>
              <w:rPr>
                <w:rFonts w:eastAsia="Calibri" w:cs="Arial"/>
                <w:lang w:val="ru-RU" w:eastAsia="en-US"/>
              </w:rPr>
            </w:pPr>
            <w:r w:rsidRPr="000467CD">
              <w:rPr>
                <w:rFonts w:eastAsia="Calibri" w:cs="Arial"/>
                <w:lang w:val="en-US" w:eastAsia="en-US"/>
              </w:rPr>
              <w:t>Unit</w:t>
            </w:r>
            <w:r w:rsidRPr="000467CD">
              <w:rPr>
                <w:rFonts w:eastAsia="Calibri" w:cs="Arial"/>
                <w:lang w:eastAsia="en-US"/>
              </w:rPr>
              <w:t xml:space="preserve"> 5 (9%)</w:t>
            </w:r>
          </w:p>
          <w:p w14:paraId="40084BAD" w14:textId="77777777" w:rsidR="000467CD" w:rsidRPr="000467CD" w:rsidRDefault="000467CD" w:rsidP="000467CD">
            <w:pPr>
              <w:spacing w:after="160" w:line="259" w:lineRule="auto"/>
              <w:jc w:val="center"/>
              <w:rPr>
                <w:rFonts w:eastAsia="Calibri" w:cs="Arial"/>
                <w:lang w:eastAsia="en-US"/>
              </w:rPr>
            </w:pPr>
            <w:r w:rsidRPr="000467CD">
              <w:rPr>
                <w:rFonts w:eastAsia="Calibri" w:cs="Arial"/>
                <w:lang w:val="en-US" w:eastAsia="en-US"/>
              </w:rPr>
              <w:t>Unit</w:t>
            </w:r>
            <w:r w:rsidRPr="000467CD">
              <w:rPr>
                <w:rFonts w:eastAsia="Calibri" w:cs="Arial"/>
                <w:lang w:eastAsia="en-US"/>
              </w:rPr>
              <w:t xml:space="preserve"> 6 (9%)</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194C0BD5"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Unit</w:t>
            </w:r>
            <w:r w:rsidRPr="000467CD">
              <w:rPr>
                <w:rFonts w:eastAsia="Calibri" w:cs="Arial"/>
                <w:lang w:eastAsia="en-US"/>
              </w:rPr>
              <w:t xml:space="preserve"> 1 - </w:t>
            </w:r>
            <w:r w:rsidRPr="000467CD">
              <w:rPr>
                <w:rFonts w:eastAsia="Calibri" w:cs="Arial"/>
                <w:lang w:val="en-US" w:eastAsia="en-US"/>
              </w:rPr>
              <w:t>Planned outage from</w:t>
            </w:r>
            <w:r w:rsidRPr="000467CD">
              <w:rPr>
                <w:rFonts w:eastAsia="Calibri" w:cs="Arial"/>
                <w:lang w:eastAsia="en-US"/>
              </w:rPr>
              <w:t xml:space="preserve"> 01:30 27.02.2022. </w:t>
            </w:r>
            <w:r w:rsidRPr="000467CD">
              <w:rPr>
                <w:rFonts w:eastAsia="Calibri" w:cs="Arial"/>
                <w:lang w:val="en-US" w:eastAsia="en-US"/>
              </w:rPr>
              <w:t>Estimated duration 128 days</w:t>
            </w:r>
          </w:p>
          <w:p w14:paraId="156EB802"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Units</w:t>
            </w:r>
            <w:r w:rsidRPr="000467CD">
              <w:rPr>
                <w:rFonts w:eastAsia="Calibri" w:cs="Arial"/>
                <w:lang w:eastAsia="en-US"/>
              </w:rPr>
              <w:t xml:space="preserve"> 5&amp;6 - </w:t>
            </w:r>
            <w:r w:rsidRPr="000467CD">
              <w:rPr>
                <w:rFonts w:eastAsia="Calibri" w:cs="Arial"/>
                <w:lang w:val="en-US" w:eastAsia="en-US"/>
              </w:rPr>
              <w:t>Put on standby as per grid operator</w:t>
            </w:r>
            <w:r w:rsidRPr="000467CD">
              <w:rPr>
                <w:rFonts w:eastAsia="Calibri" w:cs="Arial"/>
                <w:lang w:eastAsia="en-US"/>
              </w:rPr>
              <w:t>’</w:t>
            </w:r>
            <w:r w:rsidRPr="000467CD">
              <w:rPr>
                <w:rFonts w:eastAsia="Calibri" w:cs="Arial"/>
                <w:lang w:val="en-US" w:eastAsia="en-US"/>
              </w:rPr>
              <w:t>s request</w:t>
            </w:r>
          </w:p>
        </w:tc>
      </w:tr>
      <w:tr w:rsidR="000467CD" w:rsidRPr="000467CD" w14:paraId="75F35889" w14:textId="77777777" w:rsidTr="00BC5F42">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C88AA"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 xml:space="preserve">Total </w:t>
            </w:r>
          </w:p>
        </w:tc>
        <w:tc>
          <w:tcPr>
            <w:tcW w:w="2334" w:type="dxa"/>
            <w:tcBorders>
              <w:top w:val="nil"/>
              <w:left w:val="nil"/>
              <w:bottom w:val="single" w:sz="8" w:space="0" w:color="auto"/>
              <w:right w:val="single" w:sz="8" w:space="0" w:color="auto"/>
            </w:tcBorders>
            <w:tcMar>
              <w:top w:w="0" w:type="dxa"/>
              <w:left w:w="108" w:type="dxa"/>
              <w:bottom w:w="0" w:type="dxa"/>
              <w:right w:w="108" w:type="dxa"/>
            </w:tcMar>
            <w:hideMark/>
          </w:tcPr>
          <w:p w14:paraId="0B33BFA6"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9</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5B4BE745"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6</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09F4231A" w14:textId="77777777" w:rsidR="000467CD" w:rsidRPr="000467CD" w:rsidRDefault="000467CD" w:rsidP="000467CD">
            <w:pPr>
              <w:spacing w:after="160" w:line="259" w:lineRule="auto"/>
              <w:jc w:val="center"/>
              <w:rPr>
                <w:rFonts w:eastAsia="Calibri" w:cs="Arial"/>
                <w:lang w:val="en-US" w:eastAsia="en-US"/>
              </w:rPr>
            </w:pPr>
            <w:r w:rsidRPr="000467CD">
              <w:rPr>
                <w:rFonts w:eastAsia="Calibri" w:cs="Arial"/>
                <w:lang w:val="en-US" w:eastAsia="en-US"/>
              </w:rPr>
              <w:t> </w:t>
            </w:r>
          </w:p>
        </w:tc>
      </w:tr>
    </w:tbl>
    <w:p w14:paraId="13987389" w14:textId="77777777" w:rsidR="000467CD" w:rsidRPr="000467CD" w:rsidRDefault="000467CD" w:rsidP="000467CD">
      <w:pPr>
        <w:spacing w:after="160" w:line="259" w:lineRule="auto"/>
        <w:rPr>
          <w:rFonts w:eastAsia="Calibri" w:cs="Arial"/>
          <w:lang w:val="en-US" w:eastAsia="en-US"/>
        </w:rPr>
      </w:pPr>
    </w:p>
    <w:p w14:paraId="5A951AAC"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 xml:space="preserve">We also understand that the safety systems at the Chernobyl facility continue to function normally. We remind you that there are no operating reactors at Chernobyl, but there is the confinement facility that contains radioactive material from the 1986 accident, as well as spent fuel from previous years of plant operation. </w:t>
      </w:r>
    </w:p>
    <w:p w14:paraId="252D1266"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lastRenderedPageBreak/>
        <w:t xml:space="preserve">WANO will continue to evaluate developments in the Ukraine. We are in close contact with the International Atomic Energy Agency (IAEA), which is an independent, intergovernmental organization in the United Nations family serving as the global focal point for interaction with its member states. IAEA has issued statements about the Ukraine situation, which you can find </w:t>
      </w:r>
      <w:hyperlink r:id="rId9" w:history="1">
        <w:r w:rsidRPr="000467CD">
          <w:rPr>
            <w:rFonts w:eastAsia="Calibri" w:cs="Arial"/>
            <w:color w:val="0563C1"/>
            <w:u w:val="single"/>
            <w:lang w:val="en-US" w:eastAsia="en-US"/>
          </w:rPr>
          <w:t>on the IAEA website</w:t>
        </w:r>
      </w:hyperlink>
      <w:r w:rsidRPr="000467CD">
        <w:rPr>
          <w:rFonts w:eastAsia="Calibri" w:cs="Arial"/>
          <w:lang w:val="en-US" w:eastAsia="en-US"/>
        </w:rPr>
        <w:t>.</w:t>
      </w:r>
    </w:p>
    <w:p w14:paraId="4D27ABB2"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 xml:space="preserve">WANO is also in contact with seven other nuclear industry organizations. Each has its own mission and stakeholders. We all share in the goal of a safe and successful nuclear industry. It is important that we understand each organization’s activities and coordinate our efforts to the extent possible. </w:t>
      </w:r>
    </w:p>
    <w:p w14:paraId="05F2A0F0"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WANO has posted a brief message on the WANO member and public websites, acknowledging that we are monitoring the situation in Ukraine. We are considering a news release from Moscow Centre next week. We will inform you if we proceed with that kind of communication.</w:t>
      </w:r>
    </w:p>
    <w:p w14:paraId="4814BF6D"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 xml:space="preserve">WANO will continue to work closely as a One WANO world organization in addressing this situation. Should there be further developments that merit your attention, we will keep you informed. As always, please feel free to contact your regional centre director, or send me a message, should you have any questions. </w:t>
      </w:r>
    </w:p>
    <w:p w14:paraId="5F0080D4" w14:textId="77777777" w:rsidR="000467CD" w:rsidRPr="000467CD" w:rsidRDefault="000467CD" w:rsidP="000467CD">
      <w:pPr>
        <w:spacing w:after="160" w:line="259" w:lineRule="auto"/>
        <w:rPr>
          <w:rFonts w:eastAsia="Calibri" w:cs="Arial"/>
          <w:lang w:val="en-US" w:eastAsia="en-US"/>
        </w:rPr>
      </w:pPr>
      <w:r w:rsidRPr="000467CD">
        <w:rPr>
          <w:rFonts w:eastAsia="Calibri" w:cs="Arial"/>
          <w:lang w:val="en-US" w:eastAsia="en-US"/>
        </w:rPr>
        <w:t>Sincerely,</w:t>
      </w:r>
    </w:p>
    <w:p w14:paraId="315B22C1" w14:textId="77777777" w:rsidR="000467CD" w:rsidRPr="000467CD" w:rsidRDefault="000467CD" w:rsidP="000467CD">
      <w:pPr>
        <w:spacing w:after="160" w:line="259" w:lineRule="auto"/>
        <w:rPr>
          <w:rFonts w:eastAsia="Calibri" w:cs="Arial"/>
          <w:lang w:val="ru-RU" w:eastAsia="en-US"/>
        </w:rPr>
      </w:pPr>
      <w:r w:rsidRPr="000467CD">
        <w:rPr>
          <w:rFonts w:eastAsia="Calibri" w:cs="Arial"/>
          <w:lang w:val="en-US" w:eastAsia="en-US"/>
        </w:rPr>
        <w:t>Ingemar Engkvist</w:t>
      </w:r>
    </w:p>
    <w:p w14:paraId="315E79A6" w14:textId="77777777" w:rsidR="000467CD" w:rsidRDefault="000467CD" w:rsidP="00A8024F">
      <w:pPr>
        <w:pStyle w:val="aa"/>
        <w:rPr>
          <w:lang w:eastAsia="en-US"/>
        </w:rPr>
      </w:pPr>
    </w:p>
    <w:sectPr w:rsidR="000467CD" w:rsidSect="00656537">
      <w:headerReference w:type="even" r:id="rId10"/>
      <w:headerReference w:type="default" r:id="rId11"/>
      <w:footerReference w:type="even" r:id="rId12"/>
      <w:footerReference w:type="default" r:id="rId13"/>
      <w:headerReference w:type="first" r:id="rId14"/>
      <w:footerReference w:type="first" r:id="rId15"/>
      <w:pgSz w:w="11900" w:h="16840" w:code="9"/>
      <w:pgMar w:top="1418" w:right="567" w:bottom="1440" w:left="567"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5BF1" w14:textId="77777777" w:rsidR="00FE3292" w:rsidRDefault="00FE3292">
      <w:r>
        <w:separator/>
      </w:r>
    </w:p>
  </w:endnote>
  <w:endnote w:type="continuationSeparator" w:id="0">
    <w:p w14:paraId="3089EA5B" w14:textId="77777777" w:rsidR="00FE3292" w:rsidRDefault="00F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299F" w14:textId="77777777" w:rsidR="00B825E2" w:rsidRDefault="00B825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7C6F" w14:textId="77777777" w:rsidR="006C784A" w:rsidRDefault="00656537">
    <w:pPr>
      <w:pStyle w:val="a5"/>
    </w:pPr>
    <w:r>
      <w:rPr>
        <w:noProof/>
        <w:lang w:val="ru-RU" w:eastAsia="ru-RU"/>
      </w:rPr>
      <w:drawing>
        <wp:anchor distT="0" distB="0" distL="114300" distR="114300" simplePos="0" relativeHeight="251659263" behindDoc="1" locked="0" layoutInCell="1" allowOverlap="1" wp14:anchorId="4533A679" wp14:editId="6986472C">
          <wp:simplePos x="0" y="0"/>
          <wp:positionH relativeFrom="page">
            <wp:posOffset>6985</wp:posOffset>
          </wp:positionH>
          <wp:positionV relativeFrom="paragraph">
            <wp:posOffset>-259080</wp:posOffset>
          </wp:positionV>
          <wp:extent cx="7543800" cy="790575"/>
          <wp:effectExtent l="0" t="0" r="0" b="9525"/>
          <wp:wrapThrough wrapText="bothSides">
            <wp:wrapPolygon edited="0">
              <wp:start x="0" y="0"/>
              <wp:lineTo x="0" y="21340"/>
              <wp:lineTo x="21545" y="21340"/>
              <wp:lineTo x="21545" y="0"/>
              <wp:lineTo x="0" y="0"/>
            </wp:wrapPolygon>
          </wp:wrapThrough>
          <wp:docPr id="4" name="Picture 4"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7ABF" w14:textId="77777777" w:rsidR="00A629C1" w:rsidRPr="00706401" w:rsidRDefault="00A629C1" w:rsidP="00A629C1">
    <w:pPr>
      <w:pStyle w:val="a5"/>
      <w:jc w:val="center"/>
      <w:rPr>
        <w:sz w:val="14"/>
      </w:rPr>
    </w:pPr>
    <w:r w:rsidRPr="00706401">
      <w:rPr>
        <w:sz w:val="14"/>
      </w:rPr>
      <w:t>Registered in England &amp; Wales No 2383396. Established in 1989. Limited by guarantee</w:t>
    </w:r>
  </w:p>
  <w:p w14:paraId="5BE6F7E2" w14:textId="77777777" w:rsidR="006C784A" w:rsidRPr="00A629C1" w:rsidRDefault="00A629C1" w:rsidP="00A629C1">
    <w:pPr>
      <w:pStyle w:val="a5"/>
      <w:jc w:val="center"/>
      <w:rPr>
        <w:sz w:val="14"/>
      </w:rPr>
    </w:pPr>
    <w:r w:rsidRPr="00706401">
      <w:rPr>
        <w:sz w:val="14"/>
      </w:rPr>
      <w:t>Registered office: Level 35, 25 Canada Square, Canary Wharf,</w:t>
    </w:r>
    <w:r>
      <w:rPr>
        <w:sz w:val="14"/>
      </w:rPr>
      <w:t xml:space="preserve"> London E14 5LQ,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A19A" w14:textId="77777777" w:rsidR="00FE3292" w:rsidRDefault="00FE3292">
      <w:r>
        <w:separator/>
      </w:r>
    </w:p>
  </w:footnote>
  <w:footnote w:type="continuationSeparator" w:id="0">
    <w:p w14:paraId="61C1DB5B" w14:textId="77777777" w:rsidR="00FE3292" w:rsidRDefault="00FE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6CD1" w14:textId="77777777" w:rsidR="00B825E2" w:rsidRDefault="00B825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9485" w14:textId="77777777" w:rsidR="00B825E2" w:rsidRDefault="00B825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503E" w14:textId="77777777" w:rsidR="00656537" w:rsidRDefault="006F6511" w:rsidP="00A629C1">
    <w:pPr>
      <w:pStyle w:val="a3"/>
      <w:tabs>
        <w:tab w:val="left" w:pos="1985"/>
      </w:tabs>
      <w:ind w:right="567"/>
      <w:rPr>
        <w:sz w:val="16"/>
      </w:rPr>
    </w:pPr>
    <w:r>
      <w:rPr>
        <w:noProof/>
        <w:sz w:val="16"/>
        <w:lang w:val="ru-RU" w:eastAsia="ru-RU"/>
      </w:rPr>
      <w:drawing>
        <wp:anchor distT="0" distB="0" distL="114300" distR="114300" simplePos="0" relativeHeight="251663872" behindDoc="1" locked="0" layoutInCell="1" allowOverlap="1" wp14:anchorId="5F654D4E" wp14:editId="4C539FDF">
          <wp:simplePos x="0" y="0"/>
          <wp:positionH relativeFrom="column">
            <wp:posOffset>2870835</wp:posOffset>
          </wp:positionH>
          <wp:positionV relativeFrom="paragraph">
            <wp:posOffset>-32385</wp:posOffset>
          </wp:positionV>
          <wp:extent cx="3863340" cy="1085215"/>
          <wp:effectExtent l="0" t="0" r="3810" b="635"/>
          <wp:wrapTight wrapText="bothSides">
            <wp:wrapPolygon edited="0">
              <wp:start x="0" y="0"/>
              <wp:lineTo x="0" y="21233"/>
              <wp:lineTo x="21515" y="21233"/>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with-name-landscape-logo.jpg"/>
                  <pic:cNvPicPr/>
                </pic:nvPicPr>
                <pic:blipFill rotWithShape="1">
                  <a:blip r:embed="rId1">
                    <a:extLst>
                      <a:ext uri="{28A0092B-C50C-407E-A947-70E740481C1C}">
                        <a14:useLocalDpi xmlns:a14="http://schemas.microsoft.com/office/drawing/2010/main" val="0"/>
                      </a:ext>
                    </a:extLst>
                  </a:blip>
                  <a:srcRect l="9809" t="21497" r="9270" b="22993"/>
                  <a:stretch/>
                </pic:blipFill>
                <pic:spPr bwMode="auto">
                  <a:xfrm>
                    <a:off x="0" y="0"/>
                    <a:ext cx="3863340"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21B1D" w14:textId="77777777" w:rsidR="006C784A" w:rsidRPr="00490F09" w:rsidRDefault="00490F09" w:rsidP="00A629C1">
    <w:pPr>
      <w:pStyle w:val="a3"/>
      <w:tabs>
        <w:tab w:val="left" w:pos="1985"/>
      </w:tabs>
      <w:ind w:right="567"/>
      <w:rPr>
        <w:sz w:val="16"/>
      </w:rPr>
    </w:pPr>
    <w:r w:rsidRPr="00490F09">
      <w:rPr>
        <w:sz w:val="16"/>
      </w:rPr>
      <w:t>WANO London</w:t>
    </w:r>
  </w:p>
  <w:p w14:paraId="7296F109" w14:textId="77777777" w:rsidR="00490F09" w:rsidRPr="00490F09" w:rsidRDefault="00490F09" w:rsidP="00A629C1">
    <w:pPr>
      <w:pStyle w:val="a3"/>
      <w:tabs>
        <w:tab w:val="left" w:pos="1985"/>
      </w:tabs>
      <w:ind w:right="567"/>
      <w:rPr>
        <w:sz w:val="16"/>
      </w:rPr>
    </w:pPr>
    <w:r w:rsidRPr="00490F09">
      <w:rPr>
        <w:sz w:val="16"/>
      </w:rPr>
      <w:t>Level 35</w:t>
    </w:r>
  </w:p>
  <w:p w14:paraId="23A9EDBE" w14:textId="77777777" w:rsidR="00490F09" w:rsidRPr="00490F09" w:rsidRDefault="00490F09" w:rsidP="00A629C1">
    <w:pPr>
      <w:pStyle w:val="a3"/>
      <w:tabs>
        <w:tab w:val="left" w:pos="1985"/>
      </w:tabs>
      <w:ind w:right="567"/>
      <w:rPr>
        <w:sz w:val="16"/>
      </w:rPr>
    </w:pPr>
    <w:r w:rsidRPr="00490F09">
      <w:rPr>
        <w:sz w:val="16"/>
      </w:rPr>
      <w:t>25 Canada Square</w:t>
    </w:r>
    <w:r w:rsidRPr="00490F09">
      <w:rPr>
        <w:sz w:val="16"/>
      </w:rPr>
      <w:tab/>
      <w:t>T: +44 (0)20 7478 9200</w:t>
    </w:r>
  </w:p>
  <w:p w14:paraId="49125516" w14:textId="77777777" w:rsidR="00490F09" w:rsidRPr="00490F09" w:rsidRDefault="00490F09" w:rsidP="00A629C1">
    <w:pPr>
      <w:pStyle w:val="a3"/>
      <w:tabs>
        <w:tab w:val="left" w:pos="1985"/>
      </w:tabs>
      <w:ind w:right="567"/>
      <w:rPr>
        <w:sz w:val="16"/>
      </w:rPr>
    </w:pPr>
    <w:r w:rsidRPr="00490F09">
      <w:rPr>
        <w:sz w:val="16"/>
      </w:rPr>
      <w:t>Canary Wharf</w:t>
    </w:r>
    <w:r w:rsidRPr="00490F09">
      <w:rPr>
        <w:sz w:val="16"/>
      </w:rPr>
      <w:tab/>
      <w:t>F: +44 (0)20 7513 2937</w:t>
    </w:r>
  </w:p>
  <w:p w14:paraId="5F56F645" w14:textId="77777777" w:rsidR="00490F09" w:rsidRPr="00490F09" w:rsidRDefault="00B825E2" w:rsidP="00A629C1">
    <w:pPr>
      <w:pStyle w:val="a3"/>
      <w:tabs>
        <w:tab w:val="left" w:pos="1985"/>
      </w:tabs>
      <w:ind w:right="567"/>
      <w:rPr>
        <w:sz w:val="16"/>
      </w:rPr>
    </w:pPr>
    <w:r>
      <w:rPr>
        <w:sz w:val="16"/>
      </w:rPr>
      <w:t>London E14 5LQ</w:t>
    </w:r>
    <w:r>
      <w:rPr>
        <w:sz w:val="16"/>
      </w:rPr>
      <w:tab/>
    </w:r>
    <w:r w:rsidR="00490F09" w:rsidRPr="00490F09">
      <w:rPr>
        <w:sz w:val="16"/>
      </w:rPr>
      <w:t>wano.info</w:t>
    </w:r>
  </w:p>
  <w:p w14:paraId="2632A7A2" w14:textId="77777777" w:rsidR="00656537" w:rsidRDefault="00490F09" w:rsidP="00A629C1">
    <w:pPr>
      <w:pStyle w:val="a3"/>
      <w:tabs>
        <w:tab w:val="left" w:pos="1985"/>
      </w:tabs>
      <w:ind w:right="567"/>
      <w:rPr>
        <w:sz w:val="16"/>
      </w:rPr>
    </w:pPr>
    <w:r w:rsidRPr="00490F09">
      <w:rPr>
        <w:sz w:val="16"/>
      </w:rPr>
      <w:t>United Kingdom</w:t>
    </w:r>
    <w:r w:rsidRPr="00490F09">
      <w:rPr>
        <w:sz w:val="16"/>
      </w:rPr>
      <w:tab/>
    </w:r>
    <w:hyperlink r:id="rId2" w:history="1">
      <w:r w:rsidR="00B825E2" w:rsidRPr="00B825E2">
        <w:rPr>
          <w:rStyle w:val="a9"/>
          <w:color w:val="000000" w:themeColor="text1"/>
          <w:sz w:val="16"/>
          <w:u w:val="none"/>
        </w:rPr>
        <w:t>members.wano.org</w:t>
      </w:r>
    </w:hyperlink>
  </w:p>
  <w:p w14:paraId="0055C148" w14:textId="77777777" w:rsidR="006F6511" w:rsidRDefault="006F6511" w:rsidP="00A629C1">
    <w:pPr>
      <w:pStyle w:val="a3"/>
      <w:tabs>
        <w:tab w:val="left" w:pos="1985"/>
      </w:tabs>
      <w:ind w:right="567"/>
      <w:rPr>
        <w:sz w:val="16"/>
      </w:rPr>
    </w:pPr>
  </w:p>
  <w:p w14:paraId="74E488F2" w14:textId="77777777" w:rsidR="006F6511" w:rsidRDefault="006F6511" w:rsidP="00A629C1">
    <w:pPr>
      <w:pStyle w:val="a3"/>
      <w:tabs>
        <w:tab w:val="left" w:pos="1985"/>
      </w:tabs>
      <w:ind w:right="567"/>
      <w:rPr>
        <w:sz w:val="16"/>
      </w:rPr>
    </w:pPr>
  </w:p>
  <w:p w14:paraId="7E66A90B" w14:textId="77777777" w:rsidR="006F6511" w:rsidRDefault="006F6511" w:rsidP="00A629C1">
    <w:pPr>
      <w:pStyle w:val="a3"/>
      <w:tabs>
        <w:tab w:val="left" w:pos="1985"/>
      </w:tabs>
      <w:ind w:right="567"/>
      <w:rPr>
        <w:sz w:val="16"/>
      </w:rPr>
    </w:pPr>
  </w:p>
  <w:p w14:paraId="43700042" w14:textId="77777777" w:rsidR="006F6511" w:rsidRPr="00490F09" w:rsidRDefault="006F6511" w:rsidP="00A629C1">
    <w:pPr>
      <w:pStyle w:val="a3"/>
      <w:tabs>
        <w:tab w:val="left" w:pos="1985"/>
      </w:tabs>
      <w:ind w:right="567"/>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CD"/>
    <w:rsid w:val="00025F23"/>
    <w:rsid w:val="000467CD"/>
    <w:rsid w:val="000E4845"/>
    <w:rsid w:val="0027485A"/>
    <w:rsid w:val="00285A25"/>
    <w:rsid w:val="003A01FA"/>
    <w:rsid w:val="0047217E"/>
    <w:rsid w:val="00490F09"/>
    <w:rsid w:val="00656537"/>
    <w:rsid w:val="006C784A"/>
    <w:rsid w:val="006F6511"/>
    <w:rsid w:val="00706401"/>
    <w:rsid w:val="00767954"/>
    <w:rsid w:val="009B0710"/>
    <w:rsid w:val="00A629C1"/>
    <w:rsid w:val="00A8024F"/>
    <w:rsid w:val="00B825E2"/>
    <w:rsid w:val="00C60349"/>
    <w:rsid w:val="00CC4234"/>
    <w:rsid w:val="00D51ACB"/>
    <w:rsid w:val="00FE32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A3055"/>
  <w15:docId w15:val="{C98557B9-BDC0-48E6-BE59-B90EC56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401"/>
    <w:pPr>
      <w:tabs>
        <w:tab w:val="center" w:pos="4320"/>
        <w:tab w:val="right" w:pos="8640"/>
      </w:tabs>
    </w:pPr>
  </w:style>
  <w:style w:type="character" w:customStyle="1" w:styleId="a4">
    <w:name w:val="Верхний колонтитул Знак"/>
    <w:basedOn w:val="a0"/>
    <w:link w:val="a3"/>
    <w:uiPriority w:val="99"/>
    <w:rsid w:val="00706401"/>
  </w:style>
  <w:style w:type="paragraph" w:styleId="a5">
    <w:name w:val="footer"/>
    <w:basedOn w:val="a"/>
    <w:link w:val="a6"/>
    <w:uiPriority w:val="99"/>
    <w:unhideWhenUsed/>
    <w:rsid w:val="00706401"/>
    <w:pPr>
      <w:tabs>
        <w:tab w:val="center" w:pos="4320"/>
        <w:tab w:val="right" w:pos="8640"/>
      </w:tabs>
    </w:pPr>
  </w:style>
  <w:style w:type="character" w:customStyle="1" w:styleId="a6">
    <w:name w:val="Нижний колонтитул Знак"/>
    <w:basedOn w:val="a0"/>
    <w:link w:val="a5"/>
    <w:uiPriority w:val="99"/>
    <w:rsid w:val="00706401"/>
  </w:style>
  <w:style w:type="paragraph" w:customStyle="1" w:styleId="WANObodycopy">
    <w:name w:val="WANO body copy"/>
    <w:basedOn w:val="a"/>
    <w:qFormat/>
    <w:rsid w:val="001F40C2"/>
    <w:pPr>
      <w:suppressAutoHyphens/>
      <w:ind w:left="624" w:right="624"/>
    </w:pPr>
    <w:rPr>
      <w:sz w:val="20"/>
    </w:rPr>
  </w:style>
  <w:style w:type="paragraph" w:styleId="a7">
    <w:name w:val="Balloon Text"/>
    <w:basedOn w:val="a"/>
    <w:link w:val="a8"/>
    <w:uiPriority w:val="99"/>
    <w:semiHidden/>
    <w:unhideWhenUsed/>
    <w:rsid w:val="00A629C1"/>
    <w:rPr>
      <w:rFonts w:ascii="Tahoma" w:hAnsi="Tahoma" w:cs="Tahoma"/>
      <w:sz w:val="16"/>
      <w:szCs w:val="16"/>
    </w:rPr>
  </w:style>
  <w:style w:type="character" w:customStyle="1" w:styleId="a8">
    <w:name w:val="Текст выноски Знак"/>
    <w:basedOn w:val="a0"/>
    <w:link w:val="a7"/>
    <w:uiPriority w:val="99"/>
    <w:semiHidden/>
    <w:rsid w:val="00A629C1"/>
    <w:rPr>
      <w:rFonts w:ascii="Tahoma" w:hAnsi="Tahoma" w:cs="Tahoma"/>
      <w:sz w:val="16"/>
      <w:szCs w:val="16"/>
      <w:lang w:val="en-US" w:eastAsia="en-US"/>
    </w:rPr>
  </w:style>
  <w:style w:type="character" w:styleId="a9">
    <w:name w:val="Hyperlink"/>
    <w:basedOn w:val="a0"/>
    <w:uiPriority w:val="99"/>
    <w:unhideWhenUsed/>
    <w:rsid w:val="00656537"/>
    <w:rPr>
      <w:color w:val="0000FF" w:themeColor="hyperlink"/>
      <w:u w:val="single"/>
    </w:rPr>
  </w:style>
  <w:style w:type="paragraph" w:styleId="aa">
    <w:name w:val="No Spacing"/>
    <w:uiPriority w:val="99"/>
    <w:qFormat/>
    <w:rsid w:val="00A8024F"/>
  </w:style>
  <w:style w:type="table" w:styleId="ab">
    <w:name w:val="Table Grid"/>
    <w:basedOn w:val="a1"/>
    <w:uiPriority w:val="59"/>
    <w:rsid w:val="0076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ae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wano.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45B2FE9897D49AC3036F3513F0BFB" ma:contentTypeVersion="2" ma:contentTypeDescription="Create a new document." ma:contentTypeScope="" ma:versionID="f37b28f995d3030eab84f346888a36a7">
  <xsd:schema xmlns:xsd="http://www.w3.org/2001/XMLSchema" xmlns:xs="http://www.w3.org/2001/XMLSchema" xmlns:p="http://schemas.microsoft.com/office/2006/metadata/properties" xmlns:ns2="e69db793-f22a-4c85-8f60-811fc1f3c4a1" targetNamespace="http://schemas.microsoft.com/office/2006/metadata/properties" ma:root="true" ma:fieldsID="1f149d9797cc4a7f62e38f116d86c22b" ns2:_="">
    <xsd:import namespace="e69db793-f22a-4c85-8f60-811fc1f3c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b793-f22a-4c85-8f60-811fc1f3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E0BC7-CD0D-47D6-AB21-0F46C9E1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b793-f22a-4c85-8f60-811fc1f3c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4133-48BF-47F3-B009-99F1958B2E09}">
  <ds:schemaRefs>
    <ds:schemaRef ds:uri="http://schemas.microsoft.com/sharepoint/v3/contenttype/forms"/>
  </ds:schemaRefs>
</ds:datastoreItem>
</file>

<file path=customXml/itemProps3.xml><?xml version="1.0" encoding="utf-8"?>
<ds:datastoreItem xmlns:ds="http://schemas.openxmlformats.org/officeDocument/2006/customXml" ds:itemID="{033B43CF-3147-4D62-9833-54BA527A9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s2 design</Company>
  <LinksUpToDate>false</LinksUpToDate>
  <CharactersWithSpaces>3261</CharactersWithSpaces>
  <SharedDoc>false</SharedDoc>
  <HLinks>
    <vt:vector size="6" baseType="variant">
      <vt:variant>
        <vt:i4>2949190</vt:i4>
      </vt:variant>
      <vt:variant>
        <vt:i4>7842</vt:i4>
      </vt:variant>
      <vt:variant>
        <vt:i4>1026</vt:i4>
      </vt:variant>
      <vt:variant>
        <vt:i4>1</vt:i4>
      </vt:variant>
      <vt:variant>
        <vt:lpwst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Jones</dc:creator>
  <cp:lastModifiedBy>Лукьянова Вера Николаевна</cp:lastModifiedBy>
  <cp:revision>2</cp:revision>
  <cp:lastPrinted>2012-11-05T15:26:00Z</cp:lastPrinted>
  <dcterms:created xsi:type="dcterms:W3CDTF">2022-02-27T15:30:00Z</dcterms:created>
  <dcterms:modified xsi:type="dcterms:W3CDTF">2022-02-27T15:30:00Z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0x010100FE045B2FE9897D49AC3036F3513F0BFB</vt:lpwstr>
  </property>
</Properties>
</file>