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59" w:type="dxa"/>
        <w:jc w:val="center"/>
        <w:tblLook w:val="04A0" w:firstRow="1" w:lastRow="0" w:firstColumn="1" w:lastColumn="0" w:noHBand="0" w:noVBand="1"/>
      </w:tblPr>
      <w:tblGrid>
        <w:gridCol w:w="1300"/>
        <w:gridCol w:w="1231"/>
        <w:gridCol w:w="8128"/>
      </w:tblGrid>
      <w:tr w:rsidR="00F04B19" w:rsidRPr="00BA127E" w:rsidTr="00DB6BC6">
        <w:trPr>
          <w:trHeight w:val="699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4B19" w:rsidRPr="006B0E22" w:rsidRDefault="00F04B19" w:rsidP="00DB6BC6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0E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Row (According to the </w:t>
            </w:r>
            <w:r w:rsidR="00A97545" w:rsidRPr="006B0E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of </w:t>
            </w:r>
            <w:r w:rsidRPr="006B0E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rows on the table of comments)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4B19" w:rsidRPr="006B0E22" w:rsidRDefault="00514ED9" w:rsidP="00DB6BC6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Subsection</w:t>
            </w:r>
          </w:p>
        </w:tc>
        <w:tc>
          <w:tcPr>
            <w:tcW w:w="8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4B19" w:rsidRPr="006B0E22" w:rsidRDefault="00F04B19" w:rsidP="00DB6BC6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E22">
              <w:rPr>
                <w:rFonts w:ascii="Times New Roman" w:hAnsi="Times New Roman" w:cs="Times New Roman"/>
                <w:b/>
                <w:bCs/>
              </w:rPr>
              <w:t>The Principal comments</w:t>
            </w:r>
          </w:p>
        </w:tc>
      </w:tr>
      <w:tr w:rsidR="00F04B19" w:rsidRPr="00BA127E" w:rsidTr="00DB6BC6">
        <w:trPr>
          <w:trHeight w:val="2494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4B19" w:rsidRPr="00BA127E" w:rsidRDefault="00A036C1" w:rsidP="00DB6BC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4B19" w:rsidRPr="00FB79B1" w:rsidRDefault="00A036C1" w:rsidP="00DB6BC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81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4B19" w:rsidRPr="00FA2263" w:rsidRDefault="00A036C1" w:rsidP="00DB6BC6">
            <w:pPr>
              <w:pStyle w:val="ListParagraph"/>
              <w:numPr>
                <w:ilvl w:val="0"/>
                <w:numId w:val="3"/>
              </w:numPr>
              <w:tabs>
                <w:tab w:val="right" w:pos="290"/>
              </w:tabs>
              <w:spacing w:after="120"/>
              <w:ind w:left="290" w:hanging="284"/>
              <w:contextualSpacing w:val="0"/>
              <w:jc w:val="lowKashida"/>
              <w:rPr>
                <w:sz w:val="24"/>
                <w:szCs w:val="24"/>
              </w:rPr>
            </w:pPr>
            <w:r w:rsidRPr="00FA2263">
              <w:rPr>
                <w:sz w:val="24"/>
                <w:szCs w:val="24"/>
              </w:rPr>
              <w:t>Column</w:t>
            </w:r>
            <w:r w:rsidR="006A68FB" w:rsidRPr="00FA2263">
              <w:rPr>
                <w:sz w:val="24"/>
                <w:szCs w:val="24"/>
              </w:rPr>
              <w:t xml:space="preserve"> </w:t>
            </w:r>
            <w:r w:rsidRPr="00FA2263">
              <w:rPr>
                <w:sz w:val="24"/>
                <w:szCs w:val="24"/>
              </w:rPr>
              <w:t xml:space="preserve">9 of the "Table of </w:t>
            </w:r>
            <w:r w:rsidR="00437D1E" w:rsidRPr="00FA2263">
              <w:rPr>
                <w:sz w:val="24"/>
                <w:szCs w:val="24"/>
              </w:rPr>
              <w:t>final decisions"</w:t>
            </w:r>
            <w:r w:rsidR="006A68FB" w:rsidRPr="00FA2263">
              <w:rPr>
                <w:sz w:val="24"/>
                <w:szCs w:val="24"/>
              </w:rPr>
              <w:t xml:space="preserve"> (4</w:t>
            </w:r>
            <w:r w:rsidR="006A68FB" w:rsidRPr="00FA2263">
              <w:rPr>
                <w:sz w:val="24"/>
                <w:szCs w:val="24"/>
                <w:vertAlign w:val="superscript"/>
              </w:rPr>
              <w:t>th</w:t>
            </w:r>
            <w:r w:rsidR="006A68FB" w:rsidRPr="00FA2263">
              <w:rPr>
                <w:sz w:val="24"/>
                <w:szCs w:val="24"/>
              </w:rPr>
              <w:t xml:space="preserve"> Principal comments)</w:t>
            </w:r>
            <w:r w:rsidR="00437D1E" w:rsidRPr="00FA2263">
              <w:rPr>
                <w:sz w:val="24"/>
                <w:szCs w:val="24"/>
              </w:rPr>
              <w:t xml:space="preserve"> </w:t>
            </w:r>
            <w:r w:rsidR="006A68FB" w:rsidRPr="00FA2263">
              <w:rPr>
                <w:sz w:val="24"/>
                <w:szCs w:val="24"/>
              </w:rPr>
              <w:t xml:space="preserve">changed to the same </w:t>
            </w:r>
            <w:r w:rsidR="00AC707A" w:rsidRPr="00FA2263">
              <w:rPr>
                <w:sz w:val="24"/>
                <w:szCs w:val="24"/>
              </w:rPr>
              <w:t xml:space="preserve">Contractor comment </w:t>
            </w:r>
            <w:r w:rsidR="00867664" w:rsidRPr="00FA2263">
              <w:rPr>
                <w:sz w:val="24"/>
                <w:szCs w:val="24"/>
              </w:rPr>
              <w:t>mentioned in Column 8 of the Table (</w:t>
            </w:r>
            <w:r w:rsidR="002F2FA7" w:rsidRPr="00FA2263">
              <w:rPr>
                <w:sz w:val="24"/>
                <w:szCs w:val="24"/>
              </w:rPr>
              <w:t>3</w:t>
            </w:r>
            <w:r w:rsidR="002F2FA7" w:rsidRPr="00FA2263">
              <w:rPr>
                <w:sz w:val="24"/>
                <w:szCs w:val="24"/>
                <w:vertAlign w:val="superscript"/>
              </w:rPr>
              <w:t>rd</w:t>
            </w:r>
            <w:r w:rsidR="002F2FA7" w:rsidRPr="00FA2263">
              <w:rPr>
                <w:sz w:val="24"/>
                <w:szCs w:val="24"/>
              </w:rPr>
              <w:t xml:space="preserve"> Contractor</w:t>
            </w:r>
            <w:r w:rsidR="00867664" w:rsidRPr="00FA2263">
              <w:rPr>
                <w:sz w:val="24"/>
                <w:szCs w:val="24"/>
              </w:rPr>
              <w:t xml:space="preserve"> reply) </w:t>
            </w:r>
            <w:r w:rsidR="00C21188" w:rsidRPr="00FA2263">
              <w:rPr>
                <w:sz w:val="24"/>
                <w:szCs w:val="24"/>
              </w:rPr>
              <w:t>and i</w:t>
            </w:r>
            <w:r w:rsidR="00F6386C" w:rsidRPr="00FA2263">
              <w:rPr>
                <w:sz w:val="24"/>
                <w:szCs w:val="24"/>
              </w:rPr>
              <w:t>t seems that the Contractor made a mistake</w:t>
            </w:r>
            <w:r w:rsidRPr="00FA2263">
              <w:rPr>
                <w:sz w:val="24"/>
                <w:szCs w:val="24"/>
              </w:rPr>
              <w:t xml:space="preserve"> </w:t>
            </w:r>
            <w:r w:rsidR="00F6386C" w:rsidRPr="00FA2263">
              <w:rPr>
                <w:sz w:val="24"/>
                <w:szCs w:val="24"/>
              </w:rPr>
              <w:t>in this regard.</w:t>
            </w:r>
          </w:p>
          <w:p w:rsidR="003E5A93" w:rsidRPr="00FA2263" w:rsidRDefault="007E3FFE" w:rsidP="00DB6BC6">
            <w:pPr>
              <w:pStyle w:val="ListParagraph"/>
              <w:numPr>
                <w:ilvl w:val="0"/>
                <w:numId w:val="3"/>
              </w:numPr>
              <w:tabs>
                <w:tab w:val="right" w:pos="290"/>
              </w:tabs>
              <w:ind w:left="290" w:hanging="283"/>
              <w:contextualSpacing w:val="0"/>
              <w:jc w:val="lowKashida"/>
              <w:rPr>
                <w:sz w:val="24"/>
                <w:szCs w:val="24"/>
              </w:rPr>
            </w:pPr>
            <w:r w:rsidRPr="00FA2263">
              <w:rPr>
                <w:sz w:val="24"/>
                <w:szCs w:val="24"/>
              </w:rPr>
              <w:t>The 4</w:t>
            </w:r>
            <w:r w:rsidRPr="00FA2263">
              <w:rPr>
                <w:sz w:val="24"/>
                <w:szCs w:val="24"/>
                <w:vertAlign w:val="superscript"/>
              </w:rPr>
              <w:t>th</w:t>
            </w:r>
            <w:r w:rsidRPr="00FA2263">
              <w:rPr>
                <w:sz w:val="24"/>
                <w:szCs w:val="24"/>
              </w:rPr>
              <w:t xml:space="preserve"> Principal </w:t>
            </w:r>
            <w:r w:rsidR="008B083D" w:rsidRPr="00FA2263">
              <w:rPr>
                <w:sz w:val="24"/>
                <w:szCs w:val="24"/>
              </w:rPr>
              <w:t>comment mentioned in Column 9 of the Table</w:t>
            </w:r>
            <w:r w:rsidR="00CA355F" w:rsidRPr="00FA2263">
              <w:rPr>
                <w:sz w:val="24"/>
                <w:szCs w:val="24"/>
              </w:rPr>
              <w:t>,</w:t>
            </w:r>
            <w:r w:rsidR="008B083D" w:rsidRPr="00FA2263">
              <w:rPr>
                <w:sz w:val="24"/>
                <w:szCs w:val="24"/>
              </w:rPr>
              <w:t xml:space="preserve"> is</w:t>
            </w:r>
            <w:r w:rsidR="00D05C6C" w:rsidRPr="00FA2263">
              <w:rPr>
                <w:sz w:val="24"/>
                <w:szCs w:val="24"/>
              </w:rPr>
              <w:t xml:space="preserve"> issued </w:t>
            </w:r>
            <w:r w:rsidR="00A045A4" w:rsidRPr="00FA2263">
              <w:rPr>
                <w:sz w:val="24"/>
                <w:szCs w:val="24"/>
              </w:rPr>
              <w:t xml:space="preserve">and based on </w:t>
            </w:r>
            <w:r w:rsidR="00D05C6C" w:rsidRPr="00FA2263">
              <w:rPr>
                <w:sz w:val="24"/>
                <w:szCs w:val="24"/>
              </w:rPr>
              <w:t>of th</w:t>
            </w:r>
            <w:bookmarkStart w:id="0" w:name="_GoBack"/>
            <w:bookmarkEnd w:id="0"/>
            <w:r w:rsidR="00D05C6C" w:rsidRPr="00FA2263">
              <w:rPr>
                <w:sz w:val="24"/>
                <w:szCs w:val="24"/>
              </w:rPr>
              <w:t>e related TA.</w:t>
            </w:r>
            <w:r w:rsidR="00F966D1" w:rsidRPr="00FA2263">
              <w:rPr>
                <w:sz w:val="24"/>
                <w:szCs w:val="24"/>
              </w:rPr>
              <w:t xml:space="preserve"> </w:t>
            </w:r>
            <w:r w:rsidR="004A6B17" w:rsidRPr="00FA2263">
              <w:rPr>
                <w:sz w:val="24"/>
                <w:szCs w:val="24"/>
              </w:rPr>
              <w:t xml:space="preserve">In accordance </w:t>
            </w:r>
            <w:r w:rsidR="00CA355F" w:rsidRPr="00FA2263">
              <w:rPr>
                <w:sz w:val="24"/>
                <w:szCs w:val="24"/>
              </w:rPr>
              <w:t>with</w:t>
            </w:r>
            <w:r w:rsidR="004A6B17" w:rsidRPr="00FA2263">
              <w:rPr>
                <w:sz w:val="24"/>
                <w:szCs w:val="24"/>
              </w:rPr>
              <w:t xml:space="preserve"> the </w:t>
            </w:r>
            <w:r w:rsidR="00D81711" w:rsidRPr="00FA2263">
              <w:rPr>
                <w:sz w:val="24"/>
                <w:szCs w:val="24"/>
              </w:rPr>
              <w:t xml:space="preserve">explanation </w:t>
            </w:r>
            <w:r w:rsidR="00D138BE" w:rsidRPr="00FA2263">
              <w:rPr>
                <w:sz w:val="24"/>
                <w:szCs w:val="24"/>
              </w:rPr>
              <w:t xml:space="preserve">mentioned in </w:t>
            </w:r>
            <w:r w:rsidR="00FA2263">
              <w:rPr>
                <w:sz w:val="24"/>
                <w:szCs w:val="24"/>
              </w:rPr>
              <w:t xml:space="preserve">Column </w:t>
            </w:r>
            <w:r w:rsidR="00D138BE" w:rsidRPr="00FA2263">
              <w:rPr>
                <w:sz w:val="24"/>
                <w:szCs w:val="24"/>
              </w:rPr>
              <w:t>"The result</w:t>
            </w:r>
            <w:r w:rsidR="003E5A93" w:rsidRPr="00FA2263">
              <w:rPr>
                <w:sz w:val="24"/>
                <w:szCs w:val="24"/>
              </w:rPr>
              <w:t>s</w:t>
            </w:r>
            <w:r w:rsidR="00D138BE" w:rsidRPr="00FA2263">
              <w:rPr>
                <w:sz w:val="24"/>
                <w:szCs w:val="24"/>
              </w:rPr>
              <w:t xml:space="preserve"> of Meetin</w:t>
            </w:r>
            <w:r w:rsidR="005C4706" w:rsidRPr="00FA2263">
              <w:rPr>
                <w:sz w:val="24"/>
                <w:szCs w:val="24"/>
              </w:rPr>
              <w:t>g</w:t>
            </w:r>
            <w:r w:rsidR="00D138BE" w:rsidRPr="00FA2263">
              <w:rPr>
                <w:sz w:val="24"/>
                <w:szCs w:val="24"/>
              </w:rPr>
              <w:t>"</w:t>
            </w:r>
            <w:r w:rsidR="00D81711" w:rsidRPr="00FA2263">
              <w:rPr>
                <w:sz w:val="24"/>
                <w:szCs w:val="24"/>
              </w:rPr>
              <w:t>,</w:t>
            </w:r>
            <w:r w:rsidR="004A6B17" w:rsidRPr="00FA2263">
              <w:rPr>
                <w:sz w:val="24"/>
                <w:szCs w:val="24"/>
              </w:rPr>
              <w:t xml:space="preserve"> </w:t>
            </w:r>
            <w:r w:rsidR="00EF6F45" w:rsidRPr="00FA2263">
              <w:rPr>
                <w:sz w:val="24"/>
                <w:szCs w:val="24"/>
              </w:rPr>
              <w:t xml:space="preserve">it seems that </w:t>
            </w:r>
            <w:r w:rsidR="004A6B17" w:rsidRPr="00FA2263">
              <w:rPr>
                <w:sz w:val="24"/>
                <w:szCs w:val="24"/>
              </w:rPr>
              <w:t xml:space="preserve">there are some contradictions </w:t>
            </w:r>
            <w:r w:rsidR="00EF6F45" w:rsidRPr="00FA2263">
              <w:rPr>
                <w:sz w:val="24"/>
                <w:szCs w:val="24"/>
              </w:rPr>
              <w:t>between the contract</w:t>
            </w:r>
            <w:r w:rsidR="00CA355F" w:rsidRPr="00FA2263">
              <w:rPr>
                <w:sz w:val="24"/>
                <w:szCs w:val="24"/>
              </w:rPr>
              <w:t xml:space="preserve"> </w:t>
            </w:r>
            <w:r w:rsidR="00FA2263" w:rsidRPr="00FA2263">
              <w:rPr>
                <w:sz w:val="24"/>
                <w:szCs w:val="24"/>
              </w:rPr>
              <w:t>(</w:t>
            </w:r>
            <w:r w:rsidR="00CA355F" w:rsidRPr="00FA2263">
              <w:rPr>
                <w:sz w:val="24"/>
                <w:szCs w:val="24"/>
              </w:rPr>
              <w:t>the Contractor and RASU</w:t>
            </w:r>
            <w:r w:rsidR="00FA2263" w:rsidRPr="00FA2263">
              <w:rPr>
                <w:sz w:val="24"/>
                <w:szCs w:val="24"/>
              </w:rPr>
              <w:t>) and TA</w:t>
            </w:r>
            <w:r w:rsidR="00CA355F" w:rsidRPr="00FA2263">
              <w:rPr>
                <w:sz w:val="24"/>
                <w:szCs w:val="24"/>
              </w:rPr>
              <w:t>. Therefore, the Contractor (with cooperation with RASU)</w:t>
            </w:r>
            <w:r w:rsidR="00D33829" w:rsidRPr="00FA2263">
              <w:rPr>
                <w:sz w:val="24"/>
                <w:szCs w:val="24"/>
              </w:rPr>
              <w:t xml:space="preserve"> shall solve the problem and remove these contradictions.</w:t>
            </w:r>
          </w:p>
        </w:tc>
      </w:tr>
      <w:tr w:rsidR="002E57BD" w:rsidRPr="00BA127E" w:rsidTr="00DB6BC6">
        <w:trPr>
          <w:trHeight w:val="1415"/>
          <w:jc w:val="center"/>
        </w:trPr>
        <w:tc>
          <w:tcPr>
            <w:tcW w:w="13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7BD" w:rsidRPr="00BA127E" w:rsidRDefault="002E57BD" w:rsidP="00DB6BC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7BD" w:rsidRPr="00FB79B1" w:rsidRDefault="002E57BD" w:rsidP="00DB6BC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2.1.13</w:t>
            </w:r>
          </w:p>
        </w:tc>
        <w:tc>
          <w:tcPr>
            <w:tcW w:w="81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7BD" w:rsidRPr="00FA2263" w:rsidRDefault="002E57BD" w:rsidP="00DB6BC6">
            <w:pPr>
              <w:bidi w:val="0"/>
              <w:ind w:left="34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263">
              <w:rPr>
                <w:rFonts w:ascii="Times New Roman" w:hAnsi="Times New Roman" w:cs="Times New Roman"/>
                <w:sz w:val="24"/>
                <w:szCs w:val="24"/>
              </w:rPr>
              <w:t>Based on Item 2.1.22 of QAP (G), the first sentence of item № 2.1.13 shall be corrected as follows:</w:t>
            </w:r>
          </w:p>
          <w:p w:rsidR="002E57BD" w:rsidRPr="00FA2263" w:rsidRDefault="002E57BD" w:rsidP="00DB6BC6">
            <w:pPr>
              <w:bidi w:val="0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263">
              <w:rPr>
                <w:rFonts w:ascii="Times New Roman" w:hAnsi="Times New Roman" w:cs="Times New Roman"/>
                <w:sz w:val="24"/>
                <w:szCs w:val="24"/>
              </w:rPr>
              <w:t xml:space="preserve">"This QAP (M) </w:t>
            </w:r>
            <w:r w:rsidRPr="00FA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 reviewed every year and revised if necessary, but in any case, it is reviewed no later than every 36 months in order to assess the actuality of the revision."</w:t>
            </w:r>
          </w:p>
        </w:tc>
      </w:tr>
      <w:tr w:rsidR="002E57BD" w:rsidRPr="00BA127E" w:rsidTr="00DB6BC6">
        <w:trPr>
          <w:trHeight w:val="1122"/>
          <w:jc w:val="center"/>
        </w:trPr>
        <w:tc>
          <w:tcPr>
            <w:tcW w:w="13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7BD" w:rsidRDefault="002E57BD" w:rsidP="00DB6BC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7BD" w:rsidRPr="00BC657C" w:rsidRDefault="002E57BD" w:rsidP="00DB6BC6">
            <w:pPr>
              <w:pStyle w:val="ListParagraph"/>
              <w:tabs>
                <w:tab w:val="right" w:pos="933"/>
              </w:tabs>
              <w:ind w:left="0"/>
              <w:contextualSpacing w:val="0"/>
              <w:jc w:val="center"/>
              <w:rPr>
                <w:rFonts w:eastAsiaTheme="minorHAnsi"/>
                <w:sz w:val="24"/>
                <w:szCs w:val="24"/>
                <w:lang w:bidi="fa-IR"/>
              </w:rPr>
            </w:pPr>
            <w:r>
              <w:rPr>
                <w:rFonts w:eastAsiaTheme="minorHAnsi"/>
                <w:sz w:val="24"/>
                <w:szCs w:val="24"/>
                <w:lang w:bidi="fa-IR"/>
              </w:rPr>
              <w:t>7.3</w:t>
            </w:r>
          </w:p>
        </w:tc>
        <w:tc>
          <w:tcPr>
            <w:tcW w:w="81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7BD" w:rsidRPr="00FA2263" w:rsidRDefault="002E57BD" w:rsidP="00DB6BC6">
            <w:pPr>
              <w:bidi w:val="0"/>
              <w:ind w:left="34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263">
              <w:rPr>
                <w:rFonts w:ascii="Times New Roman" w:hAnsi="Times New Roman" w:cs="Times New Roman"/>
                <w:sz w:val="24"/>
                <w:szCs w:val="24"/>
              </w:rPr>
              <w:t>Since there are no requirements in Decision No. 06-4421 for Incoming Control of "Imported Items", item № 7.3.23 of QAP shall be corrected. It shall be explained and referred to applicable standard.</w:t>
            </w:r>
          </w:p>
        </w:tc>
      </w:tr>
      <w:tr w:rsidR="002E57BD" w:rsidRPr="00BA127E" w:rsidTr="00DB6BC6">
        <w:trPr>
          <w:trHeight w:val="1693"/>
          <w:jc w:val="center"/>
        </w:trPr>
        <w:tc>
          <w:tcPr>
            <w:tcW w:w="13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7BD" w:rsidRDefault="002E57BD" w:rsidP="00DB6BC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7BD" w:rsidRPr="006B0E22" w:rsidRDefault="002E57BD" w:rsidP="00DB6BC6">
            <w:pPr>
              <w:pStyle w:val="ListParagraph"/>
              <w:tabs>
                <w:tab w:val="right" w:pos="933"/>
              </w:tabs>
              <w:ind w:left="0"/>
              <w:contextualSpacing w:val="0"/>
              <w:jc w:val="center"/>
              <w:rPr>
                <w:rFonts w:eastAsiaTheme="minorHAnsi"/>
                <w:sz w:val="24"/>
                <w:szCs w:val="24"/>
                <w:lang w:bidi="fa-IR"/>
              </w:rPr>
            </w:pPr>
            <w:r w:rsidRPr="006B0E22">
              <w:rPr>
                <w:rFonts w:eastAsiaTheme="minorHAnsi"/>
                <w:sz w:val="24"/>
                <w:szCs w:val="24"/>
                <w:lang w:bidi="fa-IR"/>
              </w:rPr>
              <w:t>9</w:t>
            </w:r>
          </w:p>
          <w:p w:rsidR="002E57BD" w:rsidRPr="00BC657C" w:rsidRDefault="002E57BD" w:rsidP="00DB6BC6">
            <w:pPr>
              <w:pStyle w:val="ListParagraph"/>
              <w:tabs>
                <w:tab w:val="right" w:pos="933"/>
              </w:tabs>
              <w:ind w:left="0"/>
              <w:contextualSpacing w:val="0"/>
              <w:jc w:val="center"/>
              <w:rPr>
                <w:rFonts w:eastAsiaTheme="minorHAnsi"/>
                <w:sz w:val="24"/>
                <w:szCs w:val="24"/>
                <w:lang w:bidi="fa-IR"/>
              </w:rPr>
            </w:pPr>
            <w:r w:rsidRPr="006B0E22">
              <w:rPr>
                <w:rFonts w:eastAsiaTheme="minorHAnsi"/>
                <w:sz w:val="24"/>
                <w:szCs w:val="24"/>
                <w:lang w:bidi="fa-IR"/>
              </w:rPr>
              <w:t>Processes control</w:t>
            </w:r>
          </w:p>
        </w:tc>
        <w:tc>
          <w:tcPr>
            <w:tcW w:w="81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7BD" w:rsidRPr="00FA2263" w:rsidRDefault="002E57BD" w:rsidP="00DB6BC6">
            <w:pPr>
              <w:bidi w:val="0"/>
              <w:ind w:left="34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263">
              <w:rPr>
                <w:rFonts w:ascii="Times New Roman" w:hAnsi="Times New Roman" w:cs="Times New Roman"/>
                <w:sz w:val="24"/>
                <w:szCs w:val="24"/>
              </w:rPr>
              <w:t xml:space="preserve">MP for "Inspections and Tests" shall be developed by RASU, specifically related to the RASU activities and manufacturing for BNPP-2 Project and introduced in Section 7.1.2 to Appendix 7 of the QAP. </w:t>
            </w:r>
            <w:r w:rsidRPr="00FA2263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In this MP, shall be described how the </w:t>
            </w:r>
            <w:r w:rsidRPr="00FA2263">
              <w:rPr>
                <w:rFonts w:ascii="Times New Roman" w:hAnsi="Times New Roman" w:cs="Times New Roman"/>
                <w:sz w:val="24"/>
                <w:szCs w:val="24"/>
              </w:rPr>
              <w:t>process of "Inspections and Tests" in RASU for BNPP-2 Project is organized</w:t>
            </w:r>
            <w:r w:rsidR="006329E7" w:rsidRPr="00FA2263">
              <w:rPr>
                <w:rFonts w:ascii="Times New Roman" w:hAnsi="Times New Roman" w:cs="Times New Roman"/>
                <w:sz w:val="24"/>
                <w:szCs w:val="24"/>
              </w:rPr>
              <w:t xml:space="preserve"> and implemented</w:t>
            </w:r>
            <w:r w:rsidRPr="00FA2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2263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The items related to inspections and tests</w:t>
            </w:r>
            <w:r w:rsidRPr="00FA2263">
              <w:rPr>
                <w:rFonts w:ascii="Times New Roman" w:hAnsi="Times New Roman" w:cs="Times New Roman"/>
                <w:sz w:val="24"/>
                <w:szCs w:val="24"/>
              </w:rPr>
              <w:t xml:space="preserve"> shall be explained completely in this MP.</w:t>
            </w:r>
          </w:p>
        </w:tc>
      </w:tr>
      <w:tr w:rsidR="002E57BD" w:rsidRPr="00BA127E" w:rsidTr="00DB6BC6">
        <w:trPr>
          <w:trHeight w:val="1256"/>
          <w:jc w:val="center"/>
        </w:trPr>
        <w:tc>
          <w:tcPr>
            <w:tcW w:w="13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7BD" w:rsidRPr="00BA127E" w:rsidRDefault="002E57BD" w:rsidP="00DB6BC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7BD" w:rsidRPr="00BC657C" w:rsidRDefault="002E57BD" w:rsidP="00DB6BC6">
            <w:pPr>
              <w:pStyle w:val="ListParagraph"/>
              <w:tabs>
                <w:tab w:val="right" w:pos="933"/>
              </w:tabs>
              <w:ind w:left="0"/>
              <w:contextualSpacing w:val="0"/>
              <w:jc w:val="center"/>
              <w:rPr>
                <w:rFonts w:eastAsiaTheme="minorHAnsi"/>
                <w:sz w:val="24"/>
                <w:szCs w:val="24"/>
                <w:lang w:bidi="fa-IR"/>
              </w:rPr>
            </w:pPr>
            <w:r w:rsidRPr="00BC657C">
              <w:rPr>
                <w:rFonts w:eastAsiaTheme="minorHAnsi"/>
                <w:sz w:val="24"/>
                <w:szCs w:val="24"/>
                <w:lang w:bidi="fa-IR"/>
              </w:rPr>
              <w:t>App. 4</w:t>
            </w:r>
          </w:p>
        </w:tc>
        <w:tc>
          <w:tcPr>
            <w:tcW w:w="81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57BD" w:rsidRPr="00FA2263" w:rsidRDefault="002E57BD" w:rsidP="00DB6BC6">
            <w:pPr>
              <w:pStyle w:val="ListParagraph"/>
              <w:numPr>
                <w:ilvl w:val="0"/>
                <w:numId w:val="1"/>
              </w:numPr>
              <w:spacing w:after="120"/>
              <w:ind w:left="318" w:right="142" w:hanging="284"/>
              <w:contextualSpacing w:val="0"/>
              <w:jc w:val="lowKashida"/>
              <w:rPr>
                <w:sz w:val="24"/>
                <w:szCs w:val="24"/>
              </w:rPr>
            </w:pPr>
            <w:r w:rsidRPr="00FA2263">
              <w:rPr>
                <w:sz w:val="24"/>
                <w:szCs w:val="24"/>
              </w:rPr>
              <w:t>The box "Authorized Organization (OCE)" shall be deleted.</w:t>
            </w:r>
          </w:p>
          <w:p w:rsidR="002E57BD" w:rsidRPr="00FA2263" w:rsidRDefault="002E57BD" w:rsidP="00DB6BC6">
            <w:pPr>
              <w:pStyle w:val="ListParagraph"/>
              <w:numPr>
                <w:ilvl w:val="0"/>
                <w:numId w:val="1"/>
              </w:numPr>
              <w:spacing w:after="120"/>
              <w:ind w:left="318" w:right="142" w:hanging="284"/>
              <w:contextualSpacing w:val="0"/>
              <w:jc w:val="lowKashida"/>
              <w:rPr>
                <w:sz w:val="24"/>
                <w:szCs w:val="24"/>
              </w:rPr>
            </w:pPr>
            <w:r w:rsidRPr="00FA2263">
              <w:rPr>
                <w:sz w:val="24"/>
                <w:szCs w:val="24"/>
              </w:rPr>
              <w:t>In box "Authorized Organization (VPO ZAES)", because of not yet introducing the name of this organization by the Contractor, "(VPO ZAES)"shall be deleted.</w:t>
            </w:r>
          </w:p>
          <w:p w:rsidR="002E57BD" w:rsidRPr="00FA2263" w:rsidRDefault="002E57BD" w:rsidP="00DB6BC6">
            <w:pPr>
              <w:pStyle w:val="ListParagraph"/>
              <w:numPr>
                <w:ilvl w:val="0"/>
                <w:numId w:val="1"/>
              </w:numPr>
              <w:ind w:left="317" w:right="142" w:hanging="284"/>
              <w:contextualSpacing w:val="0"/>
              <w:jc w:val="lowKashida"/>
              <w:rPr>
                <w:sz w:val="24"/>
                <w:szCs w:val="24"/>
              </w:rPr>
            </w:pPr>
            <w:r w:rsidRPr="00FA2263">
              <w:rPr>
                <w:sz w:val="24"/>
                <w:szCs w:val="24"/>
              </w:rPr>
              <w:t>The blue dotted arrow has not been defined.</w:t>
            </w:r>
          </w:p>
        </w:tc>
      </w:tr>
      <w:tr w:rsidR="002E57BD" w:rsidRPr="00BA127E" w:rsidTr="00DB6BC6">
        <w:trPr>
          <w:trHeight w:val="1132"/>
          <w:jc w:val="center"/>
        </w:trPr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7BD" w:rsidRPr="00BA127E" w:rsidRDefault="002E57BD" w:rsidP="00DB6BC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7BD" w:rsidRPr="00F04B19" w:rsidRDefault="002E57BD" w:rsidP="00DB6BC6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7C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81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7BD" w:rsidRPr="00FA2263" w:rsidRDefault="002E57BD" w:rsidP="00DB6BC6">
            <w:pPr>
              <w:bidi w:val="0"/>
              <w:ind w:left="34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263">
              <w:rPr>
                <w:rFonts w:ascii="Times New Roman" w:hAnsi="Times New Roman" w:cs="Times New Roman"/>
                <w:sz w:val="24"/>
                <w:szCs w:val="24"/>
              </w:rPr>
              <w:t>In Section 3, based on the Principal comment "Time schedule of RASU activities shall be in accordance with GTS as well as DTS of BNPP-2 Project", some items to explain how RASU plans to fulfill the mentioned comment shall be added.</w:t>
            </w:r>
          </w:p>
        </w:tc>
      </w:tr>
    </w:tbl>
    <w:p w:rsidR="00790734" w:rsidRDefault="00790734" w:rsidP="00BA127E">
      <w:pPr>
        <w:bidi w:val="0"/>
      </w:pPr>
    </w:p>
    <w:sectPr w:rsidR="00790734" w:rsidSect="00883DAF">
      <w:footerReference w:type="default" r:id="rId8"/>
      <w:pgSz w:w="11906" w:h="16838"/>
      <w:pgMar w:top="709" w:right="1440" w:bottom="1440" w:left="1440" w:header="709" w:footer="4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7A" w:rsidRDefault="00AC707A" w:rsidP="00642E7C">
      <w:pPr>
        <w:spacing w:after="0" w:line="240" w:lineRule="auto"/>
      </w:pPr>
      <w:r>
        <w:separator/>
      </w:r>
    </w:p>
  </w:endnote>
  <w:endnote w:type="continuationSeparator" w:id="0">
    <w:p w:rsidR="00AC707A" w:rsidRDefault="00AC707A" w:rsidP="0064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606713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C707A" w:rsidRPr="00642E7C" w:rsidRDefault="00AC707A" w:rsidP="00642E7C">
            <w:pPr>
              <w:pStyle w:val="Footer"/>
              <w:bidi w:val="0"/>
              <w:jc w:val="center"/>
              <w:rPr>
                <w:rFonts w:ascii="Times New Roman" w:hAnsi="Times New Roman" w:cs="Times New Roman"/>
              </w:rPr>
            </w:pPr>
            <w:r w:rsidRPr="00642E7C">
              <w:rPr>
                <w:rFonts w:ascii="Times New Roman" w:hAnsi="Times New Roman" w:cs="Times New Roman"/>
              </w:rPr>
              <w:t xml:space="preserve">Page </w:t>
            </w:r>
            <w:r w:rsidRPr="00642E7C">
              <w:rPr>
                <w:rFonts w:ascii="Times New Roman" w:hAnsi="Times New Roman" w:cs="Times New Roman"/>
              </w:rPr>
              <w:fldChar w:fldCharType="begin"/>
            </w:r>
            <w:r w:rsidRPr="00642E7C">
              <w:rPr>
                <w:rFonts w:ascii="Times New Roman" w:hAnsi="Times New Roman" w:cs="Times New Roman"/>
              </w:rPr>
              <w:instrText xml:space="preserve"> PAGE </w:instrText>
            </w:r>
            <w:r w:rsidRPr="00642E7C">
              <w:rPr>
                <w:rFonts w:ascii="Times New Roman" w:hAnsi="Times New Roman" w:cs="Times New Roman"/>
              </w:rPr>
              <w:fldChar w:fldCharType="separate"/>
            </w:r>
            <w:r w:rsidR="00DB6BC6">
              <w:rPr>
                <w:rFonts w:ascii="Times New Roman" w:hAnsi="Times New Roman" w:cs="Times New Roman"/>
                <w:noProof/>
              </w:rPr>
              <w:t>1</w:t>
            </w:r>
            <w:r w:rsidRPr="00642E7C">
              <w:rPr>
                <w:rFonts w:ascii="Times New Roman" w:hAnsi="Times New Roman" w:cs="Times New Roman"/>
              </w:rPr>
              <w:fldChar w:fldCharType="end"/>
            </w:r>
            <w:r w:rsidRPr="00642E7C">
              <w:rPr>
                <w:rFonts w:ascii="Times New Roman" w:hAnsi="Times New Roman" w:cs="Times New Roman"/>
              </w:rPr>
              <w:t xml:space="preserve"> of </w:t>
            </w:r>
            <w:r w:rsidRPr="00642E7C">
              <w:rPr>
                <w:rFonts w:ascii="Times New Roman" w:hAnsi="Times New Roman" w:cs="Times New Roman"/>
              </w:rPr>
              <w:fldChar w:fldCharType="begin"/>
            </w:r>
            <w:r w:rsidRPr="00642E7C">
              <w:rPr>
                <w:rFonts w:ascii="Times New Roman" w:hAnsi="Times New Roman" w:cs="Times New Roman"/>
              </w:rPr>
              <w:instrText xml:space="preserve"> NUMPAGES  </w:instrText>
            </w:r>
            <w:r w:rsidRPr="00642E7C">
              <w:rPr>
                <w:rFonts w:ascii="Times New Roman" w:hAnsi="Times New Roman" w:cs="Times New Roman"/>
              </w:rPr>
              <w:fldChar w:fldCharType="separate"/>
            </w:r>
            <w:r w:rsidR="00DB6BC6">
              <w:rPr>
                <w:rFonts w:ascii="Times New Roman" w:hAnsi="Times New Roman" w:cs="Times New Roman"/>
                <w:noProof/>
              </w:rPr>
              <w:t>1</w:t>
            </w:r>
            <w:r w:rsidRPr="00642E7C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:rsidR="00AC707A" w:rsidRDefault="00AC7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7A" w:rsidRDefault="00AC707A" w:rsidP="00642E7C">
      <w:pPr>
        <w:spacing w:after="0" w:line="240" w:lineRule="auto"/>
      </w:pPr>
      <w:r>
        <w:separator/>
      </w:r>
    </w:p>
  </w:footnote>
  <w:footnote w:type="continuationSeparator" w:id="0">
    <w:p w:rsidR="00AC707A" w:rsidRDefault="00AC707A" w:rsidP="00642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FFB"/>
    <w:multiLevelType w:val="hybridMultilevel"/>
    <w:tmpl w:val="36828E2E"/>
    <w:lvl w:ilvl="0" w:tplc="C3F403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">
    <w:nsid w:val="1AD061A9"/>
    <w:multiLevelType w:val="hybridMultilevel"/>
    <w:tmpl w:val="95B8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D1F6D"/>
    <w:multiLevelType w:val="hybridMultilevel"/>
    <w:tmpl w:val="86B8E5A4"/>
    <w:lvl w:ilvl="0" w:tplc="23E0B662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59BE2190"/>
    <w:multiLevelType w:val="hybridMultilevel"/>
    <w:tmpl w:val="35C8B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89"/>
    <w:rsid w:val="00001C3C"/>
    <w:rsid w:val="00014529"/>
    <w:rsid w:val="000A5A84"/>
    <w:rsid w:val="00134201"/>
    <w:rsid w:val="001806EC"/>
    <w:rsid w:val="001907AE"/>
    <w:rsid w:val="001B6F29"/>
    <w:rsid w:val="001E3ED0"/>
    <w:rsid w:val="0020205A"/>
    <w:rsid w:val="00215A0E"/>
    <w:rsid w:val="00221ED1"/>
    <w:rsid w:val="00235197"/>
    <w:rsid w:val="002826A1"/>
    <w:rsid w:val="00283B67"/>
    <w:rsid w:val="002E57BD"/>
    <w:rsid w:val="002F2FA7"/>
    <w:rsid w:val="00344D78"/>
    <w:rsid w:val="003630A8"/>
    <w:rsid w:val="003A3689"/>
    <w:rsid w:val="003C109E"/>
    <w:rsid w:val="003E5A93"/>
    <w:rsid w:val="00437D1E"/>
    <w:rsid w:val="004839CF"/>
    <w:rsid w:val="00484978"/>
    <w:rsid w:val="004A6B17"/>
    <w:rsid w:val="004A7F18"/>
    <w:rsid w:val="004B4090"/>
    <w:rsid w:val="004B6DFB"/>
    <w:rsid w:val="004F12F3"/>
    <w:rsid w:val="00514ED9"/>
    <w:rsid w:val="00534447"/>
    <w:rsid w:val="00535614"/>
    <w:rsid w:val="005862DC"/>
    <w:rsid w:val="005C4706"/>
    <w:rsid w:val="005E7FBB"/>
    <w:rsid w:val="006329E7"/>
    <w:rsid w:val="00642E7C"/>
    <w:rsid w:val="00695C98"/>
    <w:rsid w:val="006A22CB"/>
    <w:rsid w:val="006A236D"/>
    <w:rsid w:val="006A68FB"/>
    <w:rsid w:val="006B0E22"/>
    <w:rsid w:val="006E14CD"/>
    <w:rsid w:val="007170C5"/>
    <w:rsid w:val="0074721B"/>
    <w:rsid w:val="00762EB5"/>
    <w:rsid w:val="00790734"/>
    <w:rsid w:val="007E3FFE"/>
    <w:rsid w:val="007E5911"/>
    <w:rsid w:val="007F12DC"/>
    <w:rsid w:val="00867664"/>
    <w:rsid w:val="00883DAF"/>
    <w:rsid w:val="00887678"/>
    <w:rsid w:val="008B083D"/>
    <w:rsid w:val="008B2BBA"/>
    <w:rsid w:val="008B45F6"/>
    <w:rsid w:val="00922217"/>
    <w:rsid w:val="00924C12"/>
    <w:rsid w:val="00951B6F"/>
    <w:rsid w:val="00966712"/>
    <w:rsid w:val="00971EDA"/>
    <w:rsid w:val="0099755E"/>
    <w:rsid w:val="009B719A"/>
    <w:rsid w:val="00A036C1"/>
    <w:rsid w:val="00A045A4"/>
    <w:rsid w:val="00A25D5E"/>
    <w:rsid w:val="00A31931"/>
    <w:rsid w:val="00A97545"/>
    <w:rsid w:val="00AC3ACC"/>
    <w:rsid w:val="00AC5E13"/>
    <w:rsid w:val="00AC707A"/>
    <w:rsid w:val="00B13078"/>
    <w:rsid w:val="00B16C56"/>
    <w:rsid w:val="00B261C4"/>
    <w:rsid w:val="00B36A54"/>
    <w:rsid w:val="00B760CC"/>
    <w:rsid w:val="00BA127E"/>
    <w:rsid w:val="00BC657C"/>
    <w:rsid w:val="00BE4CF7"/>
    <w:rsid w:val="00C21188"/>
    <w:rsid w:val="00C33674"/>
    <w:rsid w:val="00CA21BF"/>
    <w:rsid w:val="00CA355F"/>
    <w:rsid w:val="00CA4AE6"/>
    <w:rsid w:val="00CB0343"/>
    <w:rsid w:val="00CB0EE4"/>
    <w:rsid w:val="00CC4F7A"/>
    <w:rsid w:val="00CE76F7"/>
    <w:rsid w:val="00CF1F99"/>
    <w:rsid w:val="00D03E58"/>
    <w:rsid w:val="00D05C6C"/>
    <w:rsid w:val="00D138BE"/>
    <w:rsid w:val="00D33829"/>
    <w:rsid w:val="00D81711"/>
    <w:rsid w:val="00D979C6"/>
    <w:rsid w:val="00DB6BC6"/>
    <w:rsid w:val="00DC745A"/>
    <w:rsid w:val="00DD79C7"/>
    <w:rsid w:val="00EF6F45"/>
    <w:rsid w:val="00F04B19"/>
    <w:rsid w:val="00F21403"/>
    <w:rsid w:val="00F6386C"/>
    <w:rsid w:val="00F966D1"/>
    <w:rsid w:val="00FA2263"/>
    <w:rsid w:val="00F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7FBB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42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E7C"/>
  </w:style>
  <w:style w:type="paragraph" w:styleId="Footer">
    <w:name w:val="footer"/>
    <w:basedOn w:val="Normal"/>
    <w:link w:val="FooterChar"/>
    <w:uiPriority w:val="99"/>
    <w:unhideWhenUsed/>
    <w:rsid w:val="00642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E7C"/>
  </w:style>
  <w:style w:type="paragraph" w:customStyle="1" w:styleId="Default">
    <w:name w:val="Default"/>
    <w:rsid w:val="003E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7FBB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42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E7C"/>
  </w:style>
  <w:style w:type="paragraph" w:styleId="Footer">
    <w:name w:val="footer"/>
    <w:basedOn w:val="Normal"/>
    <w:link w:val="FooterChar"/>
    <w:uiPriority w:val="99"/>
    <w:unhideWhenUsed/>
    <w:rsid w:val="00642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E7C"/>
  </w:style>
  <w:style w:type="paragraph" w:customStyle="1" w:styleId="Default">
    <w:name w:val="Default"/>
    <w:rsid w:val="003E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ChashmKhavari , Mehran</dc:creator>
  <cp:keywords/>
  <dc:description/>
  <cp:lastModifiedBy>ChashmKhavari , Mehran</cp:lastModifiedBy>
  <cp:revision>102</cp:revision>
  <dcterms:created xsi:type="dcterms:W3CDTF">2019-10-05T08:51:00Z</dcterms:created>
  <dcterms:modified xsi:type="dcterms:W3CDTF">2019-10-06T10:34:00Z</dcterms:modified>
</cp:coreProperties>
</file>