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D9" w:rsidRPr="001A375C" w:rsidRDefault="00C75BD9" w:rsidP="00671DB5">
      <w:pPr>
        <w:jc w:val="center"/>
        <w:rPr>
          <w:rFonts w:cs="Times New Roman"/>
          <w:b/>
          <w:bCs/>
          <w:sz w:val="36"/>
          <w:szCs w:val="36"/>
        </w:rPr>
      </w:pPr>
      <w:r>
        <w:rPr>
          <w:b/>
          <w:bCs/>
          <w:sz w:val="36"/>
          <w:szCs w:val="36"/>
        </w:rPr>
        <w:t xml:space="preserve">WANO-MC on-site representative </w:t>
      </w:r>
      <w:r w:rsidRPr="00671DB5">
        <w:rPr>
          <w:b/>
          <w:bCs/>
          <w:sz w:val="36"/>
          <w:szCs w:val="36"/>
        </w:rPr>
        <w:t xml:space="preserve">weekly </w:t>
      </w:r>
      <w:r>
        <w:rPr>
          <w:b/>
          <w:bCs/>
          <w:sz w:val="36"/>
          <w:szCs w:val="36"/>
        </w:rPr>
        <w:t>report</w:t>
      </w:r>
    </w:p>
    <w:p w:rsidR="00C75BD9" w:rsidRDefault="00C75BD9" w:rsidP="005E1752">
      <w:pPr>
        <w:ind w:firstLineChars="49" w:firstLine="177"/>
        <w:jc w:val="center"/>
        <w:rPr>
          <w:rFonts w:cs="Times New Roman"/>
          <w:b/>
          <w:bCs/>
          <w:sz w:val="28"/>
          <w:szCs w:val="28"/>
        </w:rPr>
      </w:pPr>
      <w:r>
        <w:rPr>
          <w:b/>
          <w:bCs/>
          <w:sz w:val="36"/>
          <w:szCs w:val="36"/>
          <w:lang w:eastAsia="zh-CN"/>
        </w:rPr>
        <w:t xml:space="preserve">Tianwan </w:t>
      </w:r>
      <w:r>
        <w:rPr>
          <w:b/>
          <w:bCs/>
          <w:sz w:val="36"/>
          <w:szCs w:val="36"/>
        </w:rPr>
        <w:t>NPP</w:t>
      </w:r>
    </w:p>
    <w:p w:rsidR="00C75BD9" w:rsidRDefault="00C75BD9" w:rsidP="00671DB5">
      <w:pPr>
        <w:jc w:val="center"/>
        <w:rPr>
          <w:rFonts w:cs="Times New Roman"/>
          <w:b/>
          <w:bCs/>
          <w:sz w:val="36"/>
          <w:szCs w:val="36"/>
        </w:rPr>
      </w:pPr>
      <w:r>
        <w:rPr>
          <w:b/>
          <w:bCs/>
          <w:sz w:val="28"/>
          <w:szCs w:val="28"/>
          <w:lang w:eastAsia="zh-CN"/>
        </w:rPr>
        <w:t>March 20</w:t>
      </w:r>
      <w:r w:rsidRPr="00705BBC">
        <w:rPr>
          <w:b/>
          <w:bCs/>
          <w:sz w:val="28"/>
          <w:szCs w:val="28"/>
          <w:vertAlign w:val="superscript"/>
          <w:lang w:eastAsia="zh-CN"/>
        </w:rPr>
        <w:t>th</w:t>
      </w:r>
      <w:r>
        <w:rPr>
          <w:b/>
          <w:bCs/>
          <w:sz w:val="28"/>
          <w:szCs w:val="28"/>
          <w:lang w:eastAsia="zh-CN"/>
        </w:rPr>
        <w:t xml:space="preserve">, </w:t>
      </w:r>
      <w:r>
        <w:rPr>
          <w:b/>
          <w:bCs/>
          <w:sz w:val="28"/>
          <w:szCs w:val="28"/>
        </w:rPr>
        <w:t>2014</w:t>
      </w:r>
    </w:p>
    <w:tbl>
      <w:tblPr>
        <w:tblW w:w="102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6521"/>
        <w:gridCol w:w="1751"/>
      </w:tblGrid>
      <w:tr w:rsidR="00C75BD9" w:rsidRPr="00D2159A">
        <w:tc>
          <w:tcPr>
            <w:tcW w:w="1951" w:type="dxa"/>
          </w:tcPr>
          <w:p w:rsidR="00C75BD9" w:rsidRPr="00D2159A" w:rsidRDefault="00C75BD9" w:rsidP="00D2159A">
            <w:pPr>
              <w:spacing w:after="0" w:line="240" w:lineRule="auto"/>
              <w:jc w:val="center"/>
              <w:rPr>
                <w:b/>
                <w:bCs/>
                <w:sz w:val="32"/>
                <w:szCs w:val="32"/>
              </w:rPr>
            </w:pPr>
            <w:r w:rsidRPr="00D2159A">
              <w:rPr>
                <w:b/>
                <w:bCs/>
                <w:sz w:val="32"/>
                <w:szCs w:val="32"/>
              </w:rPr>
              <w:t>Items</w:t>
            </w:r>
          </w:p>
        </w:tc>
        <w:tc>
          <w:tcPr>
            <w:tcW w:w="6521" w:type="dxa"/>
          </w:tcPr>
          <w:p w:rsidR="00C75BD9" w:rsidRPr="00D2159A" w:rsidRDefault="00C75BD9" w:rsidP="00D2159A">
            <w:pPr>
              <w:spacing w:after="0" w:line="240" w:lineRule="auto"/>
              <w:jc w:val="center"/>
              <w:rPr>
                <w:b/>
                <w:bCs/>
                <w:sz w:val="32"/>
                <w:szCs w:val="32"/>
              </w:rPr>
            </w:pPr>
            <w:r w:rsidRPr="00D2159A">
              <w:rPr>
                <w:b/>
                <w:bCs/>
                <w:sz w:val="32"/>
                <w:szCs w:val="32"/>
              </w:rPr>
              <w:t>Description</w:t>
            </w:r>
          </w:p>
        </w:tc>
        <w:tc>
          <w:tcPr>
            <w:tcW w:w="1751" w:type="dxa"/>
          </w:tcPr>
          <w:p w:rsidR="00C75BD9" w:rsidRPr="00D2159A" w:rsidRDefault="00C75BD9" w:rsidP="00D2159A">
            <w:pPr>
              <w:spacing w:after="0" w:line="240" w:lineRule="auto"/>
              <w:jc w:val="center"/>
              <w:rPr>
                <w:b/>
                <w:bCs/>
                <w:sz w:val="32"/>
                <w:szCs w:val="32"/>
              </w:rPr>
            </w:pPr>
            <w:r w:rsidRPr="00D2159A">
              <w:rPr>
                <w:b/>
                <w:bCs/>
                <w:sz w:val="32"/>
                <w:szCs w:val="32"/>
              </w:rPr>
              <w:t>Note</w:t>
            </w: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t>Plant status</w:t>
            </w:r>
          </w:p>
        </w:tc>
        <w:tc>
          <w:tcPr>
            <w:tcW w:w="6521" w:type="dxa"/>
          </w:tcPr>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 xml:space="preserve">Unit(s) status (in operation (power), refueling outage, shut down, etc.) </w:t>
            </w:r>
          </w:p>
          <w:p w:rsidR="00C75BD9" w:rsidRPr="00523728" w:rsidRDefault="00C75BD9" w:rsidP="009508AA">
            <w:pPr>
              <w:pStyle w:val="a4"/>
              <w:spacing w:after="0" w:line="240" w:lineRule="auto"/>
              <w:ind w:left="0"/>
              <w:jc w:val="both"/>
              <w:rPr>
                <w:rFonts w:cs="Times New Roman"/>
                <w:color w:val="0000FF"/>
                <w:sz w:val="24"/>
                <w:szCs w:val="24"/>
                <w:lang w:eastAsia="zh-CN"/>
              </w:rPr>
            </w:pPr>
            <w:r>
              <w:rPr>
                <w:color w:val="0000FF"/>
                <w:sz w:val="24"/>
                <w:szCs w:val="24"/>
                <w:lang w:eastAsia="zh-CN"/>
              </w:rPr>
              <w:t xml:space="preserve">Unit 1 - </w:t>
            </w:r>
            <w:r w:rsidRPr="00117E0E">
              <w:rPr>
                <w:color w:val="0000FF"/>
                <w:sz w:val="24"/>
                <w:szCs w:val="24"/>
                <w:lang w:eastAsia="zh-CN"/>
              </w:rPr>
              <w:t>operating at rated power</w:t>
            </w:r>
            <w:r>
              <w:rPr>
                <w:color w:val="0000FF"/>
                <w:sz w:val="24"/>
                <w:szCs w:val="24"/>
                <w:lang w:eastAsia="zh-CN"/>
              </w:rPr>
              <w:t xml:space="preserve"> </w:t>
            </w:r>
          </w:p>
          <w:p w:rsidR="00C75BD9" w:rsidRPr="00D2159A" w:rsidRDefault="00C75BD9" w:rsidP="009508AA">
            <w:pPr>
              <w:pStyle w:val="a4"/>
              <w:spacing w:after="0" w:line="240" w:lineRule="auto"/>
              <w:ind w:left="0"/>
              <w:jc w:val="both"/>
              <w:rPr>
                <w:rFonts w:cs="Times New Roman"/>
                <w:sz w:val="24"/>
                <w:szCs w:val="24"/>
                <w:lang w:eastAsia="zh-CN"/>
              </w:rPr>
            </w:pPr>
            <w:r>
              <w:rPr>
                <w:color w:val="0000FF"/>
                <w:sz w:val="24"/>
                <w:szCs w:val="24"/>
                <w:lang w:eastAsia="zh-CN"/>
              </w:rPr>
              <w:t xml:space="preserve">Unit 2 - </w:t>
            </w:r>
            <w:r w:rsidRPr="00117E0E">
              <w:rPr>
                <w:color w:val="0000FF"/>
                <w:sz w:val="24"/>
                <w:szCs w:val="24"/>
                <w:lang w:eastAsia="zh-CN"/>
              </w:rPr>
              <w:t>operating at rated power</w:t>
            </w:r>
          </w:p>
        </w:tc>
        <w:tc>
          <w:tcPr>
            <w:tcW w:w="1751" w:type="dxa"/>
          </w:tcPr>
          <w:p w:rsidR="00C75BD9" w:rsidRPr="00D2159A" w:rsidRDefault="00C75BD9" w:rsidP="00D2159A">
            <w:pPr>
              <w:spacing w:after="0" w:line="240" w:lineRule="auto"/>
              <w:jc w:val="both"/>
              <w:rPr>
                <w:rFonts w:cs="Times New Roman"/>
                <w:sz w:val="24"/>
                <w:szCs w:val="24"/>
              </w:rPr>
            </w:pP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t>Events during the week</w:t>
            </w:r>
          </w:p>
        </w:tc>
        <w:tc>
          <w:tcPr>
            <w:tcW w:w="6521" w:type="dxa"/>
          </w:tcPr>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Reported events</w:t>
            </w:r>
          </w:p>
          <w:p w:rsidR="00C75BD9" w:rsidRPr="00117E0E" w:rsidRDefault="00C75BD9" w:rsidP="00117E0E">
            <w:pPr>
              <w:pStyle w:val="a4"/>
              <w:spacing w:after="0" w:line="240" w:lineRule="auto"/>
              <w:ind w:left="0"/>
              <w:jc w:val="both"/>
              <w:rPr>
                <w:rFonts w:cs="Times New Roman"/>
                <w:color w:val="0000FF"/>
                <w:sz w:val="24"/>
                <w:szCs w:val="24"/>
              </w:rPr>
            </w:pPr>
            <w:r w:rsidRPr="00117E0E">
              <w:rPr>
                <w:color w:val="0000FF"/>
                <w:sz w:val="24"/>
                <w:szCs w:val="24"/>
                <w:lang w:eastAsia="zh-CN"/>
              </w:rPr>
              <w:t>None</w:t>
            </w:r>
          </w:p>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Events, which should be investigated by the plant</w:t>
            </w:r>
          </w:p>
          <w:p w:rsidR="00C75BD9" w:rsidRDefault="00C75BD9" w:rsidP="00F313AE">
            <w:pPr>
              <w:pStyle w:val="a4"/>
              <w:spacing w:after="0" w:line="240" w:lineRule="auto"/>
              <w:ind w:left="0"/>
              <w:jc w:val="both"/>
              <w:rPr>
                <w:rFonts w:cs="Times New Roman"/>
                <w:color w:val="0000FF"/>
                <w:sz w:val="24"/>
                <w:szCs w:val="24"/>
                <w:lang w:eastAsia="zh-CN"/>
              </w:rPr>
            </w:pPr>
            <w:r w:rsidRPr="00C61C14">
              <w:rPr>
                <w:color w:val="0000FF"/>
                <w:sz w:val="24"/>
                <w:szCs w:val="24"/>
                <w:lang w:eastAsia="zh-CN"/>
              </w:rPr>
              <w:t>Unit 1 – Turbine Building</w:t>
            </w:r>
          </w:p>
          <w:p w:rsidR="00C75BD9" w:rsidRPr="00C61C14" w:rsidRDefault="00C75BD9" w:rsidP="00F313AE">
            <w:pPr>
              <w:pStyle w:val="a4"/>
              <w:spacing w:after="0" w:line="240" w:lineRule="auto"/>
              <w:ind w:left="0"/>
              <w:jc w:val="both"/>
              <w:rPr>
                <w:rFonts w:cs="Times New Roman"/>
                <w:color w:val="0000FF"/>
                <w:sz w:val="24"/>
                <w:szCs w:val="24"/>
                <w:lang w:eastAsia="zh-CN"/>
              </w:rPr>
            </w:pPr>
            <w:r w:rsidRPr="00C61C14">
              <w:rPr>
                <w:color w:val="0000FF"/>
                <w:sz w:val="24"/>
                <w:szCs w:val="24"/>
                <w:lang w:eastAsia="zh-CN"/>
              </w:rPr>
              <w:t>March 18th, 2014 at 12:34</w:t>
            </w:r>
          </w:p>
          <w:p w:rsidR="00C75BD9" w:rsidRDefault="00C75BD9" w:rsidP="00F313AE">
            <w:pPr>
              <w:pStyle w:val="a4"/>
              <w:spacing w:after="0" w:line="240" w:lineRule="auto"/>
              <w:ind w:left="0"/>
              <w:jc w:val="both"/>
              <w:rPr>
                <w:color w:val="0000FF"/>
                <w:sz w:val="24"/>
                <w:szCs w:val="24"/>
                <w:lang w:eastAsia="zh-CN"/>
              </w:rPr>
            </w:pPr>
            <w:r w:rsidRPr="00E95013">
              <w:rPr>
                <w:b/>
                <w:bCs/>
                <w:i/>
                <w:iCs/>
                <w:color w:val="0000FF"/>
                <w:sz w:val="24"/>
                <w:szCs w:val="24"/>
                <w:lang w:eastAsia="zh-CN"/>
              </w:rPr>
              <w:t>Description</w:t>
            </w:r>
            <w:r>
              <w:rPr>
                <w:color w:val="0000FF"/>
                <w:sz w:val="24"/>
                <w:szCs w:val="24"/>
                <w:lang w:eastAsia="zh-CN"/>
              </w:rPr>
              <w:t>:</w:t>
            </w:r>
          </w:p>
          <w:p w:rsidR="00C75BD9" w:rsidRDefault="00C75BD9" w:rsidP="00F313AE">
            <w:pPr>
              <w:pStyle w:val="a4"/>
              <w:spacing w:after="0" w:line="240" w:lineRule="auto"/>
              <w:ind w:left="0"/>
              <w:jc w:val="both"/>
              <w:rPr>
                <w:rFonts w:cs="Times New Roman"/>
                <w:color w:val="0000FF"/>
                <w:sz w:val="24"/>
                <w:szCs w:val="24"/>
                <w:lang w:eastAsia="zh-CN"/>
              </w:rPr>
            </w:pPr>
            <w:r>
              <w:rPr>
                <w:color w:val="0000FF"/>
                <w:sz w:val="24"/>
                <w:szCs w:val="24"/>
                <w:lang w:eastAsia="zh-CN"/>
              </w:rPr>
              <w:t>A minor hydrogen explosion in</w:t>
            </w:r>
            <w:r w:rsidRPr="005E67C4">
              <w:rPr>
                <w:color w:val="0000FF"/>
                <w:sz w:val="24"/>
                <w:szCs w:val="24"/>
                <w:lang w:eastAsia="zh-CN"/>
              </w:rPr>
              <w:t xml:space="preserve">side the junction box on the </w:t>
            </w:r>
            <w:r>
              <w:rPr>
                <w:color w:val="0000FF"/>
                <w:sz w:val="24"/>
                <w:szCs w:val="24"/>
                <w:lang w:eastAsia="zh-CN"/>
              </w:rPr>
              <w:t xml:space="preserve">Generator Hydrogen Dryer (GHD) caused the ejection of PLC screen. The explosion was triggered when a field operator </w:t>
            </w:r>
            <w:r w:rsidR="00696842">
              <w:rPr>
                <w:rFonts w:hint="eastAsia"/>
                <w:color w:val="0000FF"/>
                <w:sz w:val="24"/>
                <w:szCs w:val="24"/>
                <w:lang w:eastAsia="zh-CN"/>
              </w:rPr>
              <w:t>switched off</w:t>
            </w:r>
            <w:r>
              <w:rPr>
                <w:color w:val="0000FF"/>
                <w:sz w:val="24"/>
                <w:szCs w:val="24"/>
                <w:lang w:eastAsia="zh-CN"/>
              </w:rPr>
              <w:t xml:space="preserve"> the magnetic pump</w:t>
            </w:r>
            <w:r w:rsidR="00696842">
              <w:rPr>
                <w:rFonts w:hint="eastAsia"/>
                <w:color w:val="0000FF"/>
                <w:sz w:val="24"/>
                <w:szCs w:val="24"/>
                <w:lang w:eastAsia="zh-CN"/>
              </w:rPr>
              <w:t xml:space="preserve"> (ventilator)</w:t>
            </w:r>
            <w:r>
              <w:rPr>
                <w:color w:val="0000FF"/>
                <w:sz w:val="24"/>
                <w:szCs w:val="24"/>
                <w:lang w:eastAsia="zh-CN"/>
              </w:rPr>
              <w:t xml:space="preserve"> in the GHD.</w:t>
            </w:r>
            <w:r w:rsidR="00696842">
              <w:rPr>
                <w:rFonts w:hint="eastAsia"/>
                <w:color w:val="0000FF"/>
                <w:sz w:val="24"/>
                <w:szCs w:val="24"/>
                <w:lang w:eastAsia="zh-CN"/>
              </w:rPr>
              <w:t xml:space="preserve"> </w:t>
            </w:r>
            <w:r w:rsidR="00696842">
              <w:rPr>
                <w:color w:val="0000FF"/>
                <w:sz w:val="24"/>
                <w:szCs w:val="24"/>
                <w:lang w:eastAsia="zh-CN"/>
              </w:rPr>
              <w:t>T</w:t>
            </w:r>
            <w:r w:rsidR="00696842">
              <w:rPr>
                <w:rFonts w:hint="eastAsia"/>
                <w:color w:val="0000FF"/>
                <w:sz w:val="24"/>
                <w:szCs w:val="24"/>
                <w:lang w:eastAsia="zh-CN"/>
              </w:rPr>
              <w:t>he incident resulted in the facial injury of a field operator.</w:t>
            </w:r>
          </w:p>
          <w:p w:rsidR="00C75BD9" w:rsidRDefault="00C75BD9" w:rsidP="00F313AE">
            <w:pPr>
              <w:pStyle w:val="a4"/>
              <w:spacing w:after="0" w:line="240" w:lineRule="auto"/>
              <w:ind w:left="0"/>
              <w:jc w:val="both"/>
              <w:rPr>
                <w:color w:val="0000FF"/>
                <w:sz w:val="24"/>
                <w:szCs w:val="24"/>
                <w:lang w:eastAsia="zh-CN"/>
              </w:rPr>
            </w:pPr>
            <w:r w:rsidRPr="00E95013">
              <w:rPr>
                <w:b/>
                <w:bCs/>
                <w:i/>
                <w:iCs/>
                <w:color w:val="0000FF"/>
                <w:sz w:val="24"/>
                <w:szCs w:val="24"/>
                <w:lang w:eastAsia="zh-CN"/>
              </w:rPr>
              <w:t>Event sequence</w:t>
            </w:r>
            <w:r>
              <w:rPr>
                <w:color w:val="0000FF"/>
                <w:sz w:val="24"/>
                <w:szCs w:val="24"/>
                <w:lang w:eastAsia="zh-CN"/>
              </w:rPr>
              <w:t>:</w:t>
            </w:r>
          </w:p>
          <w:p w:rsidR="00C75BD9" w:rsidRDefault="00C75BD9" w:rsidP="00130482">
            <w:pPr>
              <w:pStyle w:val="a4"/>
              <w:numPr>
                <w:ilvl w:val="0"/>
                <w:numId w:val="11"/>
              </w:numPr>
              <w:spacing w:after="0" w:line="240" w:lineRule="auto"/>
              <w:jc w:val="both"/>
              <w:rPr>
                <w:rFonts w:cs="Times New Roman"/>
                <w:color w:val="0000FF"/>
                <w:sz w:val="24"/>
                <w:szCs w:val="24"/>
                <w:lang w:eastAsia="zh-CN"/>
              </w:rPr>
            </w:pPr>
            <w:r>
              <w:rPr>
                <w:color w:val="0000FF"/>
                <w:sz w:val="24"/>
                <w:szCs w:val="24"/>
                <w:lang w:eastAsia="zh-CN"/>
              </w:rPr>
              <w:t>Hydrogen leakage was detected in the running GHR and a command was given to isolate the GHR from the generator hydrogen cooling system.</w:t>
            </w:r>
          </w:p>
          <w:p w:rsidR="00C75BD9" w:rsidRDefault="00C75BD9" w:rsidP="00130482">
            <w:pPr>
              <w:pStyle w:val="a4"/>
              <w:numPr>
                <w:ilvl w:val="0"/>
                <w:numId w:val="11"/>
              </w:numPr>
              <w:spacing w:after="0" w:line="240" w:lineRule="auto"/>
              <w:jc w:val="both"/>
              <w:rPr>
                <w:rFonts w:cs="Times New Roman"/>
                <w:color w:val="0000FF"/>
                <w:sz w:val="24"/>
                <w:szCs w:val="24"/>
                <w:lang w:eastAsia="zh-CN"/>
              </w:rPr>
            </w:pPr>
            <w:r>
              <w:rPr>
                <w:color w:val="0000FF"/>
                <w:sz w:val="24"/>
                <w:szCs w:val="24"/>
                <w:lang w:eastAsia="zh-CN"/>
              </w:rPr>
              <w:t xml:space="preserve">To isolate the dryer the running magnetic pump (ventilator) must be switched off. A field operator stopped the magnetic pump which is controlled from the local </w:t>
            </w:r>
            <w:r w:rsidR="00696842">
              <w:rPr>
                <w:rFonts w:hint="eastAsia"/>
                <w:color w:val="0000FF"/>
                <w:sz w:val="24"/>
                <w:szCs w:val="24"/>
                <w:lang w:eastAsia="zh-CN"/>
              </w:rPr>
              <w:t xml:space="preserve">PLC </w:t>
            </w:r>
            <w:r>
              <w:rPr>
                <w:color w:val="0000FF"/>
                <w:sz w:val="24"/>
                <w:szCs w:val="24"/>
                <w:lang w:eastAsia="zh-CN"/>
              </w:rPr>
              <w:t>panel.</w:t>
            </w:r>
          </w:p>
          <w:p w:rsidR="00C75BD9" w:rsidRDefault="00C75BD9" w:rsidP="00130482">
            <w:pPr>
              <w:pStyle w:val="a4"/>
              <w:numPr>
                <w:ilvl w:val="0"/>
                <w:numId w:val="11"/>
              </w:numPr>
              <w:spacing w:after="0" w:line="240" w:lineRule="auto"/>
              <w:jc w:val="both"/>
              <w:rPr>
                <w:rFonts w:cs="Times New Roman"/>
                <w:color w:val="0000FF"/>
                <w:sz w:val="24"/>
                <w:szCs w:val="24"/>
                <w:lang w:eastAsia="zh-CN"/>
              </w:rPr>
            </w:pPr>
            <w:r>
              <w:rPr>
                <w:color w:val="0000FF"/>
                <w:sz w:val="24"/>
                <w:szCs w:val="24"/>
                <w:lang w:eastAsia="zh-CN"/>
              </w:rPr>
              <w:t>The hydrogen accumulated in the wiring junction box was ignited when the pump was stopped. The LED PLC screen was blasted out and cracked.</w:t>
            </w:r>
          </w:p>
          <w:p w:rsidR="00C75BD9" w:rsidRDefault="00C75BD9" w:rsidP="00C57E64">
            <w:pPr>
              <w:pStyle w:val="a4"/>
              <w:spacing w:after="0" w:line="240" w:lineRule="auto"/>
              <w:ind w:left="0"/>
              <w:jc w:val="both"/>
              <w:rPr>
                <w:b/>
                <w:bCs/>
                <w:i/>
                <w:iCs/>
                <w:color w:val="0000FF"/>
                <w:sz w:val="24"/>
                <w:szCs w:val="24"/>
                <w:lang w:eastAsia="zh-CN"/>
              </w:rPr>
            </w:pPr>
            <w:r w:rsidRPr="00C57E64">
              <w:rPr>
                <w:b/>
                <w:bCs/>
                <w:i/>
                <w:iCs/>
                <w:color w:val="0000FF"/>
                <w:sz w:val="24"/>
                <w:szCs w:val="24"/>
                <w:lang w:eastAsia="zh-CN"/>
              </w:rPr>
              <w:t>Cause</w:t>
            </w:r>
            <w:r>
              <w:rPr>
                <w:b/>
                <w:bCs/>
                <w:i/>
                <w:iCs/>
                <w:color w:val="0000FF"/>
                <w:sz w:val="24"/>
                <w:szCs w:val="24"/>
                <w:lang w:eastAsia="zh-CN"/>
              </w:rPr>
              <w:t>:</w:t>
            </w:r>
          </w:p>
          <w:p w:rsidR="00C75BD9" w:rsidRDefault="00C75BD9" w:rsidP="00C57E64">
            <w:pPr>
              <w:pStyle w:val="a4"/>
              <w:numPr>
                <w:ilvl w:val="1"/>
                <w:numId w:val="11"/>
              </w:numPr>
              <w:tabs>
                <w:tab w:val="clear" w:pos="840"/>
                <w:tab w:val="num" w:pos="389"/>
              </w:tabs>
              <w:spacing w:after="0" w:line="240" w:lineRule="auto"/>
              <w:ind w:left="389" w:hanging="360"/>
              <w:jc w:val="both"/>
              <w:rPr>
                <w:rFonts w:cs="Times New Roman"/>
                <w:color w:val="0000FF"/>
                <w:sz w:val="24"/>
                <w:szCs w:val="24"/>
                <w:lang w:eastAsia="zh-CN"/>
              </w:rPr>
            </w:pPr>
            <w:r>
              <w:rPr>
                <w:color w:val="0000FF"/>
                <w:sz w:val="24"/>
                <w:szCs w:val="24"/>
                <w:lang w:eastAsia="zh-CN"/>
              </w:rPr>
              <w:t>The hydrogen mainly leaked through an orifice and I&amp;C wire bushing</w:t>
            </w:r>
            <w:r w:rsidR="00696842">
              <w:rPr>
                <w:rFonts w:hint="eastAsia"/>
                <w:color w:val="0000FF"/>
                <w:sz w:val="24"/>
                <w:szCs w:val="24"/>
                <w:lang w:eastAsia="zh-CN"/>
              </w:rPr>
              <w:t>-hose that</w:t>
            </w:r>
            <w:r w:rsidR="005E1752">
              <w:rPr>
                <w:color w:val="0000FF"/>
                <w:sz w:val="24"/>
                <w:szCs w:val="24"/>
                <w:lang w:eastAsia="zh-CN"/>
              </w:rPr>
              <w:t xml:space="preserve"> leads to the junction box</w:t>
            </w:r>
            <w:r w:rsidR="005E1752">
              <w:rPr>
                <w:rFonts w:hint="eastAsia"/>
                <w:color w:val="0000FF"/>
                <w:sz w:val="24"/>
                <w:szCs w:val="24"/>
                <w:lang w:eastAsia="zh-CN"/>
              </w:rPr>
              <w:t xml:space="preserve"> which is located behind a LED control screen</w:t>
            </w:r>
            <w:r w:rsidR="005E1752">
              <w:rPr>
                <w:color w:val="0000FF"/>
                <w:sz w:val="24"/>
                <w:szCs w:val="24"/>
                <w:lang w:eastAsia="zh-CN"/>
              </w:rPr>
              <w:t>. The</w:t>
            </w:r>
            <w:r w:rsidR="005E1752">
              <w:rPr>
                <w:rFonts w:hint="eastAsia"/>
                <w:color w:val="0000FF"/>
                <w:sz w:val="24"/>
                <w:szCs w:val="24"/>
                <w:lang w:eastAsia="zh-CN"/>
              </w:rPr>
              <w:t xml:space="preserve"> </w:t>
            </w:r>
            <w:r>
              <w:rPr>
                <w:color w:val="0000FF"/>
                <w:sz w:val="24"/>
                <w:szCs w:val="24"/>
                <w:lang w:eastAsia="zh-CN"/>
              </w:rPr>
              <w:t>I&amp;C wiring for level switch on the drainage tank was abandoned a long time</w:t>
            </w:r>
            <w:r w:rsidR="005E1752">
              <w:rPr>
                <w:color w:val="0000FF"/>
                <w:sz w:val="24"/>
                <w:szCs w:val="24"/>
                <w:lang w:eastAsia="zh-CN"/>
              </w:rPr>
              <w:t xml:space="preserve"> ago</w:t>
            </w:r>
            <w:r w:rsidR="00696842">
              <w:rPr>
                <w:rFonts w:hint="eastAsia"/>
                <w:color w:val="0000FF"/>
                <w:sz w:val="24"/>
                <w:szCs w:val="24"/>
                <w:lang w:eastAsia="zh-CN"/>
              </w:rPr>
              <w:t xml:space="preserve"> after a technical modification</w:t>
            </w:r>
            <w:r w:rsidR="005E1752">
              <w:rPr>
                <w:color w:val="0000FF"/>
                <w:sz w:val="24"/>
                <w:szCs w:val="24"/>
                <w:lang w:eastAsia="zh-CN"/>
              </w:rPr>
              <w:t xml:space="preserve">, but </w:t>
            </w:r>
            <w:r>
              <w:rPr>
                <w:color w:val="0000FF"/>
                <w:sz w:val="24"/>
                <w:szCs w:val="24"/>
                <w:lang w:eastAsia="zh-CN"/>
              </w:rPr>
              <w:t>the wire and hole</w:t>
            </w:r>
            <w:r w:rsidR="005E1752">
              <w:rPr>
                <w:rFonts w:hint="eastAsia"/>
                <w:color w:val="0000FF"/>
                <w:sz w:val="24"/>
                <w:szCs w:val="24"/>
                <w:lang w:eastAsia="zh-CN"/>
              </w:rPr>
              <w:t xml:space="preserve"> were left untouched</w:t>
            </w:r>
            <w:r>
              <w:rPr>
                <w:color w:val="0000FF"/>
                <w:sz w:val="24"/>
                <w:szCs w:val="24"/>
                <w:lang w:eastAsia="zh-CN"/>
              </w:rPr>
              <w:t>.</w:t>
            </w:r>
          </w:p>
          <w:p w:rsidR="00C75BD9" w:rsidRDefault="00C75BD9" w:rsidP="00C57E64">
            <w:pPr>
              <w:pStyle w:val="a4"/>
              <w:numPr>
                <w:ilvl w:val="1"/>
                <w:numId w:val="11"/>
              </w:numPr>
              <w:tabs>
                <w:tab w:val="clear" w:pos="840"/>
                <w:tab w:val="num" w:pos="389"/>
              </w:tabs>
              <w:spacing w:after="0" w:line="240" w:lineRule="auto"/>
              <w:ind w:left="389" w:hanging="360"/>
              <w:jc w:val="both"/>
              <w:rPr>
                <w:color w:val="0000FF"/>
                <w:sz w:val="24"/>
                <w:szCs w:val="24"/>
                <w:lang w:eastAsia="zh-CN"/>
              </w:rPr>
            </w:pPr>
            <w:r>
              <w:rPr>
                <w:color w:val="0000FF"/>
                <w:sz w:val="24"/>
                <w:szCs w:val="24"/>
                <w:lang w:eastAsia="zh-CN"/>
              </w:rPr>
              <w:t xml:space="preserve">Hydrogen leaked, fled by the bushing and accumulated in the inner space of the junction box which is behind the PLC </w:t>
            </w:r>
            <w:r>
              <w:rPr>
                <w:color w:val="0000FF"/>
                <w:sz w:val="24"/>
                <w:szCs w:val="24"/>
                <w:lang w:eastAsia="zh-CN"/>
              </w:rPr>
              <w:lastRenderedPageBreak/>
              <w:t>screen panel.</w:t>
            </w:r>
          </w:p>
          <w:p w:rsidR="00C75BD9" w:rsidRDefault="00C75BD9" w:rsidP="00C57E64">
            <w:pPr>
              <w:pStyle w:val="a4"/>
              <w:numPr>
                <w:ilvl w:val="1"/>
                <w:numId w:val="11"/>
              </w:numPr>
              <w:tabs>
                <w:tab w:val="clear" w:pos="840"/>
                <w:tab w:val="num" w:pos="389"/>
              </w:tabs>
              <w:spacing w:after="0" w:line="240" w:lineRule="auto"/>
              <w:ind w:left="389" w:hanging="360"/>
              <w:jc w:val="both"/>
              <w:rPr>
                <w:color w:val="0000FF"/>
                <w:sz w:val="24"/>
                <w:szCs w:val="24"/>
                <w:lang w:eastAsia="zh-CN"/>
              </w:rPr>
            </w:pPr>
            <w:r>
              <w:rPr>
                <w:color w:val="0000FF"/>
                <w:sz w:val="24"/>
                <w:szCs w:val="24"/>
                <w:lang w:eastAsia="zh-CN"/>
              </w:rPr>
              <w:t>Possibly electric arc was generated when the operator cut off the running pump</w:t>
            </w:r>
            <w:r w:rsidR="00696842">
              <w:rPr>
                <w:rFonts w:hint="eastAsia"/>
                <w:color w:val="0000FF"/>
                <w:sz w:val="24"/>
                <w:szCs w:val="24"/>
                <w:lang w:eastAsia="zh-CN"/>
              </w:rPr>
              <w:t>.</w:t>
            </w:r>
            <w:r>
              <w:rPr>
                <w:color w:val="0000FF"/>
                <w:sz w:val="24"/>
                <w:szCs w:val="24"/>
                <w:lang w:eastAsia="zh-CN"/>
              </w:rPr>
              <w:t xml:space="preserve"> </w:t>
            </w:r>
            <w:r w:rsidR="00696842">
              <w:rPr>
                <w:rFonts w:hint="eastAsia"/>
                <w:color w:val="0000FF"/>
                <w:sz w:val="24"/>
                <w:szCs w:val="24"/>
                <w:lang w:eastAsia="zh-CN"/>
              </w:rPr>
              <w:t>Then an</w:t>
            </w:r>
            <w:r>
              <w:rPr>
                <w:color w:val="0000FF"/>
                <w:sz w:val="24"/>
                <w:szCs w:val="24"/>
                <w:lang w:eastAsia="zh-CN"/>
              </w:rPr>
              <w:t xml:space="preserve"> explosion</w:t>
            </w:r>
            <w:r w:rsidR="00696842">
              <w:rPr>
                <w:rFonts w:hint="eastAsia"/>
                <w:color w:val="0000FF"/>
                <w:sz w:val="24"/>
                <w:szCs w:val="24"/>
                <w:lang w:eastAsia="zh-CN"/>
              </w:rPr>
              <w:t xml:space="preserve"> was triggered</w:t>
            </w:r>
            <w:r>
              <w:rPr>
                <w:color w:val="0000FF"/>
                <w:sz w:val="24"/>
                <w:szCs w:val="24"/>
                <w:lang w:eastAsia="zh-CN"/>
              </w:rPr>
              <w:t>.</w:t>
            </w:r>
          </w:p>
          <w:p w:rsidR="00C75BD9" w:rsidRDefault="00C75BD9" w:rsidP="00A66650">
            <w:pPr>
              <w:pStyle w:val="a4"/>
              <w:spacing w:after="0" w:line="240" w:lineRule="auto"/>
              <w:ind w:left="0"/>
              <w:jc w:val="both"/>
              <w:rPr>
                <w:rFonts w:cs="Times New Roman"/>
                <w:b/>
                <w:bCs/>
                <w:i/>
                <w:iCs/>
                <w:color w:val="0000FF"/>
                <w:sz w:val="24"/>
                <w:szCs w:val="24"/>
                <w:lang w:eastAsia="zh-CN"/>
              </w:rPr>
            </w:pPr>
            <w:r w:rsidRPr="00A66650">
              <w:rPr>
                <w:b/>
                <w:bCs/>
                <w:i/>
                <w:iCs/>
                <w:color w:val="0000FF"/>
                <w:sz w:val="24"/>
                <w:szCs w:val="24"/>
                <w:lang w:eastAsia="zh-CN"/>
              </w:rPr>
              <w:t>Lessons learned:</w:t>
            </w:r>
          </w:p>
          <w:p w:rsidR="00C75BD9" w:rsidRDefault="00C75BD9" w:rsidP="00A66650">
            <w:pPr>
              <w:pStyle w:val="a4"/>
              <w:numPr>
                <w:ilvl w:val="0"/>
                <w:numId w:val="12"/>
              </w:numPr>
              <w:spacing w:after="0" w:line="240" w:lineRule="auto"/>
              <w:jc w:val="both"/>
              <w:rPr>
                <w:color w:val="0000FF"/>
                <w:sz w:val="24"/>
                <w:szCs w:val="24"/>
                <w:lang w:eastAsia="zh-CN"/>
              </w:rPr>
            </w:pPr>
            <w:r>
              <w:rPr>
                <w:color w:val="0000FF"/>
                <w:sz w:val="24"/>
                <w:szCs w:val="24"/>
                <w:lang w:eastAsia="zh-CN"/>
              </w:rPr>
              <w:t>Protection glasses should be available when any explosion, high temperature and high pressure hazardous work is conducted.</w:t>
            </w:r>
          </w:p>
          <w:p w:rsidR="00C75BD9" w:rsidRDefault="00C75BD9" w:rsidP="00A66650">
            <w:pPr>
              <w:pStyle w:val="a4"/>
              <w:numPr>
                <w:ilvl w:val="0"/>
                <w:numId w:val="12"/>
              </w:numPr>
              <w:spacing w:after="0" w:line="240" w:lineRule="auto"/>
              <w:jc w:val="both"/>
              <w:rPr>
                <w:rFonts w:cs="Times New Roman"/>
                <w:color w:val="0000FF"/>
                <w:sz w:val="24"/>
                <w:szCs w:val="24"/>
                <w:lang w:eastAsia="zh-CN"/>
              </w:rPr>
            </w:pPr>
            <w:r>
              <w:rPr>
                <w:color w:val="0000FF"/>
                <w:sz w:val="24"/>
                <w:szCs w:val="24"/>
                <w:lang w:eastAsia="zh-CN"/>
              </w:rPr>
              <w:t>The abandoned elements and their penetrations in the equipment after modifications should be handled carefully without leaving latent future deficiencies.</w:t>
            </w:r>
          </w:p>
          <w:p w:rsidR="00C75BD9" w:rsidRPr="005E1752" w:rsidRDefault="00C75BD9" w:rsidP="00A66650">
            <w:pPr>
              <w:pStyle w:val="a4"/>
              <w:numPr>
                <w:ilvl w:val="0"/>
                <w:numId w:val="12"/>
              </w:numPr>
              <w:spacing w:after="0" w:line="240" w:lineRule="auto"/>
              <w:jc w:val="both"/>
              <w:rPr>
                <w:rFonts w:cs="Times New Roman"/>
                <w:color w:val="0000FF"/>
                <w:sz w:val="24"/>
                <w:szCs w:val="24"/>
                <w:lang w:eastAsia="zh-CN"/>
              </w:rPr>
            </w:pPr>
            <w:r>
              <w:rPr>
                <w:color w:val="0000FF"/>
                <w:sz w:val="24"/>
                <w:szCs w:val="24"/>
                <w:lang w:eastAsia="zh-CN"/>
              </w:rPr>
              <w:t>The period and scope of maintenance of equipment that contacts and contains dangerous working medium such as explosive gases, toxins, highly corrosive stuffs and so on, should be determined not only on the basis of design and the manufacturers’ requirements but also the operation experiences.</w:t>
            </w:r>
          </w:p>
          <w:p w:rsidR="005E1752" w:rsidRPr="00A66650" w:rsidRDefault="005E1752" w:rsidP="00A66650">
            <w:pPr>
              <w:pStyle w:val="a4"/>
              <w:numPr>
                <w:ilvl w:val="0"/>
                <w:numId w:val="12"/>
              </w:numPr>
              <w:spacing w:after="0" w:line="240" w:lineRule="auto"/>
              <w:jc w:val="both"/>
              <w:rPr>
                <w:rFonts w:cs="Times New Roman"/>
                <w:color w:val="0000FF"/>
                <w:sz w:val="24"/>
                <w:szCs w:val="24"/>
                <w:lang w:eastAsia="zh-CN"/>
              </w:rPr>
            </w:pPr>
            <w:r>
              <w:rPr>
                <w:rFonts w:hint="eastAsia"/>
                <w:color w:val="0000FF"/>
                <w:sz w:val="24"/>
                <w:szCs w:val="24"/>
                <w:lang w:eastAsia="zh-CN"/>
              </w:rPr>
              <w:t xml:space="preserve">The oil </w:t>
            </w:r>
            <w:r w:rsidR="004D4D94">
              <w:rPr>
                <w:rFonts w:hint="eastAsia"/>
                <w:color w:val="0000FF"/>
                <w:sz w:val="24"/>
                <w:szCs w:val="24"/>
                <w:lang w:eastAsia="zh-CN"/>
              </w:rPr>
              <w:t xml:space="preserve">(the generator shaft sealing oil) </w:t>
            </w:r>
            <w:r>
              <w:rPr>
                <w:rFonts w:hint="eastAsia"/>
                <w:color w:val="0000FF"/>
                <w:sz w:val="24"/>
                <w:szCs w:val="24"/>
                <w:lang w:eastAsia="zh-CN"/>
              </w:rPr>
              <w:t xml:space="preserve">carried by circulating hydrogen flow contaminates the desiccant in the </w:t>
            </w:r>
            <w:r w:rsidR="00696842">
              <w:rPr>
                <w:rFonts w:hint="eastAsia"/>
                <w:color w:val="0000FF"/>
                <w:sz w:val="24"/>
                <w:szCs w:val="24"/>
                <w:lang w:eastAsia="zh-CN"/>
              </w:rPr>
              <w:t>GHD</w:t>
            </w:r>
            <w:r>
              <w:rPr>
                <w:color w:val="0000FF"/>
                <w:sz w:val="24"/>
                <w:szCs w:val="24"/>
                <w:lang w:eastAsia="zh-CN"/>
              </w:rPr>
              <w:t>’</w:t>
            </w:r>
            <w:r>
              <w:rPr>
                <w:rFonts w:hint="eastAsia"/>
                <w:color w:val="0000FF"/>
                <w:sz w:val="24"/>
                <w:szCs w:val="24"/>
                <w:lang w:eastAsia="zh-CN"/>
              </w:rPr>
              <w:t xml:space="preserve">s heating towers and makes it unavailable to absorb moisture. The overheated failed desiccant releases powders which can be removed </w:t>
            </w:r>
            <w:r w:rsidR="00E221DB">
              <w:rPr>
                <w:rFonts w:hint="eastAsia"/>
                <w:color w:val="0000FF"/>
                <w:sz w:val="24"/>
                <w:szCs w:val="24"/>
                <w:lang w:eastAsia="zh-CN"/>
              </w:rPr>
              <w:t xml:space="preserve">by H2 </w:t>
            </w:r>
            <w:r>
              <w:rPr>
                <w:rFonts w:hint="eastAsia"/>
                <w:color w:val="0000FF"/>
                <w:sz w:val="24"/>
                <w:szCs w:val="24"/>
                <w:lang w:eastAsia="zh-CN"/>
              </w:rPr>
              <w:t xml:space="preserve">to other parts of the </w:t>
            </w:r>
            <w:r w:rsidR="00696842">
              <w:rPr>
                <w:rFonts w:hint="eastAsia"/>
                <w:color w:val="0000FF"/>
                <w:sz w:val="24"/>
                <w:szCs w:val="24"/>
                <w:lang w:eastAsia="zh-CN"/>
              </w:rPr>
              <w:t>dryer</w:t>
            </w:r>
            <w:r>
              <w:rPr>
                <w:rFonts w:hint="eastAsia"/>
                <w:color w:val="0000FF"/>
                <w:sz w:val="24"/>
                <w:szCs w:val="24"/>
                <w:lang w:eastAsia="zh-CN"/>
              </w:rPr>
              <w:t xml:space="preserve"> such as drain</w:t>
            </w:r>
            <w:r w:rsidR="00E221DB">
              <w:rPr>
                <w:rFonts w:hint="eastAsia"/>
                <w:color w:val="0000FF"/>
                <w:sz w:val="24"/>
                <w:szCs w:val="24"/>
                <w:lang w:eastAsia="zh-CN"/>
              </w:rPr>
              <w:t>age</w:t>
            </w:r>
            <w:r>
              <w:rPr>
                <w:rFonts w:hint="eastAsia"/>
                <w:color w:val="0000FF"/>
                <w:sz w:val="24"/>
                <w:szCs w:val="24"/>
                <w:lang w:eastAsia="zh-CN"/>
              </w:rPr>
              <w:t xml:space="preserve"> tank</w:t>
            </w:r>
            <w:r w:rsidR="00E221DB">
              <w:rPr>
                <w:rFonts w:hint="eastAsia"/>
                <w:color w:val="0000FF"/>
                <w:sz w:val="24"/>
                <w:szCs w:val="24"/>
                <w:lang w:eastAsia="zh-CN"/>
              </w:rPr>
              <w:t xml:space="preserve">, thus causing the tightness violation of the drainage valves. </w:t>
            </w:r>
          </w:p>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Other events of interest</w:t>
            </w:r>
          </w:p>
          <w:p w:rsidR="00C75BD9" w:rsidRPr="00A25FD6" w:rsidRDefault="00C75BD9" w:rsidP="00A25FD6">
            <w:pPr>
              <w:pStyle w:val="a4"/>
              <w:spacing w:after="0" w:line="240" w:lineRule="auto"/>
              <w:ind w:left="0"/>
              <w:jc w:val="both"/>
              <w:rPr>
                <w:rFonts w:cs="Times New Roman"/>
                <w:color w:val="0000FF"/>
                <w:sz w:val="24"/>
                <w:szCs w:val="24"/>
                <w:lang w:eastAsia="zh-CN"/>
              </w:rPr>
            </w:pPr>
            <w:r>
              <w:rPr>
                <w:color w:val="0000FF"/>
                <w:sz w:val="24"/>
                <w:szCs w:val="24"/>
                <w:lang w:eastAsia="zh-CN"/>
              </w:rPr>
              <w:t>None</w:t>
            </w:r>
          </w:p>
        </w:tc>
        <w:tc>
          <w:tcPr>
            <w:tcW w:w="1751" w:type="dxa"/>
          </w:tcPr>
          <w:p w:rsidR="00C75BD9" w:rsidRDefault="00C75BD9" w:rsidP="00D2159A">
            <w:pPr>
              <w:spacing w:after="0" w:line="240" w:lineRule="auto"/>
              <w:jc w:val="both"/>
              <w:rPr>
                <w:rFonts w:cs="Times New Roman"/>
                <w:color w:val="FF0000"/>
                <w:sz w:val="24"/>
                <w:szCs w:val="24"/>
                <w:lang w:eastAsia="zh-CN"/>
              </w:rPr>
            </w:pPr>
          </w:p>
          <w:p w:rsidR="00C75BD9" w:rsidRDefault="00C75BD9" w:rsidP="00D2159A">
            <w:pPr>
              <w:spacing w:after="0" w:line="240" w:lineRule="auto"/>
              <w:jc w:val="both"/>
              <w:rPr>
                <w:rFonts w:cs="Times New Roman"/>
                <w:color w:val="FF0000"/>
                <w:sz w:val="24"/>
                <w:szCs w:val="24"/>
                <w:lang w:eastAsia="zh-CN"/>
              </w:rPr>
            </w:pPr>
          </w:p>
          <w:p w:rsidR="00C75BD9" w:rsidRDefault="00C75BD9" w:rsidP="00D2159A">
            <w:pPr>
              <w:spacing w:after="0" w:line="240" w:lineRule="auto"/>
              <w:jc w:val="both"/>
              <w:rPr>
                <w:rFonts w:cs="Times New Roman"/>
                <w:color w:val="FF0000"/>
                <w:sz w:val="24"/>
                <w:szCs w:val="24"/>
                <w:lang w:eastAsia="zh-CN"/>
              </w:rPr>
            </w:pPr>
          </w:p>
          <w:p w:rsidR="00C75BD9" w:rsidRPr="0027353F" w:rsidRDefault="00C75BD9" w:rsidP="00D2159A">
            <w:pPr>
              <w:spacing w:after="0" w:line="240" w:lineRule="auto"/>
              <w:jc w:val="both"/>
              <w:rPr>
                <w:rFonts w:cs="Times New Roman"/>
                <w:b/>
                <w:bCs/>
                <w:i/>
                <w:iCs/>
                <w:color w:val="FF0000"/>
                <w:sz w:val="21"/>
                <w:szCs w:val="21"/>
                <w:lang w:eastAsia="zh-CN"/>
              </w:rPr>
            </w:pPr>
            <w:r w:rsidRPr="0027353F">
              <w:rPr>
                <w:b/>
                <w:bCs/>
                <w:i/>
                <w:iCs/>
                <w:color w:val="FF0000"/>
                <w:sz w:val="21"/>
                <w:szCs w:val="21"/>
                <w:lang w:eastAsia="zh-CN"/>
              </w:rPr>
              <w:t>Important</w:t>
            </w:r>
          </w:p>
          <w:p w:rsidR="00C75BD9" w:rsidRPr="0027353F" w:rsidRDefault="00C75BD9" w:rsidP="00D2159A">
            <w:pPr>
              <w:spacing w:after="0" w:line="240" w:lineRule="auto"/>
              <w:jc w:val="both"/>
              <w:rPr>
                <w:rFonts w:cs="Times New Roman"/>
                <w:b/>
                <w:bCs/>
                <w:i/>
                <w:iCs/>
                <w:color w:val="FF0000"/>
                <w:sz w:val="21"/>
                <w:szCs w:val="21"/>
                <w:lang w:eastAsia="zh-CN"/>
              </w:rPr>
            </w:pPr>
            <w:r w:rsidRPr="0027353F">
              <w:rPr>
                <w:b/>
                <w:bCs/>
                <w:i/>
                <w:iCs/>
                <w:color w:val="FF0000"/>
                <w:sz w:val="21"/>
                <w:szCs w:val="21"/>
                <w:lang w:eastAsia="zh-CN"/>
              </w:rPr>
              <w:t xml:space="preserve">and </w:t>
            </w:r>
          </w:p>
          <w:p w:rsidR="00C75BD9" w:rsidRPr="00E95013" w:rsidRDefault="00C75BD9" w:rsidP="00D2159A">
            <w:pPr>
              <w:spacing w:after="0" w:line="240" w:lineRule="auto"/>
              <w:jc w:val="both"/>
              <w:rPr>
                <w:rFonts w:cs="Times New Roman"/>
                <w:color w:val="FF0000"/>
                <w:sz w:val="24"/>
                <w:szCs w:val="24"/>
                <w:lang w:eastAsia="zh-CN"/>
              </w:rPr>
            </w:pPr>
            <w:r>
              <w:rPr>
                <w:b/>
                <w:bCs/>
                <w:i/>
                <w:iCs/>
                <w:color w:val="FF0000"/>
                <w:sz w:val="21"/>
                <w:szCs w:val="21"/>
                <w:lang w:eastAsia="zh-CN"/>
              </w:rPr>
              <w:t xml:space="preserve">for </w:t>
            </w:r>
            <w:r w:rsidRPr="0027353F">
              <w:rPr>
                <w:b/>
                <w:bCs/>
                <w:i/>
                <w:iCs/>
                <w:color w:val="FF0000"/>
                <w:sz w:val="21"/>
                <w:szCs w:val="21"/>
                <w:lang w:eastAsia="zh-CN"/>
              </w:rPr>
              <w:t>preliminary information only.</w:t>
            </w:r>
          </w:p>
        </w:tc>
      </w:tr>
      <w:tr w:rsidR="00C75BD9" w:rsidRPr="00D2159A">
        <w:trPr>
          <w:trHeight w:val="530"/>
        </w:trPr>
        <w:tc>
          <w:tcPr>
            <w:tcW w:w="1951" w:type="dxa"/>
            <w:vMerge w:val="restart"/>
          </w:tcPr>
          <w:p w:rsidR="00C75BD9" w:rsidRPr="00D2159A" w:rsidRDefault="00C75BD9" w:rsidP="00D2159A">
            <w:pPr>
              <w:spacing w:after="0" w:line="240" w:lineRule="auto"/>
              <w:rPr>
                <w:b/>
                <w:bCs/>
                <w:sz w:val="24"/>
                <w:szCs w:val="24"/>
              </w:rPr>
            </w:pPr>
            <w:r w:rsidRPr="00D2159A">
              <w:rPr>
                <w:b/>
                <w:bCs/>
                <w:sz w:val="24"/>
                <w:szCs w:val="24"/>
              </w:rPr>
              <w:lastRenderedPageBreak/>
              <w:t>OSR monitoring activities during the week</w:t>
            </w:r>
          </w:p>
        </w:tc>
        <w:tc>
          <w:tcPr>
            <w:tcW w:w="6521" w:type="dxa"/>
          </w:tcPr>
          <w:p w:rsidR="00C75BD9" w:rsidRDefault="00C75BD9" w:rsidP="00D2159A">
            <w:pPr>
              <w:pStyle w:val="a4"/>
              <w:numPr>
                <w:ilvl w:val="0"/>
                <w:numId w:val="1"/>
              </w:numPr>
              <w:ind w:left="243" w:hanging="243"/>
              <w:jc w:val="both"/>
              <w:rPr>
                <w:rFonts w:cs="Times New Roman"/>
                <w:sz w:val="24"/>
                <w:szCs w:val="24"/>
              </w:rPr>
            </w:pPr>
            <w:r w:rsidRPr="00D2159A">
              <w:rPr>
                <w:sz w:val="24"/>
                <w:szCs w:val="24"/>
              </w:rPr>
              <w:t>Targeted observations (gap focus area, related plant department(s)/counterparts, dates, main results)</w:t>
            </w:r>
          </w:p>
          <w:p w:rsidR="00C75BD9" w:rsidRPr="0089533B" w:rsidRDefault="00C75BD9" w:rsidP="0089533B">
            <w:pPr>
              <w:pStyle w:val="a4"/>
              <w:numPr>
                <w:ilvl w:val="0"/>
                <w:numId w:val="4"/>
              </w:numPr>
              <w:jc w:val="both"/>
              <w:rPr>
                <w:rFonts w:cs="Times New Roman"/>
                <w:color w:val="0000FF"/>
                <w:sz w:val="24"/>
                <w:szCs w:val="24"/>
              </w:rPr>
            </w:pPr>
            <w:r>
              <w:rPr>
                <w:color w:val="0000FF"/>
                <w:sz w:val="24"/>
                <w:szCs w:val="24"/>
                <w:lang w:eastAsia="zh-CN"/>
              </w:rPr>
              <w:t xml:space="preserve">Station Condition Report routine meetings </w:t>
            </w:r>
          </w:p>
          <w:p w:rsidR="00C75BD9" w:rsidRPr="005B7E49" w:rsidRDefault="00C75BD9" w:rsidP="00996AD4">
            <w:pPr>
              <w:pStyle w:val="a4"/>
              <w:numPr>
                <w:ilvl w:val="0"/>
                <w:numId w:val="4"/>
              </w:numPr>
              <w:jc w:val="both"/>
              <w:rPr>
                <w:rFonts w:cs="Times New Roman"/>
                <w:color w:val="0000FF"/>
                <w:sz w:val="24"/>
                <w:szCs w:val="24"/>
              </w:rPr>
            </w:pPr>
            <w:r>
              <w:rPr>
                <w:color w:val="0000FF"/>
                <w:sz w:val="24"/>
                <w:szCs w:val="24"/>
                <w:lang w:eastAsia="zh-CN"/>
              </w:rPr>
              <w:t>Discussion on the hydrogen explosion event.</w:t>
            </w:r>
          </w:p>
        </w:tc>
        <w:tc>
          <w:tcPr>
            <w:tcW w:w="1751" w:type="dxa"/>
          </w:tcPr>
          <w:p w:rsidR="00C75BD9" w:rsidRPr="00D2159A" w:rsidRDefault="00C75BD9" w:rsidP="00D2159A">
            <w:pPr>
              <w:spacing w:after="0" w:line="240" w:lineRule="auto"/>
              <w:jc w:val="both"/>
              <w:rPr>
                <w:rFonts w:cs="Times New Roman"/>
                <w:sz w:val="24"/>
                <w:szCs w:val="24"/>
              </w:rPr>
            </w:pPr>
          </w:p>
        </w:tc>
      </w:tr>
      <w:tr w:rsidR="00C75BD9" w:rsidRPr="00D2159A">
        <w:trPr>
          <w:trHeight w:val="1280"/>
        </w:trPr>
        <w:tc>
          <w:tcPr>
            <w:tcW w:w="1951" w:type="dxa"/>
            <w:vMerge/>
          </w:tcPr>
          <w:p w:rsidR="00C75BD9" w:rsidRPr="00D2159A" w:rsidRDefault="00C75BD9" w:rsidP="00D2159A">
            <w:pPr>
              <w:spacing w:after="0" w:line="240" w:lineRule="auto"/>
              <w:rPr>
                <w:rFonts w:cs="Times New Roman"/>
                <w:b/>
                <w:bCs/>
                <w:sz w:val="24"/>
                <w:szCs w:val="24"/>
              </w:rPr>
            </w:pPr>
          </w:p>
        </w:tc>
        <w:tc>
          <w:tcPr>
            <w:tcW w:w="6521" w:type="dxa"/>
          </w:tcPr>
          <w:p w:rsidR="00C75BD9" w:rsidRPr="00FB67E7" w:rsidRDefault="00C75BD9" w:rsidP="00DC007F">
            <w:pPr>
              <w:pStyle w:val="a4"/>
              <w:numPr>
                <w:ilvl w:val="0"/>
                <w:numId w:val="1"/>
              </w:numPr>
              <w:ind w:left="243" w:hanging="243"/>
              <w:jc w:val="both"/>
              <w:rPr>
                <w:rFonts w:cs="Times New Roman"/>
                <w:sz w:val="24"/>
                <w:szCs w:val="24"/>
              </w:rPr>
            </w:pPr>
            <w:r w:rsidRPr="00D2159A">
              <w:rPr>
                <w:sz w:val="24"/>
                <w:szCs w:val="24"/>
              </w:rPr>
              <w:t>Participation in plant self-assessment/review/inspections (review area, related plant department(s)/counterparts, dates, main results)</w:t>
            </w:r>
          </w:p>
        </w:tc>
        <w:tc>
          <w:tcPr>
            <w:tcW w:w="1751" w:type="dxa"/>
          </w:tcPr>
          <w:p w:rsidR="00C75BD9" w:rsidRPr="00FB67E7" w:rsidRDefault="00C75BD9" w:rsidP="00D2159A">
            <w:pPr>
              <w:spacing w:after="0" w:line="240" w:lineRule="auto"/>
              <w:jc w:val="both"/>
              <w:rPr>
                <w:rFonts w:cs="Times New Roman"/>
                <w:color w:val="0000FF"/>
                <w:sz w:val="24"/>
                <w:szCs w:val="24"/>
                <w:lang w:eastAsia="zh-CN"/>
              </w:rPr>
            </w:pPr>
            <w:r>
              <w:rPr>
                <w:color w:val="0000FF"/>
                <w:sz w:val="24"/>
                <w:szCs w:val="24"/>
                <w:lang w:eastAsia="zh-CN"/>
              </w:rPr>
              <w:t>None</w:t>
            </w:r>
          </w:p>
        </w:tc>
      </w:tr>
      <w:tr w:rsidR="00C75BD9" w:rsidRPr="00D2159A">
        <w:trPr>
          <w:trHeight w:val="940"/>
        </w:trPr>
        <w:tc>
          <w:tcPr>
            <w:tcW w:w="1951" w:type="dxa"/>
            <w:vMerge/>
          </w:tcPr>
          <w:p w:rsidR="00C75BD9" w:rsidRPr="00D2159A" w:rsidRDefault="00C75BD9" w:rsidP="00D2159A">
            <w:pPr>
              <w:spacing w:after="0" w:line="240" w:lineRule="auto"/>
              <w:rPr>
                <w:rFonts w:cs="Times New Roman"/>
                <w:b/>
                <w:bCs/>
                <w:sz w:val="24"/>
                <w:szCs w:val="24"/>
              </w:rPr>
            </w:pPr>
          </w:p>
        </w:tc>
        <w:tc>
          <w:tcPr>
            <w:tcW w:w="6521" w:type="dxa"/>
          </w:tcPr>
          <w:p w:rsidR="00C75BD9" w:rsidRPr="00DC007F" w:rsidRDefault="00C75BD9" w:rsidP="001A054B">
            <w:pPr>
              <w:pStyle w:val="a4"/>
              <w:numPr>
                <w:ilvl w:val="0"/>
                <w:numId w:val="1"/>
              </w:numPr>
              <w:ind w:left="243" w:hanging="243"/>
              <w:jc w:val="both"/>
              <w:rPr>
                <w:rFonts w:cs="Times New Roman"/>
                <w:sz w:val="24"/>
                <w:szCs w:val="24"/>
              </w:rPr>
            </w:pPr>
            <w:r w:rsidRPr="00D2159A">
              <w:rPr>
                <w:sz w:val="24"/>
                <w:szCs w:val="24"/>
              </w:rPr>
              <w:t>Other Internal and external review (who conducted, review area, related plant department(s)/counterparts, dates, main results)</w:t>
            </w:r>
          </w:p>
          <w:p w:rsidR="00C75BD9" w:rsidRPr="00E342DB" w:rsidRDefault="00C75BD9" w:rsidP="00DC007F">
            <w:pPr>
              <w:pStyle w:val="a4"/>
              <w:ind w:left="0"/>
              <w:jc w:val="both"/>
              <w:rPr>
                <w:rFonts w:cs="Times New Roman"/>
                <w:color w:val="0000FF"/>
                <w:sz w:val="24"/>
                <w:szCs w:val="24"/>
                <w:lang w:eastAsia="zh-CN"/>
              </w:rPr>
            </w:pPr>
            <w:r>
              <w:rPr>
                <w:color w:val="0000FF"/>
                <w:sz w:val="24"/>
                <w:szCs w:val="24"/>
                <w:lang w:eastAsia="zh-CN"/>
              </w:rPr>
              <w:t>From March 17~19, 2014 t</w:t>
            </w:r>
            <w:r w:rsidRPr="00E342DB">
              <w:rPr>
                <w:color w:val="0000FF"/>
                <w:sz w:val="24"/>
                <w:szCs w:val="24"/>
                <w:lang w:eastAsia="zh-CN"/>
              </w:rPr>
              <w:t>he NNSA (</w:t>
            </w:r>
            <w:r>
              <w:rPr>
                <w:color w:val="0000FF"/>
                <w:sz w:val="24"/>
                <w:szCs w:val="24"/>
                <w:lang w:eastAsia="zh-CN"/>
              </w:rPr>
              <w:t>National Nuclear Safety Administration</w:t>
            </w:r>
            <w:r w:rsidRPr="00E342DB">
              <w:rPr>
                <w:color w:val="0000FF"/>
                <w:sz w:val="24"/>
                <w:szCs w:val="24"/>
                <w:lang w:eastAsia="zh-CN"/>
              </w:rPr>
              <w:t>) representative</w:t>
            </w:r>
            <w:r>
              <w:rPr>
                <w:color w:val="0000FF"/>
                <w:sz w:val="24"/>
                <w:szCs w:val="24"/>
                <w:lang w:eastAsia="zh-CN"/>
              </w:rPr>
              <w:t xml:space="preserve">s reviewed the refueling outage preparation status for unit 2. The review consisted of document </w:t>
            </w:r>
            <w:r>
              <w:rPr>
                <w:color w:val="0000FF"/>
                <w:sz w:val="24"/>
                <w:szCs w:val="24"/>
                <w:lang w:eastAsia="zh-CN"/>
              </w:rPr>
              <w:lastRenderedPageBreak/>
              <w:t>check and field walk-downs. The station departments of Nuclear Safety, Maintenance, Production Planning, I&amp;C and Physics and Health (Radiation Protection and Industrial Safety) took part in the review.</w:t>
            </w:r>
          </w:p>
        </w:tc>
        <w:tc>
          <w:tcPr>
            <w:tcW w:w="1751" w:type="dxa"/>
          </w:tcPr>
          <w:p w:rsidR="00C75BD9" w:rsidRPr="003F4F86" w:rsidRDefault="00C75BD9" w:rsidP="00D2159A">
            <w:pPr>
              <w:spacing w:after="0" w:line="240" w:lineRule="auto"/>
              <w:jc w:val="both"/>
              <w:rPr>
                <w:rFonts w:cs="Times New Roman"/>
                <w:color w:val="0000FF"/>
                <w:sz w:val="24"/>
                <w:szCs w:val="24"/>
                <w:lang w:eastAsia="zh-CN"/>
              </w:rPr>
            </w:pP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lastRenderedPageBreak/>
              <w:t>OSR plant support activities during the week</w:t>
            </w:r>
          </w:p>
        </w:tc>
        <w:tc>
          <w:tcPr>
            <w:tcW w:w="6521" w:type="dxa"/>
          </w:tcPr>
          <w:p w:rsidR="00C75BD9" w:rsidRPr="00756519" w:rsidRDefault="00C75BD9" w:rsidP="001D69D8">
            <w:pPr>
              <w:pStyle w:val="a4"/>
              <w:numPr>
                <w:ilvl w:val="0"/>
                <w:numId w:val="1"/>
              </w:numPr>
              <w:spacing w:after="0" w:line="240" w:lineRule="auto"/>
              <w:ind w:left="243" w:hanging="243"/>
              <w:jc w:val="both"/>
              <w:rPr>
                <w:rFonts w:cs="Times New Roman"/>
                <w:sz w:val="24"/>
                <w:szCs w:val="24"/>
              </w:rPr>
            </w:pPr>
            <w:r w:rsidRPr="00D2159A">
              <w:rPr>
                <w:sz w:val="24"/>
                <w:szCs w:val="24"/>
              </w:rPr>
              <w:t>For each activity – type of activity, gap focus area or reason, related plant department(s)/counterparts, dates, main results</w:t>
            </w:r>
          </w:p>
          <w:p w:rsidR="00C75BD9" w:rsidRPr="00756519" w:rsidRDefault="00C75BD9" w:rsidP="00756519">
            <w:pPr>
              <w:pStyle w:val="a4"/>
              <w:spacing w:after="0" w:line="240" w:lineRule="auto"/>
              <w:ind w:left="0"/>
              <w:jc w:val="both"/>
              <w:rPr>
                <w:rFonts w:cs="Times New Roman"/>
                <w:color w:val="0000FF"/>
                <w:sz w:val="24"/>
                <w:szCs w:val="24"/>
              </w:rPr>
            </w:pPr>
            <w:r w:rsidRPr="00756519">
              <w:rPr>
                <w:color w:val="0000FF"/>
                <w:sz w:val="24"/>
                <w:szCs w:val="24"/>
                <w:lang w:eastAsia="zh-CN"/>
              </w:rPr>
              <w:t xml:space="preserve">Gathering </w:t>
            </w:r>
            <w:r>
              <w:rPr>
                <w:color w:val="0000FF"/>
                <w:sz w:val="24"/>
                <w:szCs w:val="24"/>
                <w:lang w:eastAsia="zh-CN"/>
              </w:rPr>
              <w:t>OE reports on hydrogen explosions from MC OE program and disseminate the received materials to the related departments.</w:t>
            </w:r>
          </w:p>
        </w:tc>
        <w:tc>
          <w:tcPr>
            <w:tcW w:w="1751" w:type="dxa"/>
          </w:tcPr>
          <w:p w:rsidR="00C75BD9" w:rsidRPr="00D2159A" w:rsidRDefault="00C75BD9" w:rsidP="00D2159A">
            <w:pPr>
              <w:spacing w:after="0" w:line="240" w:lineRule="auto"/>
              <w:jc w:val="both"/>
              <w:rPr>
                <w:rFonts w:cs="Times New Roman"/>
                <w:sz w:val="24"/>
                <w:szCs w:val="24"/>
              </w:rPr>
            </w:pP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t>Other WANO activities during the week</w:t>
            </w:r>
          </w:p>
        </w:tc>
        <w:tc>
          <w:tcPr>
            <w:tcW w:w="6521" w:type="dxa"/>
          </w:tcPr>
          <w:p w:rsidR="00C75BD9" w:rsidRPr="00D2159A" w:rsidRDefault="00C75BD9" w:rsidP="00D2159A">
            <w:pPr>
              <w:pStyle w:val="a4"/>
              <w:numPr>
                <w:ilvl w:val="0"/>
                <w:numId w:val="1"/>
              </w:numPr>
              <w:spacing w:after="0" w:line="240" w:lineRule="auto"/>
              <w:ind w:left="243" w:hanging="243"/>
              <w:jc w:val="both"/>
              <w:rPr>
                <w:sz w:val="24"/>
                <w:szCs w:val="24"/>
              </w:rPr>
            </w:pPr>
            <w:r w:rsidRPr="00D2159A">
              <w:rPr>
                <w:sz w:val="24"/>
                <w:szCs w:val="24"/>
              </w:rPr>
              <w:t>For each activity – type of activity, reason, related plant department(s)/counterparts, dates, main results</w:t>
            </w:r>
          </w:p>
        </w:tc>
        <w:tc>
          <w:tcPr>
            <w:tcW w:w="1751" w:type="dxa"/>
          </w:tcPr>
          <w:p w:rsidR="00C75BD9" w:rsidRPr="00F074C7" w:rsidRDefault="00C75BD9" w:rsidP="00D2159A">
            <w:pPr>
              <w:spacing w:after="0" w:line="240" w:lineRule="auto"/>
              <w:jc w:val="both"/>
              <w:rPr>
                <w:rFonts w:cs="Times New Roman"/>
                <w:color w:val="0000FF"/>
                <w:sz w:val="24"/>
                <w:szCs w:val="24"/>
                <w:lang w:eastAsia="zh-CN"/>
              </w:rPr>
            </w:pPr>
            <w:r w:rsidRPr="00F074C7">
              <w:rPr>
                <w:color w:val="0000FF"/>
                <w:sz w:val="24"/>
                <w:szCs w:val="24"/>
                <w:lang w:eastAsia="zh-CN"/>
              </w:rPr>
              <w:t>None</w:t>
            </w: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t xml:space="preserve">Planned activities </w:t>
            </w:r>
          </w:p>
          <w:p w:rsidR="00C75BD9" w:rsidRPr="00D2159A" w:rsidRDefault="00C75BD9" w:rsidP="00D2159A">
            <w:pPr>
              <w:spacing w:after="0" w:line="240" w:lineRule="auto"/>
              <w:rPr>
                <w:b/>
                <w:bCs/>
                <w:sz w:val="24"/>
                <w:szCs w:val="24"/>
              </w:rPr>
            </w:pPr>
            <w:r w:rsidRPr="00D2159A">
              <w:rPr>
                <w:b/>
                <w:bCs/>
                <w:sz w:val="24"/>
                <w:szCs w:val="24"/>
              </w:rPr>
              <w:t>for the next week</w:t>
            </w:r>
          </w:p>
        </w:tc>
        <w:tc>
          <w:tcPr>
            <w:tcW w:w="6521" w:type="dxa"/>
          </w:tcPr>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OSR monitoring activities</w:t>
            </w:r>
          </w:p>
          <w:p w:rsidR="00C75BD9" w:rsidRDefault="00C75BD9" w:rsidP="003D6166">
            <w:pPr>
              <w:pStyle w:val="a4"/>
              <w:numPr>
                <w:ilvl w:val="0"/>
                <w:numId w:val="7"/>
              </w:numPr>
              <w:spacing w:after="0" w:line="240" w:lineRule="auto"/>
              <w:jc w:val="both"/>
              <w:rPr>
                <w:rFonts w:cs="Times New Roman"/>
                <w:color w:val="0000FF"/>
                <w:sz w:val="24"/>
                <w:szCs w:val="24"/>
                <w:lang w:eastAsia="zh-CN"/>
              </w:rPr>
            </w:pPr>
            <w:r w:rsidRPr="00D53935">
              <w:rPr>
                <w:color w:val="0000FF"/>
                <w:sz w:val="24"/>
                <w:szCs w:val="24"/>
                <w:lang w:eastAsia="zh-CN"/>
              </w:rPr>
              <w:t>Condition Report meetings</w:t>
            </w:r>
          </w:p>
          <w:p w:rsidR="00C75BD9" w:rsidRPr="00CC4D56" w:rsidRDefault="00C75BD9" w:rsidP="003D6166">
            <w:pPr>
              <w:pStyle w:val="a4"/>
              <w:numPr>
                <w:ilvl w:val="0"/>
                <w:numId w:val="7"/>
              </w:numPr>
              <w:spacing w:after="0" w:line="240" w:lineRule="auto"/>
              <w:jc w:val="both"/>
              <w:rPr>
                <w:rFonts w:cs="Times New Roman"/>
                <w:color w:val="0000FF"/>
                <w:sz w:val="24"/>
                <w:szCs w:val="24"/>
                <w:lang w:eastAsia="zh-CN"/>
              </w:rPr>
            </w:pPr>
            <w:r>
              <w:rPr>
                <w:color w:val="0000FF"/>
                <w:sz w:val="24"/>
                <w:szCs w:val="24"/>
                <w:lang w:eastAsia="zh-CN"/>
              </w:rPr>
              <w:t>Pre-visit of WANO MC</w:t>
            </w:r>
          </w:p>
          <w:p w:rsidR="00C75BD9" w:rsidRPr="00705BBC"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OSR plant support activities</w:t>
            </w:r>
          </w:p>
          <w:p w:rsidR="00C75BD9"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rPr>
              <w:t xml:space="preserve">Other WANO activities </w:t>
            </w:r>
          </w:p>
          <w:p w:rsidR="00C75BD9" w:rsidRPr="00A8087C" w:rsidRDefault="00C75BD9" w:rsidP="0027353F">
            <w:pPr>
              <w:pStyle w:val="a4"/>
              <w:spacing w:after="0" w:line="240" w:lineRule="auto"/>
              <w:ind w:left="243"/>
              <w:jc w:val="both"/>
              <w:rPr>
                <w:rFonts w:cs="Times New Roman"/>
                <w:color w:val="0000FF"/>
                <w:sz w:val="24"/>
                <w:szCs w:val="24"/>
              </w:rPr>
            </w:pPr>
            <w:r>
              <w:rPr>
                <w:color w:val="0000FF"/>
                <w:sz w:val="24"/>
                <w:szCs w:val="24"/>
                <w:lang w:eastAsia="zh-CN"/>
              </w:rPr>
              <w:t>From March 29, 2014 the pre-visit team will be working at the station.</w:t>
            </w:r>
          </w:p>
          <w:p w:rsidR="00C75BD9" w:rsidRPr="00D2159A" w:rsidRDefault="00C75BD9" w:rsidP="00D2159A">
            <w:pPr>
              <w:pStyle w:val="a4"/>
              <w:numPr>
                <w:ilvl w:val="0"/>
                <w:numId w:val="1"/>
              </w:numPr>
              <w:spacing w:after="0" w:line="240" w:lineRule="auto"/>
              <w:ind w:left="243" w:hanging="243"/>
              <w:jc w:val="both"/>
              <w:rPr>
                <w:sz w:val="24"/>
                <w:szCs w:val="24"/>
              </w:rPr>
            </w:pPr>
            <w:r w:rsidRPr="00D2159A">
              <w:rPr>
                <w:sz w:val="24"/>
                <w:szCs w:val="24"/>
              </w:rPr>
              <w:t xml:space="preserve">Other plant activities of interest </w:t>
            </w:r>
          </w:p>
        </w:tc>
        <w:tc>
          <w:tcPr>
            <w:tcW w:w="1751" w:type="dxa"/>
          </w:tcPr>
          <w:p w:rsidR="00C75BD9" w:rsidRPr="00D2159A" w:rsidRDefault="00C75BD9" w:rsidP="00D2159A">
            <w:pPr>
              <w:spacing w:after="0" w:line="240" w:lineRule="auto"/>
              <w:jc w:val="both"/>
              <w:rPr>
                <w:rFonts w:cs="Times New Roman"/>
                <w:sz w:val="24"/>
                <w:szCs w:val="24"/>
              </w:rPr>
            </w:pPr>
          </w:p>
        </w:tc>
      </w:tr>
      <w:tr w:rsidR="00C75BD9" w:rsidRPr="00D2159A">
        <w:tc>
          <w:tcPr>
            <w:tcW w:w="1951" w:type="dxa"/>
          </w:tcPr>
          <w:p w:rsidR="00C75BD9" w:rsidRPr="00D2159A" w:rsidRDefault="00C75BD9" w:rsidP="00D2159A">
            <w:pPr>
              <w:spacing w:after="0" w:line="240" w:lineRule="auto"/>
              <w:rPr>
                <w:b/>
                <w:bCs/>
                <w:sz w:val="24"/>
                <w:szCs w:val="24"/>
              </w:rPr>
            </w:pPr>
            <w:r w:rsidRPr="00D2159A">
              <w:rPr>
                <w:b/>
                <w:bCs/>
                <w:sz w:val="24"/>
                <w:szCs w:val="24"/>
              </w:rPr>
              <w:t>Other issues</w:t>
            </w:r>
          </w:p>
          <w:p w:rsidR="00C75BD9" w:rsidRPr="00D2159A" w:rsidRDefault="00C75BD9" w:rsidP="00D2159A">
            <w:pPr>
              <w:spacing w:after="0" w:line="240" w:lineRule="auto"/>
              <w:rPr>
                <w:b/>
                <w:bCs/>
                <w:sz w:val="24"/>
                <w:szCs w:val="24"/>
              </w:rPr>
            </w:pPr>
          </w:p>
        </w:tc>
        <w:tc>
          <w:tcPr>
            <w:tcW w:w="6521" w:type="dxa"/>
          </w:tcPr>
          <w:p w:rsidR="00C75BD9" w:rsidRPr="00B67DF4" w:rsidRDefault="00C75BD9" w:rsidP="00F074C7">
            <w:pPr>
              <w:pStyle w:val="a4"/>
              <w:spacing w:after="0" w:line="240" w:lineRule="auto"/>
              <w:ind w:left="0"/>
              <w:jc w:val="both"/>
              <w:rPr>
                <w:rFonts w:cs="Times New Roman"/>
                <w:color w:val="0000FF"/>
                <w:sz w:val="24"/>
                <w:szCs w:val="24"/>
                <w:lang w:eastAsia="zh-CN"/>
              </w:rPr>
            </w:pPr>
          </w:p>
        </w:tc>
        <w:tc>
          <w:tcPr>
            <w:tcW w:w="1751" w:type="dxa"/>
          </w:tcPr>
          <w:p w:rsidR="00C75BD9" w:rsidRPr="00D2159A" w:rsidRDefault="00C75BD9" w:rsidP="00D2159A">
            <w:pPr>
              <w:spacing w:after="0" w:line="240" w:lineRule="auto"/>
              <w:jc w:val="both"/>
              <w:rPr>
                <w:rFonts w:cs="Times New Roman"/>
                <w:sz w:val="24"/>
                <w:szCs w:val="24"/>
              </w:rPr>
            </w:pPr>
          </w:p>
        </w:tc>
      </w:tr>
    </w:tbl>
    <w:p w:rsidR="00C75BD9" w:rsidRDefault="00C75BD9" w:rsidP="00671DB5">
      <w:pPr>
        <w:jc w:val="both"/>
        <w:rPr>
          <w:rFonts w:cs="Times New Roman"/>
          <w:sz w:val="36"/>
          <w:szCs w:val="36"/>
        </w:rPr>
      </w:pPr>
    </w:p>
    <w:p w:rsidR="00C75BD9" w:rsidRDefault="00C75BD9">
      <w:pPr>
        <w:rPr>
          <w:rFonts w:cs="Times New Roman"/>
          <w:sz w:val="36"/>
          <w:szCs w:val="36"/>
        </w:rPr>
      </w:pPr>
      <w:r>
        <w:rPr>
          <w:rFonts w:cs="Times New Roman"/>
          <w:sz w:val="36"/>
          <w:szCs w:val="36"/>
        </w:rPr>
        <w:br w:type="page"/>
      </w:r>
    </w:p>
    <w:p w:rsidR="00C75BD9" w:rsidRPr="00560999" w:rsidRDefault="00C75BD9" w:rsidP="00F51FF4">
      <w:pPr>
        <w:jc w:val="center"/>
        <w:rPr>
          <w:rFonts w:cs="Times New Roman"/>
          <w:b/>
          <w:bCs/>
          <w:sz w:val="36"/>
          <w:szCs w:val="36"/>
          <w:lang w:val="ru-RU"/>
        </w:rPr>
      </w:pPr>
      <w:r>
        <w:rPr>
          <w:b/>
          <w:bCs/>
          <w:sz w:val="36"/>
          <w:szCs w:val="36"/>
          <w:lang w:val="ru-RU"/>
        </w:rPr>
        <w:t>Еженедельный</w:t>
      </w:r>
      <w:r w:rsidRPr="00560999">
        <w:rPr>
          <w:b/>
          <w:bCs/>
          <w:sz w:val="36"/>
          <w:szCs w:val="36"/>
          <w:lang w:val="ru-RU"/>
        </w:rPr>
        <w:t xml:space="preserve"> </w:t>
      </w:r>
      <w:r>
        <w:rPr>
          <w:b/>
          <w:bCs/>
          <w:sz w:val="36"/>
          <w:szCs w:val="36"/>
          <w:lang w:val="ru-RU"/>
        </w:rPr>
        <w:t>доклад</w:t>
      </w:r>
      <w:r w:rsidRPr="00560999">
        <w:rPr>
          <w:b/>
          <w:bCs/>
          <w:sz w:val="36"/>
          <w:szCs w:val="36"/>
          <w:lang w:val="ru-RU"/>
        </w:rPr>
        <w:t xml:space="preserve"> </w:t>
      </w:r>
      <w:r>
        <w:rPr>
          <w:b/>
          <w:bCs/>
          <w:sz w:val="36"/>
          <w:szCs w:val="36"/>
          <w:lang w:val="ru-RU"/>
        </w:rPr>
        <w:t>представителя</w:t>
      </w:r>
      <w:r w:rsidRPr="00560999">
        <w:rPr>
          <w:b/>
          <w:bCs/>
          <w:sz w:val="36"/>
          <w:szCs w:val="36"/>
          <w:lang w:val="ru-RU"/>
        </w:rPr>
        <w:t xml:space="preserve"> </w:t>
      </w:r>
      <w:r>
        <w:rPr>
          <w:b/>
          <w:bCs/>
          <w:sz w:val="36"/>
          <w:szCs w:val="36"/>
          <w:lang w:val="ru-RU"/>
        </w:rPr>
        <w:t>ВАО</w:t>
      </w:r>
      <w:r w:rsidRPr="00560999">
        <w:rPr>
          <w:b/>
          <w:bCs/>
          <w:sz w:val="36"/>
          <w:szCs w:val="36"/>
          <w:lang w:val="ru-RU"/>
        </w:rPr>
        <w:t xml:space="preserve"> </w:t>
      </w:r>
      <w:r>
        <w:rPr>
          <w:b/>
          <w:bCs/>
          <w:sz w:val="36"/>
          <w:szCs w:val="36"/>
          <w:lang w:val="ru-RU"/>
        </w:rPr>
        <w:t>АЭС</w:t>
      </w:r>
      <w:r w:rsidRPr="00560999">
        <w:rPr>
          <w:b/>
          <w:bCs/>
          <w:sz w:val="36"/>
          <w:szCs w:val="36"/>
          <w:lang w:val="ru-RU"/>
        </w:rPr>
        <w:t>-</w:t>
      </w:r>
      <w:r>
        <w:rPr>
          <w:b/>
          <w:bCs/>
          <w:sz w:val="36"/>
          <w:szCs w:val="36"/>
          <w:lang w:val="ru-RU"/>
        </w:rPr>
        <w:t>МЦ</w:t>
      </w:r>
    </w:p>
    <w:p w:rsidR="00C75BD9" w:rsidRPr="00560999" w:rsidRDefault="00C75BD9" w:rsidP="00F51FF4">
      <w:pPr>
        <w:jc w:val="center"/>
        <w:rPr>
          <w:b/>
          <w:bCs/>
          <w:sz w:val="28"/>
          <w:szCs w:val="28"/>
          <w:lang w:val="ru-RU"/>
        </w:rPr>
      </w:pPr>
      <w:r>
        <w:rPr>
          <w:b/>
          <w:bCs/>
          <w:sz w:val="36"/>
          <w:szCs w:val="36"/>
          <w:lang w:val="ru-RU"/>
        </w:rPr>
        <w:t>на</w:t>
      </w:r>
      <w:r w:rsidRPr="00560999">
        <w:rPr>
          <w:b/>
          <w:bCs/>
          <w:sz w:val="36"/>
          <w:szCs w:val="36"/>
          <w:lang w:val="ru-RU"/>
        </w:rPr>
        <w:t xml:space="preserve"> </w:t>
      </w:r>
      <w:r>
        <w:rPr>
          <w:b/>
          <w:bCs/>
          <w:sz w:val="36"/>
          <w:szCs w:val="36"/>
          <w:lang w:val="ru-RU"/>
        </w:rPr>
        <w:t>площадке</w:t>
      </w:r>
      <w:r w:rsidRPr="00560999">
        <w:rPr>
          <w:b/>
          <w:bCs/>
          <w:sz w:val="36"/>
          <w:szCs w:val="36"/>
          <w:lang w:val="ru-RU"/>
        </w:rPr>
        <w:t xml:space="preserve"> _________ </w:t>
      </w:r>
      <w:r>
        <w:rPr>
          <w:b/>
          <w:bCs/>
          <w:sz w:val="36"/>
          <w:szCs w:val="36"/>
          <w:lang w:val="ru-RU"/>
        </w:rPr>
        <w:t>АЭС</w:t>
      </w:r>
      <w:r w:rsidRPr="00560999">
        <w:rPr>
          <w:b/>
          <w:bCs/>
          <w:sz w:val="28"/>
          <w:szCs w:val="28"/>
          <w:lang w:val="ru-RU"/>
        </w:rPr>
        <w:t xml:space="preserve"> </w:t>
      </w:r>
    </w:p>
    <w:p w:rsidR="00C75BD9" w:rsidRPr="00560999" w:rsidRDefault="00C75BD9" w:rsidP="00F51FF4">
      <w:pPr>
        <w:jc w:val="center"/>
        <w:rPr>
          <w:rFonts w:cs="Times New Roman"/>
          <w:b/>
          <w:bCs/>
          <w:sz w:val="36"/>
          <w:szCs w:val="36"/>
          <w:lang w:val="ru-RU"/>
        </w:rPr>
      </w:pPr>
      <w:r>
        <w:rPr>
          <w:b/>
          <w:bCs/>
          <w:sz w:val="28"/>
          <w:szCs w:val="28"/>
          <w:lang w:val="ru-RU"/>
        </w:rPr>
        <w:t>даты</w:t>
      </w:r>
      <w:r w:rsidRPr="00560999">
        <w:rPr>
          <w:b/>
          <w:bCs/>
          <w:sz w:val="28"/>
          <w:szCs w:val="28"/>
          <w:lang w:val="ru-RU"/>
        </w:rPr>
        <w:t xml:space="preserve"> </w:t>
      </w:r>
      <w:r>
        <w:rPr>
          <w:b/>
          <w:bCs/>
          <w:sz w:val="28"/>
          <w:szCs w:val="28"/>
          <w:lang w:val="ru-RU"/>
        </w:rPr>
        <w:t>месяц</w:t>
      </w:r>
      <w:r w:rsidRPr="00560999">
        <w:rPr>
          <w:b/>
          <w:bCs/>
          <w:sz w:val="28"/>
          <w:szCs w:val="28"/>
          <w:lang w:val="ru-RU"/>
        </w:rPr>
        <w:t xml:space="preserve"> 2014</w:t>
      </w:r>
    </w:p>
    <w:tbl>
      <w:tblPr>
        <w:tblW w:w="104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293"/>
        <w:gridCol w:w="1955"/>
      </w:tblGrid>
      <w:tr w:rsidR="00C75BD9" w:rsidRPr="00D2159A">
        <w:tc>
          <w:tcPr>
            <w:tcW w:w="2235" w:type="dxa"/>
          </w:tcPr>
          <w:p w:rsidR="00C75BD9" w:rsidRPr="00F074C7" w:rsidRDefault="00C75BD9" w:rsidP="00D2159A">
            <w:pPr>
              <w:spacing w:after="0" w:line="240" w:lineRule="auto"/>
              <w:jc w:val="center"/>
              <w:rPr>
                <w:rFonts w:cs="Times New Roman"/>
                <w:b/>
                <w:bCs/>
                <w:sz w:val="32"/>
                <w:szCs w:val="32"/>
              </w:rPr>
            </w:pPr>
            <w:r w:rsidRPr="00D2159A">
              <w:rPr>
                <w:b/>
                <w:bCs/>
                <w:sz w:val="32"/>
                <w:szCs w:val="32"/>
                <w:lang w:val="ru-RU"/>
              </w:rPr>
              <w:t>вопросы</w:t>
            </w:r>
          </w:p>
        </w:tc>
        <w:tc>
          <w:tcPr>
            <w:tcW w:w="6293" w:type="dxa"/>
          </w:tcPr>
          <w:p w:rsidR="00C75BD9" w:rsidRPr="00F074C7" w:rsidRDefault="00C75BD9" w:rsidP="00D2159A">
            <w:pPr>
              <w:spacing w:after="0" w:line="240" w:lineRule="auto"/>
              <w:jc w:val="center"/>
              <w:rPr>
                <w:rFonts w:cs="Times New Roman"/>
                <w:b/>
                <w:bCs/>
                <w:sz w:val="32"/>
                <w:szCs w:val="32"/>
              </w:rPr>
            </w:pPr>
            <w:r w:rsidRPr="00D2159A">
              <w:rPr>
                <w:b/>
                <w:bCs/>
                <w:sz w:val="32"/>
                <w:szCs w:val="32"/>
                <w:lang w:val="ru-RU"/>
              </w:rPr>
              <w:t>описание</w:t>
            </w:r>
          </w:p>
        </w:tc>
        <w:tc>
          <w:tcPr>
            <w:tcW w:w="1955" w:type="dxa"/>
          </w:tcPr>
          <w:p w:rsidR="00C75BD9" w:rsidRPr="00D2159A" w:rsidRDefault="00C75BD9" w:rsidP="00D2159A">
            <w:pPr>
              <w:spacing w:after="0" w:line="240" w:lineRule="auto"/>
              <w:jc w:val="center"/>
              <w:rPr>
                <w:rFonts w:cs="Times New Roman"/>
                <w:b/>
                <w:bCs/>
                <w:sz w:val="32"/>
                <w:szCs w:val="32"/>
              </w:rPr>
            </w:pPr>
            <w:r w:rsidRPr="00D2159A">
              <w:rPr>
                <w:b/>
                <w:bCs/>
                <w:sz w:val="32"/>
                <w:szCs w:val="32"/>
                <w:lang w:val="ru-RU"/>
              </w:rPr>
              <w:t>примечание</w:t>
            </w:r>
          </w:p>
        </w:tc>
      </w:tr>
      <w:tr w:rsidR="00C75BD9" w:rsidRPr="00696842">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Состояние станции</w:t>
            </w:r>
          </w:p>
        </w:tc>
        <w:tc>
          <w:tcPr>
            <w:tcW w:w="6293" w:type="dxa"/>
          </w:tcPr>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 xml:space="preserve">Состояние блока(ов) (на мощности, в ремонте, заглушены, и т.д.) </w:t>
            </w:r>
          </w:p>
        </w:tc>
        <w:tc>
          <w:tcPr>
            <w:tcW w:w="1955" w:type="dxa"/>
          </w:tcPr>
          <w:p w:rsidR="00C75BD9" w:rsidRPr="00D2159A" w:rsidRDefault="00C75BD9" w:rsidP="00D2159A">
            <w:pPr>
              <w:spacing w:after="0" w:line="240" w:lineRule="auto"/>
              <w:jc w:val="both"/>
              <w:rPr>
                <w:rFonts w:cs="Times New Roman"/>
                <w:sz w:val="24"/>
                <w:szCs w:val="24"/>
                <w:lang w:val="ru-RU"/>
              </w:rPr>
            </w:pPr>
          </w:p>
        </w:tc>
      </w:tr>
      <w:tr w:rsidR="00C75BD9" w:rsidRPr="00D2159A">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События за неделю</w:t>
            </w:r>
          </w:p>
        </w:tc>
        <w:tc>
          <w:tcPr>
            <w:tcW w:w="6293" w:type="dxa"/>
          </w:tcPr>
          <w:p w:rsidR="00C75BD9" w:rsidRPr="00D2159A"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lang w:val="ru-RU"/>
              </w:rPr>
              <w:t>Учетные события</w:t>
            </w:r>
          </w:p>
          <w:p w:rsidR="00C75BD9" w:rsidRPr="00D2159A"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lang w:val="ru-RU"/>
              </w:rPr>
              <w:t>Станционные события</w:t>
            </w:r>
          </w:p>
          <w:p w:rsidR="00C75BD9" w:rsidRPr="00D2159A"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lang w:val="ru-RU"/>
              </w:rPr>
              <w:t>Другие события, представляющие интерес</w:t>
            </w:r>
          </w:p>
        </w:tc>
        <w:tc>
          <w:tcPr>
            <w:tcW w:w="1955" w:type="dxa"/>
          </w:tcPr>
          <w:p w:rsidR="00C75BD9" w:rsidRPr="00D2159A" w:rsidRDefault="00C75BD9" w:rsidP="00D2159A">
            <w:pPr>
              <w:spacing w:after="0" w:line="240" w:lineRule="auto"/>
              <w:jc w:val="both"/>
              <w:rPr>
                <w:rFonts w:cs="Times New Roman"/>
                <w:sz w:val="24"/>
                <w:szCs w:val="24"/>
              </w:rPr>
            </w:pPr>
          </w:p>
        </w:tc>
      </w:tr>
      <w:tr w:rsidR="00C75BD9" w:rsidRPr="00696842">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Деятельность представителя по мониторингу за прошедшую неделю</w:t>
            </w:r>
          </w:p>
        </w:tc>
        <w:tc>
          <w:tcPr>
            <w:tcW w:w="6293" w:type="dxa"/>
          </w:tcPr>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Целевые наблюдения (проблемная область, подразделение(я)/персонал АЭС, даты, основные результаты)</w:t>
            </w:r>
          </w:p>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Участие в станционных самооценках/проверках/ инспекциях (область проверки, подразделение(я)/ персонал АЭС, даты, основные результаты)</w:t>
            </w:r>
          </w:p>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 xml:space="preserve">Другие внутренние и внешние проверки (кто проверял, область проверки, подразделение(я)/персонал АЭС, даты, основные результаты) </w:t>
            </w:r>
          </w:p>
        </w:tc>
        <w:tc>
          <w:tcPr>
            <w:tcW w:w="1955" w:type="dxa"/>
          </w:tcPr>
          <w:p w:rsidR="00C75BD9" w:rsidRPr="00D2159A" w:rsidRDefault="00C75BD9" w:rsidP="00D2159A">
            <w:pPr>
              <w:spacing w:after="0" w:line="240" w:lineRule="auto"/>
              <w:jc w:val="both"/>
              <w:rPr>
                <w:rFonts w:cs="Times New Roman"/>
                <w:sz w:val="24"/>
                <w:szCs w:val="24"/>
                <w:lang w:val="ru-RU"/>
              </w:rPr>
            </w:pPr>
          </w:p>
        </w:tc>
      </w:tr>
      <w:tr w:rsidR="00C75BD9" w:rsidRPr="00696842">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Деятельность представителя по организации поддержки АЭС за прошедшую неделю</w:t>
            </w:r>
          </w:p>
        </w:tc>
        <w:tc>
          <w:tcPr>
            <w:tcW w:w="6293" w:type="dxa"/>
          </w:tcPr>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Для каждого мероприятия – вид мероприятия, проблемная область или причина проведения, подразделение(я)/персонал АЭС, даты, основные результаты</w:t>
            </w:r>
          </w:p>
        </w:tc>
        <w:tc>
          <w:tcPr>
            <w:tcW w:w="1955" w:type="dxa"/>
          </w:tcPr>
          <w:p w:rsidR="00C75BD9" w:rsidRPr="00D2159A" w:rsidRDefault="00C75BD9" w:rsidP="00D2159A">
            <w:pPr>
              <w:spacing w:after="0" w:line="240" w:lineRule="auto"/>
              <w:jc w:val="both"/>
              <w:rPr>
                <w:rFonts w:cs="Times New Roman"/>
                <w:sz w:val="24"/>
                <w:szCs w:val="24"/>
                <w:lang w:val="ru-RU"/>
              </w:rPr>
            </w:pPr>
          </w:p>
        </w:tc>
      </w:tr>
      <w:tr w:rsidR="00C75BD9" w:rsidRPr="00696842">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Другие мероприятия ВАО АЭС за прошедшую неделю</w:t>
            </w:r>
          </w:p>
        </w:tc>
        <w:tc>
          <w:tcPr>
            <w:tcW w:w="6293" w:type="dxa"/>
          </w:tcPr>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Для каждого мероприятия – вид мероприятия, причина проведения, подразделение(я)/персонал АЭС, даты, основные результаты</w:t>
            </w:r>
          </w:p>
        </w:tc>
        <w:tc>
          <w:tcPr>
            <w:tcW w:w="1955" w:type="dxa"/>
          </w:tcPr>
          <w:p w:rsidR="00C75BD9" w:rsidRPr="00D2159A" w:rsidRDefault="00C75BD9" w:rsidP="00D2159A">
            <w:pPr>
              <w:spacing w:after="0" w:line="240" w:lineRule="auto"/>
              <w:jc w:val="both"/>
              <w:rPr>
                <w:rFonts w:cs="Times New Roman"/>
                <w:sz w:val="24"/>
                <w:szCs w:val="24"/>
                <w:lang w:val="ru-RU"/>
              </w:rPr>
            </w:pPr>
          </w:p>
        </w:tc>
      </w:tr>
      <w:tr w:rsidR="00C75BD9" w:rsidRPr="00696842">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Планируемые мероприятия на следующую неделю</w:t>
            </w:r>
          </w:p>
        </w:tc>
        <w:tc>
          <w:tcPr>
            <w:tcW w:w="6293" w:type="dxa"/>
          </w:tcPr>
          <w:p w:rsidR="00C75BD9" w:rsidRPr="00D2159A" w:rsidRDefault="00C75BD9" w:rsidP="00D2159A">
            <w:pPr>
              <w:pStyle w:val="a4"/>
              <w:numPr>
                <w:ilvl w:val="0"/>
                <w:numId w:val="1"/>
              </w:numPr>
              <w:spacing w:after="0" w:line="240" w:lineRule="auto"/>
              <w:ind w:left="243" w:hanging="243"/>
              <w:jc w:val="both"/>
              <w:rPr>
                <w:rFonts w:cs="Times New Roman"/>
                <w:sz w:val="24"/>
                <w:szCs w:val="24"/>
              </w:rPr>
            </w:pPr>
            <w:r w:rsidRPr="00D2159A">
              <w:rPr>
                <w:sz w:val="24"/>
                <w:szCs w:val="24"/>
                <w:lang w:val="ru-RU"/>
              </w:rPr>
              <w:t>Деятельность представителя по мониторингу</w:t>
            </w:r>
          </w:p>
          <w:p w:rsidR="00C75BD9" w:rsidRPr="00D2159A" w:rsidRDefault="00C75BD9" w:rsidP="00D2159A">
            <w:pPr>
              <w:pStyle w:val="a4"/>
              <w:numPr>
                <w:ilvl w:val="0"/>
                <w:numId w:val="1"/>
              </w:numPr>
              <w:spacing w:after="0" w:line="240" w:lineRule="auto"/>
              <w:ind w:left="243" w:hanging="243"/>
              <w:jc w:val="both"/>
              <w:rPr>
                <w:rFonts w:cs="Times New Roman"/>
                <w:sz w:val="24"/>
                <w:szCs w:val="24"/>
                <w:lang w:val="ru-RU"/>
              </w:rPr>
            </w:pPr>
            <w:r w:rsidRPr="00D2159A">
              <w:rPr>
                <w:sz w:val="24"/>
                <w:szCs w:val="24"/>
                <w:lang w:val="ru-RU"/>
              </w:rPr>
              <w:t>Деятельность представителя по организации поддержки АЭС</w:t>
            </w:r>
          </w:p>
          <w:p w:rsidR="00C75BD9" w:rsidRPr="00D2159A" w:rsidRDefault="00C75BD9" w:rsidP="00D2159A">
            <w:pPr>
              <w:pStyle w:val="a4"/>
              <w:numPr>
                <w:ilvl w:val="0"/>
                <w:numId w:val="1"/>
              </w:numPr>
              <w:spacing w:after="0" w:line="240" w:lineRule="auto"/>
              <w:ind w:left="243" w:hanging="243"/>
              <w:jc w:val="both"/>
              <w:rPr>
                <w:sz w:val="24"/>
                <w:szCs w:val="24"/>
              </w:rPr>
            </w:pPr>
            <w:r w:rsidRPr="00D2159A">
              <w:rPr>
                <w:sz w:val="24"/>
                <w:szCs w:val="24"/>
                <w:lang w:val="ru-RU"/>
              </w:rPr>
              <w:t>Другие мероприятия ВАО АЭС</w:t>
            </w:r>
            <w:r w:rsidRPr="00D2159A">
              <w:rPr>
                <w:sz w:val="24"/>
                <w:szCs w:val="24"/>
              </w:rPr>
              <w:t xml:space="preserve"> </w:t>
            </w:r>
          </w:p>
          <w:p w:rsidR="00C75BD9" w:rsidRPr="00D2159A" w:rsidRDefault="00C75BD9" w:rsidP="00D2159A">
            <w:pPr>
              <w:pStyle w:val="a4"/>
              <w:numPr>
                <w:ilvl w:val="0"/>
                <w:numId w:val="1"/>
              </w:numPr>
              <w:spacing w:after="0" w:line="240" w:lineRule="auto"/>
              <w:ind w:left="243" w:hanging="243"/>
              <w:jc w:val="both"/>
              <w:rPr>
                <w:sz w:val="24"/>
                <w:szCs w:val="24"/>
                <w:lang w:val="ru-RU"/>
              </w:rPr>
            </w:pPr>
            <w:r w:rsidRPr="00D2159A">
              <w:rPr>
                <w:sz w:val="24"/>
                <w:szCs w:val="24"/>
                <w:lang w:val="ru-RU"/>
              </w:rPr>
              <w:t>Другие мероприятия на АЭС, представляющие интерес</w:t>
            </w:r>
          </w:p>
        </w:tc>
        <w:tc>
          <w:tcPr>
            <w:tcW w:w="1955" w:type="dxa"/>
          </w:tcPr>
          <w:p w:rsidR="00C75BD9" w:rsidRPr="00D2159A" w:rsidRDefault="00C75BD9" w:rsidP="00D2159A">
            <w:pPr>
              <w:spacing w:after="0" w:line="240" w:lineRule="auto"/>
              <w:jc w:val="both"/>
              <w:rPr>
                <w:rFonts w:cs="Times New Roman"/>
                <w:sz w:val="24"/>
                <w:szCs w:val="24"/>
                <w:lang w:val="ru-RU"/>
              </w:rPr>
            </w:pPr>
          </w:p>
        </w:tc>
      </w:tr>
      <w:tr w:rsidR="00C75BD9" w:rsidRPr="00D2159A">
        <w:tc>
          <w:tcPr>
            <w:tcW w:w="2235" w:type="dxa"/>
          </w:tcPr>
          <w:p w:rsidR="00C75BD9" w:rsidRPr="00D2159A" w:rsidRDefault="00C75BD9" w:rsidP="00D2159A">
            <w:pPr>
              <w:spacing w:after="0" w:line="240" w:lineRule="auto"/>
              <w:rPr>
                <w:b/>
                <w:bCs/>
                <w:sz w:val="24"/>
                <w:szCs w:val="24"/>
                <w:lang w:val="ru-RU"/>
              </w:rPr>
            </w:pPr>
            <w:r w:rsidRPr="00D2159A">
              <w:rPr>
                <w:b/>
                <w:bCs/>
                <w:sz w:val="24"/>
                <w:szCs w:val="24"/>
                <w:lang w:val="ru-RU"/>
              </w:rPr>
              <w:t>Разное</w:t>
            </w:r>
          </w:p>
          <w:p w:rsidR="00C75BD9" w:rsidRPr="00D2159A" w:rsidRDefault="00C75BD9" w:rsidP="00D2159A">
            <w:pPr>
              <w:spacing w:after="0" w:line="240" w:lineRule="auto"/>
              <w:rPr>
                <w:rFonts w:cs="Times New Roman"/>
                <w:b/>
                <w:bCs/>
                <w:sz w:val="24"/>
                <w:szCs w:val="24"/>
                <w:lang w:val="ru-RU"/>
              </w:rPr>
            </w:pPr>
          </w:p>
        </w:tc>
        <w:tc>
          <w:tcPr>
            <w:tcW w:w="6293" w:type="dxa"/>
          </w:tcPr>
          <w:p w:rsidR="00C75BD9" w:rsidRPr="00D2159A" w:rsidRDefault="00C75BD9" w:rsidP="00D2159A">
            <w:pPr>
              <w:pStyle w:val="a4"/>
              <w:numPr>
                <w:ilvl w:val="0"/>
                <w:numId w:val="1"/>
              </w:numPr>
              <w:spacing w:after="0" w:line="240" w:lineRule="auto"/>
              <w:ind w:left="243" w:hanging="243"/>
              <w:jc w:val="both"/>
              <w:rPr>
                <w:rFonts w:cs="Times New Roman"/>
                <w:sz w:val="24"/>
                <w:szCs w:val="24"/>
              </w:rPr>
            </w:pPr>
          </w:p>
        </w:tc>
        <w:tc>
          <w:tcPr>
            <w:tcW w:w="1955" w:type="dxa"/>
          </w:tcPr>
          <w:p w:rsidR="00C75BD9" w:rsidRPr="00D2159A" w:rsidRDefault="00C75BD9" w:rsidP="00D2159A">
            <w:pPr>
              <w:spacing w:after="0" w:line="240" w:lineRule="auto"/>
              <w:jc w:val="both"/>
              <w:rPr>
                <w:rFonts w:cs="Times New Roman"/>
                <w:sz w:val="24"/>
                <w:szCs w:val="24"/>
              </w:rPr>
            </w:pPr>
          </w:p>
        </w:tc>
      </w:tr>
    </w:tbl>
    <w:p w:rsidR="00C75BD9" w:rsidRPr="00C518B4" w:rsidRDefault="00C75BD9" w:rsidP="00671DB5">
      <w:pPr>
        <w:jc w:val="both"/>
        <w:rPr>
          <w:rFonts w:cs="Times New Roman"/>
          <w:sz w:val="36"/>
          <w:szCs w:val="36"/>
          <w:lang w:val="ru-RU" w:eastAsia="zh-CN"/>
        </w:rPr>
      </w:pPr>
    </w:p>
    <w:sectPr w:rsidR="00C75BD9" w:rsidRPr="00C518B4" w:rsidSect="008370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388" w:rsidRDefault="00345388" w:rsidP="005E1752">
      <w:pPr>
        <w:spacing w:after="0" w:line="240" w:lineRule="auto"/>
      </w:pPr>
      <w:r>
        <w:separator/>
      </w:r>
    </w:p>
  </w:endnote>
  <w:endnote w:type="continuationSeparator" w:id="1">
    <w:p w:rsidR="00345388" w:rsidRDefault="00345388" w:rsidP="005E1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388" w:rsidRDefault="00345388" w:rsidP="005E1752">
      <w:pPr>
        <w:spacing w:after="0" w:line="240" w:lineRule="auto"/>
      </w:pPr>
      <w:r>
        <w:separator/>
      </w:r>
    </w:p>
  </w:footnote>
  <w:footnote w:type="continuationSeparator" w:id="1">
    <w:p w:rsidR="00345388" w:rsidRDefault="00345388" w:rsidP="005E1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6555"/>
    <w:multiLevelType w:val="hybridMultilevel"/>
    <w:tmpl w:val="6BEEEEA0"/>
    <w:lvl w:ilvl="0" w:tplc="0409000F">
      <w:start w:val="1"/>
      <w:numFmt w:val="decimal"/>
      <w:lvlText w:val="%1."/>
      <w:lvlJc w:val="left"/>
      <w:pPr>
        <w:tabs>
          <w:tab w:val="num" w:pos="663"/>
        </w:tabs>
        <w:ind w:left="663" w:hanging="420"/>
      </w:pPr>
    </w:lvl>
    <w:lvl w:ilvl="1" w:tplc="04090019">
      <w:start w:val="1"/>
      <w:numFmt w:val="lowerLetter"/>
      <w:lvlText w:val="%2)"/>
      <w:lvlJc w:val="left"/>
      <w:pPr>
        <w:tabs>
          <w:tab w:val="num" w:pos="1083"/>
        </w:tabs>
        <w:ind w:left="1083" w:hanging="420"/>
      </w:pPr>
    </w:lvl>
    <w:lvl w:ilvl="2" w:tplc="0409001B">
      <w:start w:val="1"/>
      <w:numFmt w:val="lowerRoman"/>
      <w:lvlText w:val="%3."/>
      <w:lvlJc w:val="right"/>
      <w:pPr>
        <w:tabs>
          <w:tab w:val="num" w:pos="1503"/>
        </w:tabs>
        <w:ind w:left="1503" w:hanging="420"/>
      </w:pPr>
    </w:lvl>
    <w:lvl w:ilvl="3" w:tplc="0409000F">
      <w:start w:val="1"/>
      <w:numFmt w:val="decimal"/>
      <w:lvlText w:val="%4."/>
      <w:lvlJc w:val="left"/>
      <w:pPr>
        <w:tabs>
          <w:tab w:val="num" w:pos="1923"/>
        </w:tabs>
        <w:ind w:left="1923" w:hanging="420"/>
      </w:pPr>
    </w:lvl>
    <w:lvl w:ilvl="4" w:tplc="04090019">
      <w:start w:val="1"/>
      <w:numFmt w:val="lowerLetter"/>
      <w:lvlText w:val="%5)"/>
      <w:lvlJc w:val="left"/>
      <w:pPr>
        <w:tabs>
          <w:tab w:val="num" w:pos="2343"/>
        </w:tabs>
        <w:ind w:left="2343" w:hanging="420"/>
      </w:pPr>
    </w:lvl>
    <w:lvl w:ilvl="5" w:tplc="0409001B">
      <w:start w:val="1"/>
      <w:numFmt w:val="lowerRoman"/>
      <w:lvlText w:val="%6."/>
      <w:lvlJc w:val="right"/>
      <w:pPr>
        <w:tabs>
          <w:tab w:val="num" w:pos="2763"/>
        </w:tabs>
        <w:ind w:left="2763" w:hanging="420"/>
      </w:pPr>
    </w:lvl>
    <w:lvl w:ilvl="6" w:tplc="0409000F">
      <w:start w:val="1"/>
      <w:numFmt w:val="decimal"/>
      <w:lvlText w:val="%7."/>
      <w:lvlJc w:val="left"/>
      <w:pPr>
        <w:tabs>
          <w:tab w:val="num" w:pos="3183"/>
        </w:tabs>
        <w:ind w:left="3183" w:hanging="420"/>
      </w:pPr>
    </w:lvl>
    <w:lvl w:ilvl="7" w:tplc="04090019">
      <w:start w:val="1"/>
      <w:numFmt w:val="lowerLetter"/>
      <w:lvlText w:val="%8)"/>
      <w:lvlJc w:val="left"/>
      <w:pPr>
        <w:tabs>
          <w:tab w:val="num" w:pos="3603"/>
        </w:tabs>
        <w:ind w:left="3603" w:hanging="420"/>
      </w:pPr>
    </w:lvl>
    <w:lvl w:ilvl="8" w:tplc="0409001B">
      <w:start w:val="1"/>
      <w:numFmt w:val="lowerRoman"/>
      <w:lvlText w:val="%9."/>
      <w:lvlJc w:val="right"/>
      <w:pPr>
        <w:tabs>
          <w:tab w:val="num" w:pos="4023"/>
        </w:tabs>
        <w:ind w:left="4023" w:hanging="420"/>
      </w:pPr>
    </w:lvl>
  </w:abstractNum>
  <w:abstractNum w:abstractNumId="1">
    <w:nsid w:val="1B6A5F46"/>
    <w:multiLevelType w:val="hybridMultilevel"/>
    <w:tmpl w:val="BC78C9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9BD7BE3"/>
    <w:multiLevelType w:val="hybridMultilevel"/>
    <w:tmpl w:val="05BC3688"/>
    <w:lvl w:ilvl="0" w:tplc="0409000F">
      <w:start w:val="1"/>
      <w:numFmt w:val="decimal"/>
      <w:lvlText w:val="%1."/>
      <w:lvlJc w:val="left"/>
      <w:pPr>
        <w:tabs>
          <w:tab w:val="num" w:pos="663"/>
        </w:tabs>
        <w:ind w:left="663" w:hanging="420"/>
      </w:pPr>
    </w:lvl>
    <w:lvl w:ilvl="1" w:tplc="04090019">
      <w:start w:val="1"/>
      <w:numFmt w:val="lowerLetter"/>
      <w:lvlText w:val="%2)"/>
      <w:lvlJc w:val="left"/>
      <w:pPr>
        <w:tabs>
          <w:tab w:val="num" w:pos="1083"/>
        </w:tabs>
        <w:ind w:left="1083" w:hanging="420"/>
      </w:pPr>
    </w:lvl>
    <w:lvl w:ilvl="2" w:tplc="0409001B">
      <w:start w:val="1"/>
      <w:numFmt w:val="lowerRoman"/>
      <w:lvlText w:val="%3."/>
      <w:lvlJc w:val="right"/>
      <w:pPr>
        <w:tabs>
          <w:tab w:val="num" w:pos="1503"/>
        </w:tabs>
        <w:ind w:left="1503" w:hanging="420"/>
      </w:pPr>
    </w:lvl>
    <w:lvl w:ilvl="3" w:tplc="0409000F">
      <w:start w:val="1"/>
      <w:numFmt w:val="decimal"/>
      <w:lvlText w:val="%4."/>
      <w:lvlJc w:val="left"/>
      <w:pPr>
        <w:tabs>
          <w:tab w:val="num" w:pos="1923"/>
        </w:tabs>
        <w:ind w:left="1923" w:hanging="420"/>
      </w:pPr>
    </w:lvl>
    <w:lvl w:ilvl="4" w:tplc="04090019">
      <w:start w:val="1"/>
      <w:numFmt w:val="lowerLetter"/>
      <w:lvlText w:val="%5)"/>
      <w:lvlJc w:val="left"/>
      <w:pPr>
        <w:tabs>
          <w:tab w:val="num" w:pos="2343"/>
        </w:tabs>
        <w:ind w:left="2343" w:hanging="420"/>
      </w:pPr>
    </w:lvl>
    <w:lvl w:ilvl="5" w:tplc="0409001B">
      <w:start w:val="1"/>
      <w:numFmt w:val="lowerRoman"/>
      <w:lvlText w:val="%6."/>
      <w:lvlJc w:val="right"/>
      <w:pPr>
        <w:tabs>
          <w:tab w:val="num" w:pos="2763"/>
        </w:tabs>
        <w:ind w:left="2763" w:hanging="420"/>
      </w:pPr>
    </w:lvl>
    <w:lvl w:ilvl="6" w:tplc="0409000F">
      <w:start w:val="1"/>
      <w:numFmt w:val="decimal"/>
      <w:lvlText w:val="%7."/>
      <w:lvlJc w:val="left"/>
      <w:pPr>
        <w:tabs>
          <w:tab w:val="num" w:pos="3183"/>
        </w:tabs>
        <w:ind w:left="3183" w:hanging="420"/>
      </w:pPr>
    </w:lvl>
    <w:lvl w:ilvl="7" w:tplc="04090019">
      <w:start w:val="1"/>
      <w:numFmt w:val="lowerLetter"/>
      <w:lvlText w:val="%8)"/>
      <w:lvlJc w:val="left"/>
      <w:pPr>
        <w:tabs>
          <w:tab w:val="num" w:pos="3603"/>
        </w:tabs>
        <w:ind w:left="3603" w:hanging="420"/>
      </w:pPr>
    </w:lvl>
    <w:lvl w:ilvl="8" w:tplc="0409001B">
      <w:start w:val="1"/>
      <w:numFmt w:val="lowerRoman"/>
      <w:lvlText w:val="%9."/>
      <w:lvlJc w:val="right"/>
      <w:pPr>
        <w:tabs>
          <w:tab w:val="num" w:pos="4023"/>
        </w:tabs>
        <w:ind w:left="4023" w:hanging="420"/>
      </w:pPr>
    </w:lvl>
  </w:abstractNum>
  <w:abstractNum w:abstractNumId="3">
    <w:nsid w:val="30FF75E9"/>
    <w:multiLevelType w:val="hybridMultilevel"/>
    <w:tmpl w:val="732604A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D9653B7"/>
    <w:multiLevelType w:val="hybridMultilevel"/>
    <w:tmpl w:val="4E7C5F02"/>
    <w:lvl w:ilvl="0" w:tplc="0409000B">
      <w:start w:val="1"/>
      <w:numFmt w:val="bullet"/>
      <w:lvlText w:val=""/>
      <w:lvlJc w:val="left"/>
      <w:pPr>
        <w:tabs>
          <w:tab w:val="num" w:pos="420"/>
        </w:tabs>
        <w:ind w:left="420" w:hanging="420"/>
      </w:pPr>
      <w:rPr>
        <w:rFonts w:ascii="Wingdings" w:hAnsi="Wingdings" w:cs="Wingdings" w:hint="default"/>
      </w:rPr>
    </w:lvl>
    <w:lvl w:ilvl="1" w:tplc="0409000F">
      <w:start w:val="1"/>
      <w:numFmt w:val="decimal"/>
      <w:lvlText w:val="%2."/>
      <w:lvlJc w:val="left"/>
      <w:pPr>
        <w:tabs>
          <w:tab w:val="num" w:pos="840"/>
        </w:tabs>
        <w:ind w:left="840" w:hanging="420"/>
      </w:pPr>
      <w:rPr>
        <w:rFont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5">
    <w:nsid w:val="497374F6"/>
    <w:multiLevelType w:val="hybridMultilevel"/>
    <w:tmpl w:val="BF582B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51777B57"/>
    <w:multiLevelType w:val="hybridMultilevel"/>
    <w:tmpl w:val="50FC38B2"/>
    <w:lvl w:ilvl="0" w:tplc="C36EEFA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5A512C96"/>
    <w:multiLevelType w:val="hybridMultilevel"/>
    <w:tmpl w:val="2FDA4098"/>
    <w:lvl w:ilvl="0" w:tplc="0409000B">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8">
    <w:nsid w:val="5F60400B"/>
    <w:multiLevelType w:val="hybridMultilevel"/>
    <w:tmpl w:val="46AEDFC6"/>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9">
    <w:nsid w:val="79D95C62"/>
    <w:multiLevelType w:val="hybridMultilevel"/>
    <w:tmpl w:val="89F2899E"/>
    <w:lvl w:ilvl="0" w:tplc="CE4CCABE">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7AE87B32"/>
    <w:multiLevelType w:val="hybridMultilevel"/>
    <w:tmpl w:val="E47E4BDE"/>
    <w:lvl w:ilvl="0" w:tplc="0409000F">
      <w:start w:val="1"/>
      <w:numFmt w:val="decimal"/>
      <w:lvlText w:val="%1."/>
      <w:lvlJc w:val="left"/>
      <w:pPr>
        <w:tabs>
          <w:tab w:val="num" w:pos="663"/>
        </w:tabs>
        <w:ind w:left="663" w:hanging="420"/>
      </w:pPr>
    </w:lvl>
    <w:lvl w:ilvl="1" w:tplc="04090019">
      <w:start w:val="1"/>
      <w:numFmt w:val="lowerLetter"/>
      <w:lvlText w:val="%2)"/>
      <w:lvlJc w:val="left"/>
      <w:pPr>
        <w:tabs>
          <w:tab w:val="num" w:pos="1083"/>
        </w:tabs>
        <w:ind w:left="1083" w:hanging="420"/>
      </w:pPr>
    </w:lvl>
    <w:lvl w:ilvl="2" w:tplc="0409001B">
      <w:start w:val="1"/>
      <w:numFmt w:val="lowerRoman"/>
      <w:lvlText w:val="%3."/>
      <w:lvlJc w:val="right"/>
      <w:pPr>
        <w:tabs>
          <w:tab w:val="num" w:pos="1503"/>
        </w:tabs>
        <w:ind w:left="1503" w:hanging="420"/>
      </w:pPr>
    </w:lvl>
    <w:lvl w:ilvl="3" w:tplc="0409000F">
      <w:start w:val="1"/>
      <w:numFmt w:val="decimal"/>
      <w:lvlText w:val="%4."/>
      <w:lvlJc w:val="left"/>
      <w:pPr>
        <w:tabs>
          <w:tab w:val="num" w:pos="1923"/>
        </w:tabs>
        <w:ind w:left="1923" w:hanging="420"/>
      </w:pPr>
    </w:lvl>
    <w:lvl w:ilvl="4" w:tplc="04090019">
      <w:start w:val="1"/>
      <w:numFmt w:val="lowerLetter"/>
      <w:lvlText w:val="%5)"/>
      <w:lvlJc w:val="left"/>
      <w:pPr>
        <w:tabs>
          <w:tab w:val="num" w:pos="2343"/>
        </w:tabs>
        <w:ind w:left="2343" w:hanging="420"/>
      </w:pPr>
    </w:lvl>
    <w:lvl w:ilvl="5" w:tplc="0409001B">
      <w:start w:val="1"/>
      <w:numFmt w:val="lowerRoman"/>
      <w:lvlText w:val="%6."/>
      <w:lvlJc w:val="right"/>
      <w:pPr>
        <w:tabs>
          <w:tab w:val="num" w:pos="2763"/>
        </w:tabs>
        <w:ind w:left="2763" w:hanging="420"/>
      </w:pPr>
    </w:lvl>
    <w:lvl w:ilvl="6" w:tplc="0409000F">
      <w:start w:val="1"/>
      <w:numFmt w:val="decimal"/>
      <w:lvlText w:val="%7."/>
      <w:lvlJc w:val="left"/>
      <w:pPr>
        <w:tabs>
          <w:tab w:val="num" w:pos="3183"/>
        </w:tabs>
        <w:ind w:left="3183" w:hanging="420"/>
      </w:pPr>
    </w:lvl>
    <w:lvl w:ilvl="7" w:tplc="04090019">
      <w:start w:val="1"/>
      <w:numFmt w:val="lowerLetter"/>
      <w:lvlText w:val="%8)"/>
      <w:lvlJc w:val="left"/>
      <w:pPr>
        <w:tabs>
          <w:tab w:val="num" w:pos="3603"/>
        </w:tabs>
        <w:ind w:left="3603" w:hanging="420"/>
      </w:pPr>
    </w:lvl>
    <w:lvl w:ilvl="8" w:tplc="0409001B">
      <w:start w:val="1"/>
      <w:numFmt w:val="lowerRoman"/>
      <w:lvlText w:val="%9."/>
      <w:lvlJc w:val="right"/>
      <w:pPr>
        <w:tabs>
          <w:tab w:val="num" w:pos="4023"/>
        </w:tabs>
        <w:ind w:left="4023" w:hanging="420"/>
      </w:pPr>
    </w:lvl>
  </w:abstractNum>
  <w:abstractNum w:abstractNumId="11">
    <w:nsid w:val="7D156901"/>
    <w:multiLevelType w:val="hybridMultilevel"/>
    <w:tmpl w:val="9F3656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7"/>
  </w:num>
  <w:num w:numId="4">
    <w:abstractNumId w:val="6"/>
  </w:num>
  <w:num w:numId="5">
    <w:abstractNumId w:val="9"/>
  </w:num>
  <w:num w:numId="6">
    <w:abstractNumId w:val="10"/>
  </w:num>
  <w:num w:numId="7">
    <w:abstractNumId w:val="0"/>
  </w:num>
  <w:num w:numId="8">
    <w:abstractNumId w:val="3"/>
  </w:num>
  <w:num w:numId="9">
    <w:abstractNumId w:val="8"/>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DB5"/>
    <w:rsid w:val="000048BC"/>
    <w:rsid w:val="00006435"/>
    <w:rsid w:val="00032862"/>
    <w:rsid w:val="0005136D"/>
    <w:rsid w:val="000770E8"/>
    <w:rsid w:val="000A2BDD"/>
    <w:rsid w:val="000D46EE"/>
    <w:rsid w:val="00117E0E"/>
    <w:rsid w:val="0012268E"/>
    <w:rsid w:val="00130482"/>
    <w:rsid w:val="00150238"/>
    <w:rsid w:val="00167464"/>
    <w:rsid w:val="00191CC8"/>
    <w:rsid w:val="001A054B"/>
    <w:rsid w:val="001A375C"/>
    <w:rsid w:val="001D6470"/>
    <w:rsid w:val="001D69D8"/>
    <w:rsid w:val="00223F0A"/>
    <w:rsid w:val="00244BBE"/>
    <w:rsid w:val="0025624D"/>
    <w:rsid w:val="0027353F"/>
    <w:rsid w:val="00294B56"/>
    <w:rsid w:val="002B1DCF"/>
    <w:rsid w:val="002B7697"/>
    <w:rsid w:val="003002AD"/>
    <w:rsid w:val="00303DA8"/>
    <w:rsid w:val="00316689"/>
    <w:rsid w:val="00345388"/>
    <w:rsid w:val="00360846"/>
    <w:rsid w:val="003C5037"/>
    <w:rsid w:val="003C728B"/>
    <w:rsid w:val="003D6166"/>
    <w:rsid w:val="003F0F2C"/>
    <w:rsid w:val="003F306C"/>
    <w:rsid w:val="003F4F86"/>
    <w:rsid w:val="00407706"/>
    <w:rsid w:val="004D4D94"/>
    <w:rsid w:val="004F22FC"/>
    <w:rsid w:val="005049DD"/>
    <w:rsid w:val="00517C9A"/>
    <w:rsid w:val="00523728"/>
    <w:rsid w:val="00537293"/>
    <w:rsid w:val="00537592"/>
    <w:rsid w:val="00560999"/>
    <w:rsid w:val="00571F7E"/>
    <w:rsid w:val="005B7E49"/>
    <w:rsid w:val="005C089F"/>
    <w:rsid w:val="005E1752"/>
    <w:rsid w:val="005E67C4"/>
    <w:rsid w:val="005E6D19"/>
    <w:rsid w:val="0061189F"/>
    <w:rsid w:val="00616AC7"/>
    <w:rsid w:val="00646531"/>
    <w:rsid w:val="006703C7"/>
    <w:rsid w:val="00671DB5"/>
    <w:rsid w:val="00671EBA"/>
    <w:rsid w:val="00682DAB"/>
    <w:rsid w:val="00696842"/>
    <w:rsid w:val="006C43A8"/>
    <w:rsid w:val="00705BBC"/>
    <w:rsid w:val="00706079"/>
    <w:rsid w:val="00741051"/>
    <w:rsid w:val="00756519"/>
    <w:rsid w:val="007731DF"/>
    <w:rsid w:val="00837044"/>
    <w:rsid w:val="008400DC"/>
    <w:rsid w:val="00841A48"/>
    <w:rsid w:val="00880BBD"/>
    <w:rsid w:val="0089533B"/>
    <w:rsid w:val="008F4730"/>
    <w:rsid w:val="0094138A"/>
    <w:rsid w:val="009508AA"/>
    <w:rsid w:val="00960492"/>
    <w:rsid w:val="00974C0D"/>
    <w:rsid w:val="009957A6"/>
    <w:rsid w:val="00996AD4"/>
    <w:rsid w:val="009A4CC9"/>
    <w:rsid w:val="009E4D85"/>
    <w:rsid w:val="00A13514"/>
    <w:rsid w:val="00A25FD6"/>
    <w:rsid w:val="00A66650"/>
    <w:rsid w:val="00A75687"/>
    <w:rsid w:val="00A77E91"/>
    <w:rsid w:val="00A8087C"/>
    <w:rsid w:val="00AA5F25"/>
    <w:rsid w:val="00AF1F4C"/>
    <w:rsid w:val="00AF2A0F"/>
    <w:rsid w:val="00AF585B"/>
    <w:rsid w:val="00B27E4C"/>
    <w:rsid w:val="00B67DF4"/>
    <w:rsid w:val="00BB7EAD"/>
    <w:rsid w:val="00BC1C6E"/>
    <w:rsid w:val="00BD61B9"/>
    <w:rsid w:val="00BD6F0A"/>
    <w:rsid w:val="00C07B16"/>
    <w:rsid w:val="00C518B4"/>
    <w:rsid w:val="00C5522A"/>
    <w:rsid w:val="00C57E64"/>
    <w:rsid w:val="00C61C14"/>
    <w:rsid w:val="00C75BD9"/>
    <w:rsid w:val="00CB02E6"/>
    <w:rsid w:val="00CB25D1"/>
    <w:rsid w:val="00CB2841"/>
    <w:rsid w:val="00CC4D56"/>
    <w:rsid w:val="00D2159A"/>
    <w:rsid w:val="00D25057"/>
    <w:rsid w:val="00D26738"/>
    <w:rsid w:val="00D33EBC"/>
    <w:rsid w:val="00D53935"/>
    <w:rsid w:val="00D92882"/>
    <w:rsid w:val="00DA1C46"/>
    <w:rsid w:val="00DB3AF2"/>
    <w:rsid w:val="00DC007F"/>
    <w:rsid w:val="00DF6345"/>
    <w:rsid w:val="00E221DB"/>
    <w:rsid w:val="00E342DB"/>
    <w:rsid w:val="00E9163B"/>
    <w:rsid w:val="00E95013"/>
    <w:rsid w:val="00E95251"/>
    <w:rsid w:val="00E959A6"/>
    <w:rsid w:val="00EC0E4A"/>
    <w:rsid w:val="00F074C7"/>
    <w:rsid w:val="00F313AE"/>
    <w:rsid w:val="00F42799"/>
    <w:rsid w:val="00F51FF4"/>
    <w:rsid w:val="00F608E3"/>
    <w:rsid w:val="00F75868"/>
    <w:rsid w:val="00F95881"/>
    <w:rsid w:val="00FB67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4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B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A375C"/>
    <w:pPr>
      <w:ind w:left="720"/>
    </w:pPr>
  </w:style>
  <w:style w:type="paragraph" w:styleId="a5">
    <w:name w:val="header"/>
    <w:basedOn w:val="a"/>
    <w:link w:val="Char"/>
    <w:uiPriority w:val="99"/>
    <w:semiHidden/>
    <w:unhideWhenUsed/>
    <w:rsid w:val="005E175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5E1752"/>
    <w:rPr>
      <w:rFonts w:cs="Calibri"/>
      <w:kern w:val="0"/>
      <w:sz w:val="18"/>
      <w:szCs w:val="18"/>
      <w:lang w:eastAsia="en-US"/>
    </w:rPr>
  </w:style>
  <w:style w:type="paragraph" w:styleId="a6">
    <w:name w:val="footer"/>
    <w:basedOn w:val="a"/>
    <w:link w:val="Char0"/>
    <w:uiPriority w:val="99"/>
    <w:semiHidden/>
    <w:unhideWhenUsed/>
    <w:rsid w:val="005E1752"/>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5E1752"/>
    <w:rPr>
      <w:rFonts w:cs="Calibri"/>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Pages>
  <Words>858</Words>
  <Characters>4893</Characters>
  <Application>Microsoft Office Word</Application>
  <DocSecurity>0</DocSecurity>
  <Lines>40</Lines>
  <Paragraphs>11</Paragraphs>
  <ScaleCrop>false</ScaleCrop>
  <Company>Microsoft</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WANO-MC on-site representative weekly report</dc:title>
  <dc:subject/>
  <dc:creator>lakatos</dc:creator>
  <cp:keywords/>
  <dc:description/>
  <cp:lastModifiedBy>User</cp:lastModifiedBy>
  <cp:revision>6</cp:revision>
  <dcterms:created xsi:type="dcterms:W3CDTF">2014-03-20T01:24:00Z</dcterms:created>
  <dcterms:modified xsi:type="dcterms:W3CDTF">2014-04-20T14:56:00Z</dcterms:modified>
</cp:coreProperties>
</file>