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B3" w:rsidRDefault="001D23B3" w:rsidP="007B446D">
      <w:pPr>
        <w:bidi/>
        <w:jc w:val="center"/>
        <w:rPr>
          <w:rFonts w:cs="B Nazanin"/>
          <w:bCs/>
          <w:szCs w:val="24"/>
          <w:lang w:bidi="fa-IR"/>
        </w:rPr>
      </w:pPr>
      <w:r>
        <w:rPr>
          <w:rFonts w:cs="B Nazanin" w:hint="cs"/>
          <w:bCs/>
          <w:szCs w:val="24"/>
          <w:rtl/>
          <w:lang w:bidi="fa-IR"/>
        </w:rPr>
        <w:t>دوره آموزشي ارتقاء محاسبات موجودي ملي انتشار گازهاي گلخانه</w:t>
      </w:r>
      <w:r>
        <w:rPr>
          <w:rFonts w:cs="B Nazanin"/>
          <w:bCs/>
          <w:szCs w:val="24"/>
          <w:rtl/>
          <w:lang w:bidi="fa-IR"/>
        </w:rPr>
        <w:softHyphen/>
      </w:r>
      <w:r>
        <w:rPr>
          <w:rFonts w:cs="B Nazanin" w:hint="cs"/>
          <w:bCs/>
          <w:szCs w:val="24"/>
          <w:rtl/>
          <w:lang w:bidi="fa-IR"/>
        </w:rPr>
        <w:t>اي به اصلاحيه 2019 و الزامات چارچوب شفافيت ارتقاء</w:t>
      </w:r>
      <w:r>
        <w:rPr>
          <w:rFonts w:cs="B Nazanin"/>
          <w:bCs/>
          <w:szCs w:val="24"/>
          <w:rtl/>
          <w:lang w:bidi="fa-IR"/>
        </w:rPr>
        <w:softHyphen/>
      </w:r>
      <w:r>
        <w:rPr>
          <w:rFonts w:cs="B Nazanin" w:hint="cs"/>
          <w:bCs/>
          <w:szCs w:val="24"/>
          <w:rtl/>
          <w:lang w:bidi="fa-IR"/>
        </w:rPr>
        <w:t>يافته</w:t>
      </w:r>
      <w:r w:rsidR="008A1E04">
        <w:rPr>
          <w:rFonts w:cs="B Nazanin" w:hint="cs"/>
          <w:bCs/>
          <w:szCs w:val="24"/>
          <w:rtl/>
          <w:lang w:bidi="fa-IR"/>
        </w:rPr>
        <w:t xml:space="preserve"> </w:t>
      </w:r>
      <w:r w:rsidR="008A1E04">
        <w:rPr>
          <w:rFonts w:cs="B Nazanin"/>
          <w:bCs/>
          <w:szCs w:val="24"/>
          <w:lang w:bidi="fa-IR"/>
        </w:rPr>
        <w:t>(ETF)</w:t>
      </w:r>
    </w:p>
    <w:p w:rsidR="007B446D" w:rsidRPr="006006C9" w:rsidRDefault="007B446D" w:rsidP="001D23B3">
      <w:pPr>
        <w:bidi/>
        <w:jc w:val="center"/>
        <w:rPr>
          <w:rFonts w:cs="B Nazanin"/>
          <w:bCs/>
          <w:szCs w:val="24"/>
          <w:rtl/>
          <w:lang w:bidi="fa-IR"/>
        </w:rPr>
      </w:pPr>
    </w:p>
    <w:tbl>
      <w:tblPr>
        <w:tblStyle w:val="TableGrid"/>
        <w:bidiVisual/>
        <w:tblW w:w="11479" w:type="dxa"/>
        <w:jc w:val="center"/>
        <w:tblLook w:val="04A0" w:firstRow="1" w:lastRow="0" w:firstColumn="1" w:lastColumn="0" w:noHBand="0" w:noVBand="1"/>
      </w:tblPr>
      <w:tblGrid>
        <w:gridCol w:w="706"/>
        <w:gridCol w:w="8389"/>
        <w:gridCol w:w="2384"/>
      </w:tblGrid>
      <w:tr w:rsidR="007B446D" w:rsidRPr="006006C9" w:rsidTr="008A1E04">
        <w:trPr>
          <w:jc w:val="center"/>
        </w:trPr>
        <w:tc>
          <w:tcPr>
            <w:tcW w:w="574" w:type="dxa"/>
            <w:shd w:val="clear" w:color="auto" w:fill="DAEEF3" w:themeFill="accent5" w:themeFillTint="33"/>
          </w:tcPr>
          <w:p w:rsidR="007B446D" w:rsidRPr="006006C9" w:rsidRDefault="007B446D" w:rsidP="003F2610">
            <w:pPr>
              <w:bidi/>
              <w:jc w:val="center"/>
              <w:rPr>
                <w:rFonts w:cs="B Nazanin"/>
                <w:bCs/>
                <w:szCs w:val="24"/>
                <w:rtl/>
                <w:lang w:bidi="fa-IR"/>
              </w:rPr>
            </w:pPr>
            <w:r w:rsidRPr="006006C9">
              <w:rPr>
                <w:rFonts w:cs="B Nazanin" w:hint="cs"/>
                <w:bCs/>
                <w:szCs w:val="24"/>
                <w:rtl/>
                <w:lang w:bidi="fa-IR"/>
              </w:rPr>
              <w:t>جلسه</w:t>
            </w:r>
          </w:p>
        </w:tc>
        <w:tc>
          <w:tcPr>
            <w:tcW w:w="8498" w:type="dxa"/>
            <w:shd w:val="clear" w:color="auto" w:fill="DAEEF3" w:themeFill="accent5" w:themeFillTint="33"/>
          </w:tcPr>
          <w:p w:rsidR="007B446D" w:rsidRPr="006006C9" w:rsidRDefault="007B446D" w:rsidP="003F2610">
            <w:pPr>
              <w:bidi/>
              <w:jc w:val="center"/>
              <w:rPr>
                <w:rFonts w:cs="B Nazanin"/>
                <w:bCs/>
                <w:szCs w:val="24"/>
                <w:rtl/>
                <w:lang w:bidi="fa-IR"/>
              </w:rPr>
            </w:pPr>
            <w:r w:rsidRPr="006006C9">
              <w:rPr>
                <w:rFonts w:cs="B Nazanin" w:hint="cs"/>
                <w:bCs/>
                <w:szCs w:val="24"/>
                <w:rtl/>
                <w:lang w:bidi="fa-IR"/>
              </w:rPr>
              <w:t>عنوان</w:t>
            </w:r>
          </w:p>
        </w:tc>
        <w:tc>
          <w:tcPr>
            <w:tcW w:w="2407" w:type="dxa"/>
            <w:shd w:val="clear" w:color="auto" w:fill="DAEEF3" w:themeFill="accent5" w:themeFillTint="33"/>
          </w:tcPr>
          <w:p w:rsidR="007B446D" w:rsidRPr="006006C9" w:rsidRDefault="007B446D" w:rsidP="003F2610">
            <w:pPr>
              <w:bidi/>
              <w:jc w:val="center"/>
              <w:rPr>
                <w:rFonts w:cs="B Nazanin"/>
                <w:bCs/>
                <w:szCs w:val="24"/>
                <w:rtl/>
                <w:lang w:bidi="fa-IR"/>
              </w:rPr>
            </w:pPr>
            <w:r w:rsidRPr="006006C9">
              <w:rPr>
                <w:rFonts w:cs="B Nazanin" w:hint="cs"/>
                <w:bCs/>
                <w:szCs w:val="24"/>
                <w:rtl/>
                <w:lang w:bidi="fa-IR"/>
              </w:rPr>
              <w:t>زمان</w:t>
            </w:r>
          </w:p>
        </w:tc>
      </w:tr>
      <w:tr w:rsidR="007B446D" w:rsidRPr="006006C9" w:rsidTr="007B441B">
        <w:trPr>
          <w:trHeight w:val="576"/>
          <w:jc w:val="center"/>
        </w:trPr>
        <w:tc>
          <w:tcPr>
            <w:tcW w:w="11479" w:type="dxa"/>
            <w:gridSpan w:val="3"/>
            <w:vAlign w:val="center"/>
          </w:tcPr>
          <w:p w:rsidR="007B446D" w:rsidRPr="006006C9" w:rsidRDefault="007B446D" w:rsidP="003F2610">
            <w:pPr>
              <w:bidi/>
              <w:jc w:val="center"/>
              <w:rPr>
                <w:rFonts w:cs="B Nazanin"/>
                <w:bCs/>
                <w:szCs w:val="24"/>
                <w:rtl/>
                <w:lang w:bidi="fa-IR"/>
              </w:rPr>
            </w:pPr>
            <w:r w:rsidRPr="006006C9">
              <w:rPr>
                <w:rFonts w:cs="B Nazanin" w:hint="cs"/>
                <w:bCs/>
                <w:szCs w:val="24"/>
                <w:rtl/>
                <w:lang w:bidi="fa-IR"/>
              </w:rPr>
              <w:t>روز اول</w:t>
            </w:r>
            <w:r w:rsidR="001D23B3">
              <w:rPr>
                <w:rFonts w:cs="B Nazanin" w:hint="cs"/>
                <w:bCs/>
                <w:szCs w:val="24"/>
                <w:rtl/>
                <w:lang w:bidi="fa-IR"/>
              </w:rPr>
              <w:t>: ارتقاء محاسبات موجودي ملي انتشار گازهاي گلخانه</w:t>
            </w:r>
            <w:r w:rsidR="001D23B3">
              <w:rPr>
                <w:rFonts w:cs="B Nazanin"/>
                <w:bCs/>
                <w:szCs w:val="24"/>
                <w:rtl/>
                <w:lang w:bidi="fa-IR"/>
              </w:rPr>
              <w:softHyphen/>
            </w:r>
            <w:r w:rsidR="001D23B3">
              <w:rPr>
                <w:rFonts w:cs="B Nazanin" w:hint="cs"/>
                <w:bCs/>
                <w:szCs w:val="24"/>
                <w:rtl/>
                <w:lang w:bidi="fa-IR"/>
              </w:rPr>
              <w:t>اي به اصلاحيه 2019</w:t>
            </w:r>
          </w:p>
        </w:tc>
      </w:tr>
      <w:tr w:rsidR="00847C09" w:rsidRPr="006006C9" w:rsidTr="008A1E04">
        <w:trPr>
          <w:trHeight w:val="576"/>
          <w:jc w:val="center"/>
        </w:trPr>
        <w:tc>
          <w:tcPr>
            <w:tcW w:w="574" w:type="dxa"/>
            <w:vAlign w:val="center"/>
          </w:tcPr>
          <w:p w:rsidR="00847C09" w:rsidRPr="006006C9" w:rsidRDefault="00847C09" w:rsidP="003F2610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8498" w:type="dxa"/>
            <w:vAlign w:val="center"/>
          </w:tcPr>
          <w:p w:rsidR="00847C09" w:rsidRDefault="00847C09" w:rsidP="00847C09">
            <w:pPr>
              <w:bidi/>
              <w:jc w:val="center"/>
              <w:rPr>
                <w:rFonts w:ascii="Palatino Linotype" w:hAnsi="Palatino Linotype" w:cs="B Mitra"/>
                <w:sz w:val="24"/>
                <w:szCs w:val="24"/>
                <w:rtl/>
                <w:lang w:bidi="fa-IR"/>
              </w:rPr>
            </w:pP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>افتتاحیه</w:t>
            </w:r>
          </w:p>
        </w:tc>
        <w:tc>
          <w:tcPr>
            <w:tcW w:w="2407" w:type="dxa"/>
            <w:vAlign w:val="center"/>
          </w:tcPr>
          <w:p w:rsidR="00847C09" w:rsidRDefault="00EB1CAF" w:rsidP="0093471E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9-9:15</w:t>
            </w:r>
          </w:p>
        </w:tc>
      </w:tr>
      <w:tr w:rsidR="007B446D" w:rsidRPr="006006C9" w:rsidTr="008A1E04">
        <w:trPr>
          <w:trHeight w:val="576"/>
          <w:jc w:val="center"/>
        </w:trPr>
        <w:tc>
          <w:tcPr>
            <w:tcW w:w="574" w:type="dxa"/>
            <w:vAlign w:val="center"/>
          </w:tcPr>
          <w:p w:rsidR="007B446D" w:rsidRPr="006006C9" w:rsidRDefault="00847C09" w:rsidP="003F2610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8498" w:type="dxa"/>
            <w:vAlign w:val="center"/>
          </w:tcPr>
          <w:p w:rsidR="007B446D" w:rsidRPr="008C10D1" w:rsidRDefault="001D23B3" w:rsidP="001D23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 xml:space="preserve">تاريخچه و ساختار كلي راهنماهاي تهيه موجودي ملي انتشار </w:t>
            </w:r>
            <w:r w:rsidRPr="001D23B3">
              <w:rPr>
                <w:rFonts w:ascii="Palatino Linotype" w:hAnsi="Palatino Linotype" w:cs="B Mitra"/>
                <w:sz w:val="20"/>
                <w:szCs w:val="20"/>
                <w:lang w:bidi="fa-IR"/>
              </w:rPr>
              <w:t>IPCC</w:t>
            </w:r>
            <w:r w:rsidRPr="001D23B3">
              <w:rPr>
                <w:rFonts w:ascii="Palatino Linotype" w:hAnsi="Palatino Linotype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>و تغييرات كلي در اصلاحيه 2019</w:t>
            </w:r>
          </w:p>
        </w:tc>
        <w:tc>
          <w:tcPr>
            <w:tcW w:w="2407" w:type="dxa"/>
            <w:vAlign w:val="center"/>
          </w:tcPr>
          <w:p w:rsidR="007B446D" w:rsidRPr="006006C9" w:rsidRDefault="001D23B3" w:rsidP="00EB1CAF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9:</w:t>
            </w:r>
            <w:r w:rsidR="00EB1CAF">
              <w:rPr>
                <w:rFonts w:cs="B Nazanin" w:hint="cs"/>
                <w:szCs w:val="24"/>
                <w:rtl/>
                <w:lang w:bidi="fa-IR"/>
              </w:rPr>
              <w:t>15</w:t>
            </w:r>
            <w:bookmarkStart w:id="0" w:name="_GoBack"/>
            <w:bookmarkEnd w:id="0"/>
            <w:r>
              <w:rPr>
                <w:rFonts w:cs="B Nazanin" w:hint="cs"/>
                <w:szCs w:val="24"/>
                <w:rtl/>
                <w:lang w:bidi="fa-IR"/>
              </w:rPr>
              <w:t>-10:15</w:t>
            </w:r>
          </w:p>
        </w:tc>
      </w:tr>
      <w:tr w:rsidR="001D23B3" w:rsidRPr="006006C9" w:rsidTr="006B2F27">
        <w:trPr>
          <w:trHeight w:val="576"/>
          <w:jc w:val="center"/>
        </w:trPr>
        <w:tc>
          <w:tcPr>
            <w:tcW w:w="9072" w:type="dxa"/>
            <w:gridSpan w:val="2"/>
            <w:vAlign w:val="center"/>
          </w:tcPr>
          <w:p w:rsidR="001D23B3" w:rsidRPr="008C10D1" w:rsidRDefault="001D23B3" w:rsidP="001D23B3">
            <w:pPr>
              <w:bidi/>
              <w:jc w:val="center"/>
              <w:rPr>
                <w:rFonts w:ascii="Palatino Linotype" w:hAnsi="Palatino Linotype" w:cs="B Mitra"/>
                <w:sz w:val="24"/>
                <w:szCs w:val="24"/>
                <w:rtl/>
                <w:lang w:bidi="fa-IR"/>
              </w:rPr>
            </w:pP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>استراحت</w:t>
            </w:r>
          </w:p>
        </w:tc>
        <w:tc>
          <w:tcPr>
            <w:tcW w:w="2407" w:type="dxa"/>
            <w:vAlign w:val="center"/>
          </w:tcPr>
          <w:p w:rsidR="001D23B3" w:rsidRPr="006006C9" w:rsidRDefault="001D23B3" w:rsidP="0093471E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10:15-10:30</w:t>
            </w:r>
          </w:p>
        </w:tc>
      </w:tr>
      <w:tr w:rsidR="001D23B3" w:rsidRPr="006006C9" w:rsidTr="008A1E04">
        <w:trPr>
          <w:trHeight w:val="576"/>
          <w:jc w:val="center"/>
        </w:trPr>
        <w:tc>
          <w:tcPr>
            <w:tcW w:w="574" w:type="dxa"/>
            <w:vAlign w:val="center"/>
          </w:tcPr>
          <w:p w:rsidR="001D23B3" w:rsidRPr="006006C9" w:rsidRDefault="00847C09" w:rsidP="003562CD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8498" w:type="dxa"/>
            <w:vAlign w:val="center"/>
          </w:tcPr>
          <w:p w:rsidR="001D23B3" w:rsidRPr="008C10D1" w:rsidRDefault="001D23B3" w:rsidP="008C10D1">
            <w:pPr>
              <w:bidi/>
              <w:rPr>
                <w:rFonts w:ascii="Palatino Linotype" w:hAnsi="Palatino Linotype" w:cs="B Mitra"/>
                <w:sz w:val="24"/>
                <w:szCs w:val="24"/>
                <w:rtl/>
                <w:lang w:bidi="fa-IR"/>
              </w:rPr>
            </w:pP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>جزئيات تغييرات اعمال شده در اصلاحيه 2019</w:t>
            </w:r>
            <w:r w:rsidR="008A1E04"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 xml:space="preserve"> و ظرفيت</w:t>
            </w:r>
            <w:r w:rsidR="008A1E04">
              <w:rPr>
                <w:rFonts w:ascii="Palatino Linotype" w:hAnsi="Palatino Linotype" w:cs="B Mitra"/>
                <w:sz w:val="24"/>
                <w:szCs w:val="24"/>
                <w:rtl/>
                <w:lang w:bidi="fa-IR"/>
              </w:rPr>
              <w:softHyphen/>
            </w:r>
            <w:r w:rsidR="008A1E04"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>هاي مورد نياز</w:t>
            </w:r>
          </w:p>
        </w:tc>
        <w:tc>
          <w:tcPr>
            <w:tcW w:w="2407" w:type="dxa"/>
            <w:vAlign w:val="center"/>
          </w:tcPr>
          <w:p w:rsidR="001D23B3" w:rsidRPr="006006C9" w:rsidRDefault="001D23B3" w:rsidP="001D23B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10:30-11:45</w:t>
            </w:r>
          </w:p>
        </w:tc>
      </w:tr>
      <w:tr w:rsidR="001D23B3" w:rsidRPr="006006C9" w:rsidTr="00F55680">
        <w:trPr>
          <w:trHeight w:val="576"/>
          <w:jc w:val="center"/>
        </w:trPr>
        <w:tc>
          <w:tcPr>
            <w:tcW w:w="9072" w:type="dxa"/>
            <w:gridSpan w:val="2"/>
            <w:vAlign w:val="center"/>
          </w:tcPr>
          <w:p w:rsidR="001D23B3" w:rsidRPr="008C10D1" w:rsidRDefault="001D23B3" w:rsidP="001D23B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407" w:type="dxa"/>
            <w:vAlign w:val="center"/>
          </w:tcPr>
          <w:p w:rsidR="001D23B3" w:rsidRPr="006006C9" w:rsidRDefault="001D23B3" w:rsidP="001D23B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11:45-12</w:t>
            </w:r>
          </w:p>
        </w:tc>
      </w:tr>
      <w:tr w:rsidR="003562CD" w:rsidRPr="006006C9" w:rsidTr="00370288">
        <w:trPr>
          <w:trHeight w:val="576"/>
          <w:jc w:val="center"/>
        </w:trPr>
        <w:tc>
          <w:tcPr>
            <w:tcW w:w="11479" w:type="dxa"/>
            <w:gridSpan w:val="3"/>
            <w:vAlign w:val="center"/>
          </w:tcPr>
          <w:p w:rsidR="003562CD" w:rsidRPr="006006C9" w:rsidRDefault="003562CD" w:rsidP="003562CD">
            <w:pPr>
              <w:bidi/>
              <w:jc w:val="center"/>
              <w:rPr>
                <w:rFonts w:cs="B Nazanin"/>
                <w:bCs/>
                <w:szCs w:val="24"/>
                <w:lang w:bidi="fa-IR"/>
              </w:rPr>
            </w:pPr>
            <w:r w:rsidRPr="006006C9">
              <w:rPr>
                <w:rFonts w:cs="B Nazanin" w:hint="cs"/>
                <w:bCs/>
                <w:szCs w:val="24"/>
                <w:rtl/>
                <w:lang w:bidi="fa-IR"/>
              </w:rPr>
              <w:t>روز دوم</w:t>
            </w:r>
            <w:r w:rsidR="008A1E04">
              <w:rPr>
                <w:rFonts w:cs="B Nazanin" w:hint="cs"/>
                <w:bCs/>
                <w:szCs w:val="24"/>
                <w:rtl/>
                <w:lang w:bidi="fa-IR"/>
              </w:rPr>
              <w:t>: الزامات چارچوب شفافيت ارتقاء</w:t>
            </w:r>
            <w:r w:rsidR="008A1E04">
              <w:rPr>
                <w:rFonts w:cs="B Nazanin"/>
                <w:bCs/>
                <w:szCs w:val="24"/>
                <w:rtl/>
                <w:lang w:bidi="fa-IR"/>
              </w:rPr>
              <w:softHyphen/>
            </w:r>
            <w:r w:rsidR="008A1E04">
              <w:rPr>
                <w:rFonts w:cs="B Nazanin" w:hint="cs"/>
                <w:bCs/>
                <w:szCs w:val="24"/>
                <w:rtl/>
                <w:lang w:bidi="fa-IR"/>
              </w:rPr>
              <w:t xml:space="preserve">يافته </w:t>
            </w:r>
            <w:r w:rsidR="008A1E04">
              <w:rPr>
                <w:rFonts w:cs="B Nazanin"/>
                <w:bCs/>
                <w:szCs w:val="24"/>
                <w:lang w:bidi="fa-IR"/>
              </w:rPr>
              <w:t>(ETF)</w:t>
            </w:r>
          </w:p>
        </w:tc>
      </w:tr>
      <w:tr w:rsidR="008A1E04" w:rsidRPr="006006C9" w:rsidTr="008A1E04">
        <w:trPr>
          <w:trHeight w:val="576"/>
          <w:jc w:val="center"/>
        </w:trPr>
        <w:tc>
          <w:tcPr>
            <w:tcW w:w="574" w:type="dxa"/>
            <w:vAlign w:val="center"/>
          </w:tcPr>
          <w:p w:rsidR="008A1E04" w:rsidRPr="006006C9" w:rsidRDefault="008A1E04" w:rsidP="00272586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006C9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8498" w:type="dxa"/>
            <w:vAlign w:val="center"/>
          </w:tcPr>
          <w:p w:rsidR="008A1E04" w:rsidRPr="008C10D1" w:rsidRDefault="008A1E04" w:rsidP="002725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 xml:space="preserve">آشنايي با </w:t>
            </w:r>
            <w:r>
              <w:rPr>
                <w:rFonts w:ascii="Palatino Linotype" w:hAnsi="Palatino Linotype" w:cs="B Mitra"/>
                <w:sz w:val="24"/>
                <w:szCs w:val="24"/>
                <w:lang w:bidi="fa-IR"/>
              </w:rPr>
              <w:t>ETF</w:t>
            </w: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 xml:space="preserve"> و اطلاعاتي كه بايد در قابل آن ارائه شوند</w:t>
            </w:r>
          </w:p>
        </w:tc>
        <w:tc>
          <w:tcPr>
            <w:tcW w:w="2407" w:type="dxa"/>
            <w:vAlign w:val="center"/>
          </w:tcPr>
          <w:p w:rsidR="008A1E04" w:rsidRPr="006006C9" w:rsidRDefault="008A1E04" w:rsidP="00272586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9:00-10:15</w:t>
            </w:r>
          </w:p>
        </w:tc>
      </w:tr>
      <w:tr w:rsidR="008A1E04" w:rsidRPr="006006C9" w:rsidTr="00272586">
        <w:trPr>
          <w:trHeight w:val="576"/>
          <w:jc w:val="center"/>
        </w:trPr>
        <w:tc>
          <w:tcPr>
            <w:tcW w:w="9072" w:type="dxa"/>
            <w:gridSpan w:val="2"/>
            <w:vAlign w:val="center"/>
          </w:tcPr>
          <w:p w:rsidR="008A1E04" w:rsidRPr="008C10D1" w:rsidRDefault="008A1E04" w:rsidP="00272586">
            <w:pPr>
              <w:bidi/>
              <w:jc w:val="center"/>
              <w:rPr>
                <w:rFonts w:ascii="Palatino Linotype" w:hAnsi="Palatino Linotype" w:cs="B Mitra"/>
                <w:sz w:val="24"/>
                <w:szCs w:val="24"/>
                <w:rtl/>
                <w:lang w:bidi="fa-IR"/>
              </w:rPr>
            </w:pP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>استراحت</w:t>
            </w:r>
          </w:p>
        </w:tc>
        <w:tc>
          <w:tcPr>
            <w:tcW w:w="2407" w:type="dxa"/>
            <w:vAlign w:val="center"/>
          </w:tcPr>
          <w:p w:rsidR="008A1E04" w:rsidRPr="006006C9" w:rsidRDefault="008A1E04" w:rsidP="00272586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10:15-10:30</w:t>
            </w:r>
          </w:p>
        </w:tc>
      </w:tr>
      <w:tr w:rsidR="008A1E04" w:rsidRPr="006006C9" w:rsidTr="008A1E04">
        <w:trPr>
          <w:trHeight w:val="576"/>
          <w:jc w:val="center"/>
        </w:trPr>
        <w:tc>
          <w:tcPr>
            <w:tcW w:w="574" w:type="dxa"/>
            <w:vAlign w:val="center"/>
          </w:tcPr>
          <w:p w:rsidR="008A1E04" w:rsidRPr="006006C9" w:rsidRDefault="008A1E04" w:rsidP="00272586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8498" w:type="dxa"/>
            <w:vAlign w:val="center"/>
          </w:tcPr>
          <w:p w:rsidR="008A1E04" w:rsidRPr="008C10D1" w:rsidRDefault="008A1E04" w:rsidP="008A1E04">
            <w:pPr>
              <w:bidi/>
              <w:rPr>
                <w:rFonts w:ascii="Palatino Linotype" w:hAnsi="Palatino Linotype" w:cs="B Mitra"/>
                <w:sz w:val="24"/>
                <w:szCs w:val="24"/>
                <w:rtl/>
                <w:lang w:bidi="fa-IR"/>
              </w:rPr>
            </w:pP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>جزئيات گزارش</w:t>
            </w:r>
            <w:r>
              <w:rPr>
                <w:rFonts w:ascii="Palatino Linotype" w:hAnsi="Palatino Linotype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 xml:space="preserve">دهي در قالب </w:t>
            </w:r>
            <w:r>
              <w:rPr>
                <w:rFonts w:ascii="Palatino Linotype" w:hAnsi="Palatino Linotype" w:cs="B Mitra"/>
                <w:sz w:val="24"/>
                <w:szCs w:val="24"/>
                <w:lang w:bidi="fa-IR"/>
              </w:rPr>
              <w:t>ETF</w:t>
            </w: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 xml:space="preserve"> و ظرفيت</w:t>
            </w:r>
            <w:r>
              <w:rPr>
                <w:rFonts w:ascii="Palatino Linotype" w:hAnsi="Palatino Linotype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Palatino Linotype" w:hAnsi="Palatino Linotype" w:cs="B Mitra" w:hint="cs"/>
                <w:sz w:val="24"/>
                <w:szCs w:val="24"/>
                <w:rtl/>
                <w:lang w:bidi="fa-IR"/>
              </w:rPr>
              <w:t>هاي مورد نياز</w:t>
            </w:r>
          </w:p>
        </w:tc>
        <w:tc>
          <w:tcPr>
            <w:tcW w:w="2407" w:type="dxa"/>
            <w:vAlign w:val="center"/>
          </w:tcPr>
          <w:p w:rsidR="008A1E04" w:rsidRPr="006006C9" w:rsidRDefault="008A1E04" w:rsidP="00272586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10:30-11:45</w:t>
            </w:r>
          </w:p>
        </w:tc>
      </w:tr>
      <w:tr w:rsidR="008A1E04" w:rsidRPr="006006C9" w:rsidTr="00272586">
        <w:trPr>
          <w:trHeight w:val="576"/>
          <w:jc w:val="center"/>
        </w:trPr>
        <w:tc>
          <w:tcPr>
            <w:tcW w:w="9072" w:type="dxa"/>
            <w:gridSpan w:val="2"/>
            <w:vAlign w:val="center"/>
          </w:tcPr>
          <w:p w:rsidR="008A1E04" w:rsidRPr="008C10D1" w:rsidRDefault="008A1E04" w:rsidP="00272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407" w:type="dxa"/>
            <w:vAlign w:val="center"/>
          </w:tcPr>
          <w:p w:rsidR="008A1E04" w:rsidRPr="006006C9" w:rsidRDefault="008A1E04" w:rsidP="00272586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11:45-12</w:t>
            </w:r>
          </w:p>
        </w:tc>
      </w:tr>
    </w:tbl>
    <w:p w:rsidR="007B446D" w:rsidRPr="006006C9" w:rsidRDefault="007B446D" w:rsidP="007B446D">
      <w:pPr>
        <w:bidi/>
        <w:rPr>
          <w:rtl/>
          <w:lang w:bidi="fa-IR"/>
        </w:rPr>
      </w:pPr>
    </w:p>
    <w:sectPr w:rsidR="007B446D" w:rsidRPr="006006C9" w:rsidSect="009725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45"/>
    <w:rsid w:val="001944F8"/>
    <w:rsid w:val="001D23B3"/>
    <w:rsid w:val="00306C3B"/>
    <w:rsid w:val="003562CD"/>
    <w:rsid w:val="004133EB"/>
    <w:rsid w:val="004D5A1C"/>
    <w:rsid w:val="004E0B10"/>
    <w:rsid w:val="005E566F"/>
    <w:rsid w:val="006006C9"/>
    <w:rsid w:val="007A06EA"/>
    <w:rsid w:val="007B446D"/>
    <w:rsid w:val="00847C09"/>
    <w:rsid w:val="0086553A"/>
    <w:rsid w:val="008A1E04"/>
    <w:rsid w:val="008C10D1"/>
    <w:rsid w:val="0093420D"/>
    <w:rsid w:val="0093471E"/>
    <w:rsid w:val="00957FC9"/>
    <w:rsid w:val="00972535"/>
    <w:rsid w:val="009B2743"/>
    <w:rsid w:val="009F39C7"/>
    <w:rsid w:val="00AD67F9"/>
    <w:rsid w:val="00B03547"/>
    <w:rsid w:val="00CB7445"/>
    <w:rsid w:val="00CE1FEE"/>
    <w:rsid w:val="00EA36A3"/>
    <w:rsid w:val="00EB1CAF"/>
    <w:rsid w:val="00F46E4A"/>
    <w:rsid w:val="00F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CE46"/>
  <w15:docId w15:val="{024ACBA5-61C2-44DD-938D-8D1D8CFE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EmdadLaptop 77615395</cp:lastModifiedBy>
  <cp:revision>2</cp:revision>
  <dcterms:created xsi:type="dcterms:W3CDTF">2021-05-24T13:34:00Z</dcterms:created>
  <dcterms:modified xsi:type="dcterms:W3CDTF">2021-05-24T13:34:00Z</dcterms:modified>
</cp:coreProperties>
</file>