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84" w:rsidRDefault="00AB038B" w:rsidP="00AB038B">
      <w:pPr>
        <w:pStyle w:val="ListParagraph"/>
        <w:numPr>
          <w:ilvl w:val="0"/>
          <w:numId w:val="1"/>
        </w:numPr>
        <w:bidi/>
        <w:spacing w:after="0"/>
        <w:ind w:left="4"/>
        <w:jc w:val="lowKashida"/>
        <w:rPr>
          <w:rFonts w:cs="Titr"/>
          <w:b/>
          <w:bCs/>
          <w:sz w:val="24"/>
          <w:szCs w:val="24"/>
          <w:lang w:bidi="fa-IR"/>
        </w:rPr>
      </w:pPr>
      <w:r w:rsidRPr="00AB038B">
        <w:rPr>
          <w:rFonts w:cs="Titr" w:hint="cs"/>
          <w:b/>
          <w:bCs/>
          <w:sz w:val="24"/>
          <w:szCs w:val="24"/>
          <w:rtl/>
          <w:lang w:bidi="fa-IR"/>
        </w:rPr>
        <w:t>اسلايد 1</w:t>
      </w:r>
    </w:p>
    <w:p w:rsidR="00AB038B" w:rsidRDefault="00AB038B" w:rsidP="00AB038B">
      <w:pPr>
        <w:pStyle w:val="ListParagraph"/>
        <w:bidi/>
        <w:spacing w:after="0"/>
        <w:ind w:left="4"/>
        <w:jc w:val="lowKashida"/>
        <w:rPr>
          <w:rFonts w:cs="Titr"/>
          <w:b/>
          <w:bCs/>
          <w:sz w:val="24"/>
          <w:szCs w:val="24"/>
          <w:rtl/>
          <w:lang w:bidi="fa-IR"/>
        </w:rPr>
      </w:pPr>
      <w:r>
        <w:rPr>
          <w:rFonts w:cs="Titr" w:hint="cs"/>
          <w:b/>
          <w:bCs/>
          <w:sz w:val="24"/>
          <w:szCs w:val="24"/>
          <w:rtl/>
          <w:lang w:bidi="fa-IR"/>
        </w:rPr>
        <w:t>معرفي هولدينگ</w:t>
      </w:r>
      <w:r w:rsidR="00146D07">
        <w:rPr>
          <w:rFonts w:cs="Titr" w:hint="cs"/>
          <w:b/>
          <w:bCs/>
          <w:sz w:val="24"/>
          <w:szCs w:val="24"/>
          <w:rtl/>
          <w:lang w:bidi="fa-IR"/>
        </w:rPr>
        <w:t xml:space="preserve"> توسعه نيروگاه‌ها</w:t>
      </w:r>
    </w:p>
    <w:p w:rsidR="00146D07" w:rsidRDefault="00146D07" w:rsidP="00146D07">
      <w:pPr>
        <w:pStyle w:val="ListParagraph"/>
        <w:bidi/>
        <w:ind w:left="4"/>
        <w:jc w:val="lowKashida"/>
        <w:rPr>
          <w:rFonts w:cs="Mitra" w:hint="cs"/>
          <w:sz w:val="28"/>
          <w:szCs w:val="28"/>
          <w:rtl/>
        </w:rPr>
      </w:pPr>
      <w:r>
        <w:rPr>
          <w:rFonts w:cs="Mitra" w:hint="cs"/>
          <w:sz w:val="28"/>
          <w:szCs w:val="28"/>
          <w:rtl/>
        </w:rPr>
        <w:t xml:space="preserve">با توجه به روند رو به رشد مصرف انرژي به‌ويژه انرژي الكتريكي در جهان، محدوديت منابع سوخت‌هاي فسيلي، آلودگي‌هاي ناشي از مصرف گسترده آن، امكان بهره‌مندي از منابع فسيلي براي توليد محصولات با ارزش افزده بالا و عدم كفايت فني و اقتصادي انرژي‌هاي تجديدپذير مانند باد و خورشيد براي رفع نيازهاي رو به رشد انرژي استفاده از برق هسته‌اي به عنوان گزينه مناسب مطرح مي‌باشد. </w:t>
      </w:r>
    </w:p>
    <w:p w:rsidR="00AB038B" w:rsidRPr="00AB038B" w:rsidRDefault="00146D07" w:rsidP="00146D07">
      <w:pPr>
        <w:pStyle w:val="ListParagraph"/>
        <w:bidi/>
        <w:ind w:left="4"/>
        <w:jc w:val="lowKashida"/>
        <w:rPr>
          <w:rFonts w:cs="Mitra"/>
          <w:sz w:val="28"/>
          <w:szCs w:val="28"/>
          <w:lang w:bidi="fa-IR"/>
        </w:rPr>
      </w:pPr>
      <w:r>
        <w:rPr>
          <w:rFonts w:cs="Mitra" w:hint="cs"/>
          <w:sz w:val="28"/>
          <w:szCs w:val="28"/>
          <w:rtl/>
        </w:rPr>
        <w:t xml:space="preserve">در راستاي مأموريت سازمان انرژي اتمي ايران، هولدينگ توسعه نيروگاه‌ها به عنوان مسئول توسعه برق هسته‌اي و طراحي و ساخت رآكتورهاي تحقيقاتي در كشور فعاليت دارد. </w:t>
      </w:r>
      <w:r w:rsidR="00AB038B" w:rsidRPr="00AB038B">
        <w:rPr>
          <w:rFonts w:cs="Mitra" w:hint="cs"/>
          <w:sz w:val="28"/>
          <w:szCs w:val="28"/>
          <w:rtl/>
        </w:rPr>
        <w:t>در سال 1382</w:t>
      </w:r>
      <w:r w:rsidR="00AB038B" w:rsidRPr="00AB038B">
        <w:rPr>
          <w:rFonts w:cs="Mitra"/>
          <w:sz w:val="28"/>
          <w:szCs w:val="28"/>
          <w:rtl/>
          <w:lang w:bidi="fa-IR"/>
        </w:rPr>
        <w:t xml:space="preserve"> </w:t>
      </w:r>
      <w:r w:rsidR="00AB038B" w:rsidRPr="00AB038B">
        <w:rPr>
          <w:rFonts w:cs="Mitra" w:hint="cs"/>
          <w:sz w:val="28"/>
          <w:szCs w:val="28"/>
          <w:rtl/>
        </w:rPr>
        <w:t>و براساس مصوبه شوراي عالي اداري</w:t>
      </w:r>
      <w:r w:rsidR="00AB038B" w:rsidRPr="00AB038B">
        <w:rPr>
          <w:rFonts w:cs="Mitra" w:hint="cs"/>
          <w:sz w:val="28"/>
          <w:szCs w:val="28"/>
          <w:rtl/>
          <w:lang w:bidi="fa-IR"/>
        </w:rPr>
        <w:t>،</w:t>
      </w:r>
      <w:r w:rsidR="00AB038B" w:rsidRPr="00AB038B">
        <w:rPr>
          <w:rFonts w:cs="Mitra"/>
          <w:sz w:val="28"/>
          <w:szCs w:val="28"/>
          <w:rtl/>
        </w:rPr>
        <w:t xml:space="preserve"> وظايف و ماموريتهاي </w:t>
      </w:r>
      <w:r w:rsidR="00AB038B" w:rsidRPr="00AB038B">
        <w:rPr>
          <w:rFonts w:cs="Mitra" w:hint="cs"/>
          <w:sz w:val="28"/>
          <w:szCs w:val="28"/>
          <w:rtl/>
        </w:rPr>
        <w:t>معاونت نيروگاههاي سازمان انرژي اتمي ايران</w:t>
      </w:r>
      <w:r w:rsidR="00AB038B" w:rsidRPr="00AB038B">
        <w:rPr>
          <w:rFonts w:cs="Mitra"/>
          <w:sz w:val="28"/>
          <w:szCs w:val="28"/>
          <w:rtl/>
        </w:rPr>
        <w:t xml:space="preserve"> به شركت توان</w:t>
      </w:r>
      <w:r w:rsidR="00AB038B" w:rsidRPr="00AB038B">
        <w:rPr>
          <w:rFonts w:ascii="Arial" w:hAnsi="Arial" w:cs="Mitra"/>
          <w:sz w:val="28"/>
          <w:szCs w:val="28"/>
          <w:lang w:bidi="fa-IR"/>
        </w:rPr>
        <w:t>‌</w:t>
      </w:r>
      <w:r w:rsidR="00AB038B" w:rsidRPr="00AB038B">
        <w:rPr>
          <w:rFonts w:cs="Mitra" w:hint="cs"/>
          <w:sz w:val="28"/>
          <w:szCs w:val="28"/>
          <w:rtl/>
        </w:rPr>
        <w:t>گستر منتقل</w:t>
      </w:r>
      <w:r w:rsidR="00AB038B" w:rsidRPr="00AB038B">
        <w:rPr>
          <w:rFonts w:cs="Mitra" w:hint="cs"/>
          <w:sz w:val="28"/>
          <w:szCs w:val="28"/>
          <w:rtl/>
          <w:lang w:bidi="fa-IR"/>
        </w:rPr>
        <w:t>‌شده</w:t>
      </w:r>
      <w:r w:rsidR="00AB038B" w:rsidRPr="00AB038B">
        <w:rPr>
          <w:rFonts w:cs="Mitra"/>
          <w:sz w:val="28"/>
          <w:szCs w:val="28"/>
          <w:rtl/>
        </w:rPr>
        <w:t xml:space="preserve"> و نام آن شركت به شركت مادرتخصصي توليد و توسعه انرژي اتمي ايران تغيير يافت. </w:t>
      </w:r>
      <w:r w:rsidR="00AB038B" w:rsidRPr="00AB038B">
        <w:rPr>
          <w:rFonts w:cs="Mitra" w:hint="cs"/>
          <w:sz w:val="28"/>
          <w:szCs w:val="28"/>
          <w:rtl/>
          <w:lang w:bidi="fa-IR"/>
        </w:rPr>
        <w:t xml:space="preserve">در مهرماه 1383 </w:t>
      </w:r>
      <w:r w:rsidR="00AB038B" w:rsidRPr="00AB038B">
        <w:rPr>
          <w:rFonts w:cs="Mitra" w:hint="cs"/>
          <w:sz w:val="28"/>
          <w:szCs w:val="28"/>
          <w:rtl/>
        </w:rPr>
        <w:t xml:space="preserve">اساسنامه </w:t>
      </w:r>
      <w:r w:rsidR="00AB038B" w:rsidRPr="00AB038B">
        <w:rPr>
          <w:rFonts w:cs="Mitra" w:hint="cs"/>
          <w:sz w:val="28"/>
          <w:szCs w:val="28"/>
          <w:rtl/>
          <w:lang w:bidi="fa-IR"/>
        </w:rPr>
        <w:t>اين</w:t>
      </w:r>
      <w:r w:rsidR="00AB038B" w:rsidRPr="00AB038B">
        <w:rPr>
          <w:rFonts w:cs="Mitra"/>
          <w:sz w:val="28"/>
          <w:szCs w:val="28"/>
          <w:rtl/>
          <w:lang w:bidi="fa-IR"/>
        </w:rPr>
        <w:t xml:space="preserve"> </w:t>
      </w:r>
      <w:r w:rsidR="00AB038B" w:rsidRPr="00AB038B">
        <w:rPr>
          <w:rFonts w:cs="Mitra" w:hint="cs"/>
          <w:sz w:val="28"/>
          <w:szCs w:val="28"/>
          <w:rtl/>
        </w:rPr>
        <w:t xml:space="preserve">شركت </w:t>
      </w:r>
      <w:r w:rsidR="00AB038B" w:rsidRPr="00AB038B">
        <w:rPr>
          <w:rFonts w:cs="Mitra" w:hint="cs"/>
          <w:sz w:val="28"/>
          <w:szCs w:val="28"/>
          <w:rtl/>
          <w:lang w:bidi="fa-IR"/>
        </w:rPr>
        <w:t>به تصو</w:t>
      </w:r>
      <w:r w:rsidR="004C2087">
        <w:rPr>
          <w:rFonts w:cs="Mitra" w:hint="cs"/>
          <w:sz w:val="28"/>
          <w:szCs w:val="28"/>
          <w:rtl/>
          <w:lang w:bidi="fa-IR"/>
        </w:rPr>
        <w:t>ي</w:t>
      </w:r>
      <w:r w:rsidR="00AB038B" w:rsidRPr="00AB038B">
        <w:rPr>
          <w:rFonts w:cs="Mitra" w:hint="cs"/>
          <w:sz w:val="28"/>
          <w:szCs w:val="28"/>
          <w:rtl/>
          <w:lang w:bidi="fa-IR"/>
        </w:rPr>
        <w:t xml:space="preserve">ب </w:t>
      </w:r>
      <w:r w:rsidR="00AB038B" w:rsidRPr="00AB038B">
        <w:rPr>
          <w:rFonts w:cs="Mitra" w:hint="cs"/>
          <w:sz w:val="28"/>
          <w:szCs w:val="28"/>
          <w:rtl/>
        </w:rPr>
        <w:t xml:space="preserve">هيات وزيران </w:t>
      </w:r>
      <w:r w:rsidR="00AB038B" w:rsidRPr="00AB038B">
        <w:rPr>
          <w:rFonts w:cs="Mitra" w:hint="cs"/>
          <w:sz w:val="28"/>
          <w:szCs w:val="28"/>
          <w:rtl/>
          <w:lang w:bidi="fa-IR"/>
        </w:rPr>
        <w:t>ر</w:t>
      </w:r>
      <w:r w:rsidR="00AB038B" w:rsidRPr="00AB038B">
        <w:rPr>
          <w:rFonts w:cs="Mitra" w:hint="cs"/>
          <w:sz w:val="28"/>
          <w:szCs w:val="28"/>
          <w:rtl/>
        </w:rPr>
        <w:t xml:space="preserve">سيد و فعاليتهاي </w:t>
      </w:r>
      <w:r w:rsidR="00AB038B" w:rsidRPr="00AB038B">
        <w:rPr>
          <w:rFonts w:cs="Mitra" w:hint="cs"/>
          <w:sz w:val="28"/>
          <w:szCs w:val="28"/>
          <w:rtl/>
          <w:lang w:bidi="fa-IR"/>
        </w:rPr>
        <w:t>اجراي</w:t>
      </w:r>
      <w:r w:rsidR="004C2087">
        <w:rPr>
          <w:rFonts w:cs="Mitra" w:hint="cs"/>
          <w:sz w:val="28"/>
          <w:szCs w:val="28"/>
          <w:rtl/>
          <w:lang w:bidi="fa-IR"/>
        </w:rPr>
        <w:t>ي</w:t>
      </w:r>
      <w:r w:rsidR="00AB038B" w:rsidRPr="00AB038B">
        <w:rPr>
          <w:rFonts w:cs="Mitra" w:hint="cs"/>
          <w:sz w:val="28"/>
          <w:szCs w:val="28"/>
          <w:rtl/>
          <w:lang w:bidi="fa-IR"/>
        </w:rPr>
        <w:t xml:space="preserve"> شرکت</w:t>
      </w:r>
      <w:r w:rsidR="00AB038B" w:rsidRPr="00AB038B">
        <w:rPr>
          <w:rFonts w:cs="Mitra"/>
          <w:sz w:val="28"/>
          <w:szCs w:val="28"/>
          <w:rtl/>
          <w:lang w:bidi="fa-IR"/>
        </w:rPr>
        <w:t xml:space="preserve"> </w:t>
      </w:r>
      <w:r w:rsidR="00AB038B" w:rsidRPr="00AB038B">
        <w:rPr>
          <w:rFonts w:cs="Mitra" w:hint="cs"/>
          <w:sz w:val="28"/>
          <w:szCs w:val="28"/>
          <w:rtl/>
        </w:rPr>
        <w:t>آغاز شد</w:t>
      </w:r>
      <w:r w:rsidR="00AB038B" w:rsidRPr="00AB038B">
        <w:rPr>
          <w:rFonts w:cs="Mitra"/>
          <w:sz w:val="28"/>
          <w:szCs w:val="28"/>
          <w:rtl/>
          <w:lang w:bidi="fa-IR"/>
        </w:rPr>
        <w:t>.</w:t>
      </w:r>
    </w:p>
    <w:p w:rsidR="00AB038B" w:rsidRPr="00AB038B" w:rsidRDefault="00AB038B" w:rsidP="00AB038B">
      <w:pPr>
        <w:pStyle w:val="ListParagraph"/>
        <w:bidi/>
        <w:spacing w:after="0"/>
        <w:ind w:left="4"/>
        <w:jc w:val="lowKashida"/>
        <w:rPr>
          <w:rFonts w:cs="Mitra"/>
          <w:sz w:val="28"/>
          <w:szCs w:val="28"/>
          <w:lang w:bidi="fa-IR"/>
        </w:rPr>
      </w:pPr>
    </w:p>
    <w:p w:rsidR="00AB038B" w:rsidRDefault="00AB038B" w:rsidP="00AB038B">
      <w:pPr>
        <w:pStyle w:val="ListParagraph"/>
        <w:numPr>
          <w:ilvl w:val="0"/>
          <w:numId w:val="1"/>
        </w:numPr>
        <w:bidi/>
        <w:spacing w:after="0"/>
        <w:ind w:left="4"/>
        <w:jc w:val="lowKashida"/>
        <w:rPr>
          <w:rFonts w:cs="Titr"/>
          <w:b/>
          <w:bCs/>
          <w:sz w:val="24"/>
          <w:szCs w:val="24"/>
          <w:lang w:bidi="fa-IR"/>
        </w:rPr>
      </w:pPr>
      <w:r>
        <w:rPr>
          <w:rFonts w:cs="Titr" w:hint="cs"/>
          <w:b/>
          <w:bCs/>
          <w:sz w:val="24"/>
          <w:szCs w:val="24"/>
          <w:rtl/>
          <w:lang w:bidi="fa-IR"/>
        </w:rPr>
        <w:t>اسلايد 2</w:t>
      </w:r>
    </w:p>
    <w:p w:rsidR="00AB038B" w:rsidRPr="00AB038B" w:rsidRDefault="00AB038B" w:rsidP="00BB034B">
      <w:pPr>
        <w:pStyle w:val="ListParagraph"/>
        <w:bidi/>
        <w:spacing w:after="0"/>
        <w:ind w:left="4"/>
        <w:jc w:val="lowKashida"/>
        <w:rPr>
          <w:rFonts w:cs="Titr"/>
          <w:b/>
          <w:bCs/>
          <w:sz w:val="24"/>
          <w:szCs w:val="24"/>
          <w:lang w:bidi="fa-IR"/>
        </w:rPr>
      </w:pPr>
      <w:r w:rsidRPr="00AB038B">
        <w:rPr>
          <w:rFonts w:cs="Titr" w:hint="cs"/>
          <w:b/>
          <w:bCs/>
          <w:sz w:val="24"/>
          <w:szCs w:val="24"/>
          <w:rtl/>
          <w:lang w:bidi="fa-IR"/>
        </w:rPr>
        <w:t xml:space="preserve">موضوع فعاليت </w:t>
      </w:r>
    </w:p>
    <w:p w:rsidR="00980968" w:rsidRDefault="00980968" w:rsidP="004C2087">
      <w:pPr>
        <w:pStyle w:val="ListParagraph"/>
        <w:numPr>
          <w:ilvl w:val="0"/>
          <w:numId w:val="2"/>
        </w:numPr>
        <w:bidi/>
        <w:jc w:val="lowKashida"/>
        <w:rPr>
          <w:rFonts w:cs="Mitra" w:hint="cs"/>
          <w:sz w:val="28"/>
          <w:szCs w:val="28"/>
          <w:lang w:bidi="fa-IR"/>
        </w:rPr>
      </w:pPr>
      <w:r>
        <w:rPr>
          <w:rFonts w:cs="Mitra" w:hint="cs"/>
          <w:sz w:val="28"/>
          <w:szCs w:val="28"/>
          <w:rtl/>
          <w:lang w:bidi="fa-IR"/>
        </w:rPr>
        <w:t>طراحي، ساخت و بهره‌برداري از راكتورهاي قدرت- برق هسته‌اي،</w:t>
      </w:r>
    </w:p>
    <w:p w:rsidR="00980968" w:rsidRDefault="00980968" w:rsidP="00980968">
      <w:pPr>
        <w:pStyle w:val="ListParagraph"/>
        <w:numPr>
          <w:ilvl w:val="0"/>
          <w:numId w:val="2"/>
        </w:numPr>
        <w:bidi/>
        <w:jc w:val="lowKashida"/>
        <w:rPr>
          <w:rFonts w:cs="Mitra" w:hint="cs"/>
          <w:sz w:val="28"/>
          <w:szCs w:val="28"/>
          <w:lang w:bidi="fa-IR"/>
        </w:rPr>
      </w:pPr>
      <w:r>
        <w:rPr>
          <w:rFonts w:cs="Mitra" w:hint="cs"/>
          <w:sz w:val="28"/>
          <w:szCs w:val="28"/>
          <w:rtl/>
          <w:lang w:bidi="fa-IR"/>
        </w:rPr>
        <w:t>طراحي و ساخت راكتورهاي تحقيقاتي با هدف آموزش، توسعه دانش و استفاده از آنها در كاربرد پرتوها،</w:t>
      </w:r>
    </w:p>
    <w:p w:rsidR="00980968" w:rsidRDefault="00980968" w:rsidP="00980968">
      <w:pPr>
        <w:pStyle w:val="ListParagraph"/>
        <w:numPr>
          <w:ilvl w:val="0"/>
          <w:numId w:val="2"/>
        </w:numPr>
        <w:bidi/>
        <w:jc w:val="lowKashida"/>
        <w:rPr>
          <w:rFonts w:cs="Mitra" w:hint="cs"/>
          <w:sz w:val="28"/>
          <w:szCs w:val="28"/>
          <w:lang w:bidi="fa-IR"/>
        </w:rPr>
      </w:pPr>
      <w:r>
        <w:rPr>
          <w:rFonts w:cs="Mitra" w:hint="cs"/>
          <w:sz w:val="28"/>
          <w:szCs w:val="28"/>
          <w:rtl/>
          <w:lang w:bidi="fa-IR"/>
        </w:rPr>
        <w:t>ارتقاي توانمندي‌هاي صنايع داخلي براي بومي‌سازي راكتورهاي هسته‌اي قدرت،</w:t>
      </w:r>
    </w:p>
    <w:p w:rsidR="00980968" w:rsidRDefault="00980968" w:rsidP="00980968">
      <w:pPr>
        <w:pStyle w:val="ListParagraph"/>
        <w:numPr>
          <w:ilvl w:val="0"/>
          <w:numId w:val="2"/>
        </w:numPr>
        <w:bidi/>
        <w:jc w:val="lowKashida"/>
        <w:rPr>
          <w:rFonts w:cs="Mitra" w:hint="cs"/>
          <w:sz w:val="28"/>
          <w:szCs w:val="28"/>
          <w:lang w:bidi="fa-IR"/>
        </w:rPr>
      </w:pPr>
      <w:r>
        <w:rPr>
          <w:rFonts w:cs="Mitra" w:hint="cs"/>
          <w:sz w:val="28"/>
          <w:szCs w:val="28"/>
          <w:rtl/>
          <w:lang w:bidi="fa-IR"/>
        </w:rPr>
        <w:t>ارتقاي مهارت‌هاي نيروي انساني متخصص مورد نياز انرژي هسته‌اي</w:t>
      </w:r>
    </w:p>
    <w:p w:rsidR="00AB038B" w:rsidRPr="00AB038B" w:rsidRDefault="002A1B0C" w:rsidP="0024129B">
      <w:pPr>
        <w:pStyle w:val="ListParagraph"/>
        <w:numPr>
          <w:ilvl w:val="0"/>
          <w:numId w:val="2"/>
        </w:numPr>
        <w:bidi/>
        <w:jc w:val="lowKashida"/>
        <w:rPr>
          <w:rFonts w:cs="Mitra"/>
          <w:sz w:val="28"/>
          <w:szCs w:val="28"/>
          <w:lang w:bidi="fa-IR"/>
        </w:rPr>
      </w:pPr>
      <w:r w:rsidRPr="00AB038B">
        <w:rPr>
          <w:rFonts w:cs="Mitra" w:hint="cs"/>
          <w:sz w:val="28"/>
          <w:szCs w:val="28"/>
          <w:rtl/>
        </w:rPr>
        <w:t>مديريت و نظارت بر</w:t>
      </w:r>
      <w:r w:rsidR="00AB038B" w:rsidRPr="00AB038B">
        <w:rPr>
          <w:rFonts w:cs="Mitra" w:hint="cs"/>
          <w:sz w:val="28"/>
          <w:szCs w:val="28"/>
          <w:rtl/>
        </w:rPr>
        <w:t xml:space="preserve"> </w:t>
      </w:r>
      <w:r w:rsidRPr="00AB038B">
        <w:rPr>
          <w:rFonts w:cs="Mitra" w:hint="cs"/>
          <w:sz w:val="28"/>
          <w:szCs w:val="28"/>
          <w:rtl/>
        </w:rPr>
        <w:t>انجام</w:t>
      </w:r>
      <w:r w:rsidR="00980968">
        <w:rPr>
          <w:rFonts w:cs="Mitra" w:hint="cs"/>
          <w:sz w:val="28"/>
          <w:szCs w:val="28"/>
          <w:rtl/>
        </w:rPr>
        <w:t xml:space="preserve"> فعاليت‌هاي فازهاي مختلف توسعه راكتورهاي هسته‌اي از قبيل </w:t>
      </w:r>
      <w:r w:rsidR="00AB038B" w:rsidRPr="00AB038B">
        <w:rPr>
          <w:rFonts w:cs="Mitra" w:hint="cs"/>
          <w:sz w:val="28"/>
          <w:szCs w:val="28"/>
          <w:rtl/>
        </w:rPr>
        <w:t>مكان</w:t>
      </w:r>
      <w:r w:rsidR="004C2087">
        <w:rPr>
          <w:rFonts w:cs="Mitra" w:hint="cs"/>
          <w:sz w:val="28"/>
          <w:szCs w:val="28"/>
          <w:rtl/>
        </w:rPr>
        <w:t>‌</w:t>
      </w:r>
      <w:r w:rsidR="00AB038B" w:rsidRPr="00AB038B">
        <w:rPr>
          <w:rFonts w:cs="Mitra" w:hint="cs"/>
          <w:sz w:val="28"/>
          <w:szCs w:val="28"/>
          <w:rtl/>
        </w:rPr>
        <w:t>يابي، طراحي، احداث، ت</w:t>
      </w:r>
      <w:r w:rsidR="004C2087">
        <w:rPr>
          <w:rFonts w:cs="Mitra" w:hint="cs"/>
          <w:sz w:val="28"/>
          <w:szCs w:val="28"/>
          <w:rtl/>
        </w:rPr>
        <w:t>أ</w:t>
      </w:r>
      <w:r w:rsidR="00AB038B" w:rsidRPr="00AB038B">
        <w:rPr>
          <w:rFonts w:cs="Mitra" w:hint="cs"/>
          <w:sz w:val="28"/>
          <w:szCs w:val="28"/>
          <w:rtl/>
        </w:rPr>
        <w:t>مين سوخت هسته</w:t>
      </w:r>
      <w:r w:rsidR="00AB038B" w:rsidRPr="00AB038B">
        <w:rPr>
          <w:rFonts w:ascii="Arial" w:hAnsi="Arial" w:cs="Mitra"/>
          <w:sz w:val="28"/>
          <w:szCs w:val="28"/>
          <w:lang w:bidi="fa-IR"/>
        </w:rPr>
        <w:t>‌</w:t>
      </w:r>
      <w:r w:rsidR="00AB038B" w:rsidRPr="00AB038B">
        <w:rPr>
          <w:rFonts w:cs="Mitra" w:hint="cs"/>
          <w:sz w:val="28"/>
          <w:szCs w:val="28"/>
          <w:rtl/>
        </w:rPr>
        <w:t>اي، بهره</w:t>
      </w:r>
      <w:r w:rsidR="00AB038B" w:rsidRPr="00AB038B">
        <w:rPr>
          <w:rFonts w:ascii="Arial" w:hAnsi="Arial" w:cs="Mitra"/>
          <w:sz w:val="28"/>
          <w:szCs w:val="28"/>
          <w:lang w:bidi="fa-IR"/>
        </w:rPr>
        <w:t>‌</w:t>
      </w:r>
      <w:r w:rsidR="00AB038B" w:rsidRPr="00AB038B">
        <w:rPr>
          <w:rFonts w:cs="Mitra" w:hint="cs"/>
          <w:sz w:val="28"/>
          <w:szCs w:val="28"/>
          <w:rtl/>
        </w:rPr>
        <w:t>برداري ايمن، از كاراندازي نيروگاه</w:t>
      </w:r>
      <w:r w:rsidR="00AB038B" w:rsidRPr="00AB038B">
        <w:rPr>
          <w:rFonts w:ascii="Arial" w:hAnsi="Arial" w:cs="Mitra"/>
          <w:sz w:val="28"/>
          <w:szCs w:val="28"/>
          <w:lang w:bidi="fa-IR"/>
        </w:rPr>
        <w:t>‌</w:t>
      </w:r>
      <w:r w:rsidR="00AB038B" w:rsidRPr="00AB038B">
        <w:rPr>
          <w:rFonts w:cs="Mitra" w:hint="cs"/>
          <w:sz w:val="28"/>
          <w:szCs w:val="28"/>
          <w:rtl/>
        </w:rPr>
        <w:t>هاي هسته‌اي و ت</w:t>
      </w:r>
      <w:r w:rsidR="00AB038B">
        <w:rPr>
          <w:rFonts w:cs="Mitra" w:hint="cs"/>
          <w:sz w:val="28"/>
          <w:szCs w:val="28"/>
          <w:rtl/>
        </w:rPr>
        <w:t>أ</w:t>
      </w:r>
      <w:r w:rsidR="00AB038B" w:rsidRPr="00AB038B">
        <w:rPr>
          <w:rFonts w:cs="Mitra" w:hint="cs"/>
          <w:sz w:val="28"/>
          <w:szCs w:val="28"/>
          <w:rtl/>
        </w:rPr>
        <w:t>سيسات آنها</w:t>
      </w:r>
      <w:r w:rsidR="00AB038B">
        <w:rPr>
          <w:rFonts w:cs="Mitra" w:hint="cs"/>
          <w:sz w:val="28"/>
          <w:szCs w:val="28"/>
          <w:rtl/>
        </w:rPr>
        <w:t>،</w:t>
      </w:r>
      <w:r w:rsidR="00AB038B" w:rsidRPr="00AB038B">
        <w:rPr>
          <w:rFonts w:cs="Mitra"/>
          <w:sz w:val="28"/>
          <w:szCs w:val="28"/>
          <w:rtl/>
          <w:lang w:bidi="fa-IR"/>
        </w:rPr>
        <w:t xml:space="preserve"> </w:t>
      </w:r>
    </w:p>
    <w:p w:rsidR="00AB038B" w:rsidRDefault="00AB038B" w:rsidP="00980968">
      <w:pPr>
        <w:pStyle w:val="ListParagraph"/>
        <w:numPr>
          <w:ilvl w:val="0"/>
          <w:numId w:val="2"/>
        </w:numPr>
        <w:bidi/>
        <w:jc w:val="lowKashida"/>
        <w:rPr>
          <w:rFonts w:cs="Mitra"/>
          <w:sz w:val="28"/>
          <w:szCs w:val="28"/>
          <w:lang w:bidi="fa-IR"/>
        </w:rPr>
      </w:pPr>
      <w:r w:rsidRPr="00AB038B">
        <w:rPr>
          <w:rFonts w:cs="Mitra" w:hint="cs"/>
          <w:sz w:val="28"/>
          <w:szCs w:val="28"/>
          <w:rtl/>
        </w:rPr>
        <w:t xml:space="preserve">انجام </w:t>
      </w:r>
      <w:r w:rsidR="00980968">
        <w:rPr>
          <w:rFonts w:cs="Mitra" w:hint="cs"/>
          <w:sz w:val="28"/>
          <w:szCs w:val="28"/>
          <w:rtl/>
        </w:rPr>
        <w:t>فعاليت‌هاي مربوط به فروش</w:t>
      </w:r>
      <w:r w:rsidRPr="00AB038B">
        <w:rPr>
          <w:rFonts w:cs="Mitra" w:hint="cs"/>
          <w:sz w:val="28"/>
          <w:szCs w:val="28"/>
          <w:rtl/>
        </w:rPr>
        <w:t xml:space="preserve"> برق هسته‌اي</w:t>
      </w:r>
      <w:r>
        <w:rPr>
          <w:rFonts w:cs="Mitra" w:hint="cs"/>
          <w:sz w:val="28"/>
          <w:szCs w:val="28"/>
          <w:rtl/>
        </w:rPr>
        <w:t>.</w:t>
      </w:r>
    </w:p>
    <w:p w:rsidR="00D272E9" w:rsidRDefault="00D272E9">
      <w:pPr>
        <w:rPr>
          <w:rFonts w:cs="Mitra"/>
          <w:sz w:val="28"/>
          <w:szCs w:val="28"/>
          <w:lang w:bidi="fa-IR"/>
        </w:rPr>
      </w:pPr>
      <w:r>
        <w:rPr>
          <w:rFonts w:cs="Mitra"/>
          <w:sz w:val="28"/>
          <w:szCs w:val="28"/>
          <w:lang w:bidi="fa-IR"/>
        </w:rPr>
        <w:br w:type="page"/>
      </w:r>
    </w:p>
    <w:p w:rsidR="00AB038B" w:rsidRDefault="00AB038B" w:rsidP="00AB038B">
      <w:pPr>
        <w:pStyle w:val="ListParagraph"/>
        <w:numPr>
          <w:ilvl w:val="0"/>
          <w:numId w:val="1"/>
        </w:numPr>
        <w:bidi/>
        <w:spacing w:after="0"/>
        <w:ind w:left="4"/>
        <w:jc w:val="lowKashida"/>
        <w:rPr>
          <w:rFonts w:cs="Titr"/>
          <w:b/>
          <w:bCs/>
          <w:sz w:val="24"/>
          <w:szCs w:val="24"/>
          <w:lang w:bidi="fa-IR"/>
        </w:rPr>
      </w:pPr>
      <w:r>
        <w:rPr>
          <w:rFonts w:cs="Titr" w:hint="cs"/>
          <w:b/>
          <w:bCs/>
          <w:sz w:val="24"/>
          <w:szCs w:val="24"/>
          <w:rtl/>
          <w:lang w:bidi="fa-IR"/>
        </w:rPr>
        <w:lastRenderedPageBreak/>
        <w:t>اسلايد 3</w:t>
      </w:r>
    </w:p>
    <w:p w:rsidR="00F82961" w:rsidRDefault="00F82961" w:rsidP="00F82961">
      <w:pPr>
        <w:bidi/>
        <w:spacing w:after="0"/>
        <w:jc w:val="lowKashida"/>
        <w:rPr>
          <w:rFonts w:cs="Titr" w:hint="cs"/>
          <w:b/>
          <w:bCs/>
          <w:sz w:val="24"/>
          <w:szCs w:val="24"/>
          <w:rtl/>
          <w:lang w:bidi="fa-IR"/>
        </w:rPr>
      </w:pPr>
      <w:r>
        <w:rPr>
          <w:rFonts w:cs="Titr" w:hint="cs"/>
          <w:b/>
          <w:bCs/>
          <w:sz w:val="24"/>
          <w:szCs w:val="24"/>
          <w:rtl/>
          <w:lang w:bidi="fa-IR"/>
        </w:rPr>
        <w:t>ساختار سازماني هولدينگ</w:t>
      </w:r>
      <w:r w:rsidR="00D272E9">
        <w:rPr>
          <w:rFonts w:cs="Titr" w:hint="cs"/>
          <w:b/>
          <w:bCs/>
          <w:sz w:val="24"/>
          <w:szCs w:val="24"/>
          <w:rtl/>
          <w:lang w:bidi="fa-IR"/>
        </w:rPr>
        <w:t xml:space="preserve"> توسعه نيروگاه‌ها</w:t>
      </w:r>
    </w:p>
    <w:p w:rsidR="00D272E9" w:rsidRDefault="00D272E9" w:rsidP="00D272E9">
      <w:pPr>
        <w:bidi/>
        <w:spacing w:after="0"/>
        <w:jc w:val="lowKashida"/>
        <w:rPr>
          <w:rFonts w:cs="Titr"/>
          <w:b/>
          <w:bCs/>
          <w:sz w:val="24"/>
          <w:szCs w:val="24"/>
          <w:rtl/>
          <w:lang w:bidi="fa-IR"/>
        </w:rPr>
      </w:pPr>
      <w:r>
        <w:rPr>
          <w:rFonts w:cs="Titr"/>
          <w:b/>
          <w:bCs/>
          <w:noProof/>
          <w:sz w:val="24"/>
          <w:szCs w:val="24"/>
          <w:rtl/>
          <w:lang w:bidi="fa-IR"/>
        </w:rPr>
        <w:pict>
          <v:group id="_x0000_s1050" style="position:absolute;left:0;text-align:left;margin-left:-42.65pt;margin-top:.9pt;width:464.8pt;height:212.85pt;z-index:251730944" coordorigin="587,2430" coordsize="9296,4257">
            <v:roundrect id="_x0000_s1026" style="position:absolute;left:5570;top:2430;width:1490;height:601" arcsize="10923f" o:regroupid="3" fillcolor="#eaf1dd [662]">
              <v:textbox style="mso-next-textbox:#_x0000_s1026">
                <w:txbxContent>
                  <w:p w:rsidR="00CE589A" w:rsidRPr="00F82961" w:rsidRDefault="00CE589A" w:rsidP="00F82961">
                    <w:pPr>
                      <w:jc w:val="center"/>
                      <w:rPr>
                        <w:rFonts w:cs="Mitra"/>
                        <w:sz w:val="24"/>
                        <w:szCs w:val="24"/>
                        <w:lang w:bidi="fa-IR"/>
                      </w:rPr>
                    </w:pPr>
                    <w:r>
                      <w:rPr>
                        <w:rFonts w:cs="Mitra" w:hint="cs"/>
                        <w:sz w:val="24"/>
                        <w:szCs w:val="24"/>
                        <w:rtl/>
                        <w:lang w:bidi="fa-IR"/>
                      </w:rPr>
                      <w:t>مجمع عمومي</w:t>
                    </w:r>
                  </w:p>
                </w:txbxContent>
              </v:textbox>
            </v:roundrect>
            <v:roundrect id="_x0000_s1027" style="position:absolute;left:5091;top:3308;width:2517;height:844" arcsize="10923f" o:regroupid="3" fillcolor="#eaf1dd [662]">
              <v:textbox style="mso-next-textbox:#_x0000_s1027">
                <w:txbxContent>
                  <w:p w:rsidR="00CE589A" w:rsidRPr="00D272E9" w:rsidRDefault="00CE589A" w:rsidP="00D272E9">
                    <w:pPr>
                      <w:spacing w:after="0" w:line="240" w:lineRule="auto"/>
                      <w:jc w:val="center"/>
                      <w:rPr>
                        <w:rFonts w:cs="Mitra"/>
                        <w:b/>
                        <w:bCs/>
                        <w:sz w:val="20"/>
                        <w:szCs w:val="20"/>
                        <w:lang w:bidi="fa-IR"/>
                      </w:rPr>
                    </w:pPr>
                    <w:r w:rsidRPr="00D272E9">
                      <w:rPr>
                        <w:rFonts w:cs="Mitra" w:hint="cs"/>
                        <w:b/>
                        <w:bCs/>
                        <w:sz w:val="20"/>
                        <w:szCs w:val="20"/>
                        <w:rtl/>
                        <w:lang w:bidi="fa-IR"/>
                      </w:rPr>
                      <w:t>شركت مادرتخصصي توليد و توسعه انرژي اتمي</w:t>
                    </w:r>
                  </w:p>
                  <w:p w:rsidR="00CE589A" w:rsidRPr="00F82961" w:rsidRDefault="00CE589A" w:rsidP="00F21EDB">
                    <w:pPr>
                      <w:jc w:val="center"/>
                      <w:rPr>
                        <w:rFonts w:cs="Mitra"/>
                        <w:sz w:val="24"/>
                        <w:szCs w:val="24"/>
                        <w:lang w:bidi="fa-IR"/>
                      </w:rPr>
                    </w:pPr>
                  </w:p>
                </w:txbxContent>
              </v:textbox>
            </v:roundrect>
            <v:roundrect id="_x0000_s1029" style="position:absolute;left:5084;top:4444;width:2517;height:601" arcsize="10923f" o:regroupid="3" fillcolor="#eaf1dd [662]">
              <v:textbox>
                <w:txbxContent>
                  <w:p w:rsidR="00CE589A" w:rsidRPr="00F82961" w:rsidRDefault="00CE589A" w:rsidP="00F82961">
                    <w:pPr>
                      <w:jc w:val="center"/>
                      <w:rPr>
                        <w:rFonts w:cs="Mitra"/>
                        <w:sz w:val="20"/>
                        <w:szCs w:val="20"/>
                        <w:lang w:bidi="fa-IR"/>
                      </w:rPr>
                    </w:pPr>
                    <w:r w:rsidRPr="00F82961">
                      <w:rPr>
                        <w:rFonts w:cs="Mitra" w:hint="cs"/>
                        <w:sz w:val="20"/>
                        <w:szCs w:val="20"/>
                        <w:rtl/>
                        <w:lang w:bidi="fa-IR"/>
                      </w:rPr>
                      <w:t>شركت بهره‌برداري نيرگاه اتمي بوشهر</w:t>
                    </w:r>
                  </w:p>
                </w:txbxContent>
              </v:textbox>
            </v:roundrect>
            <v:roundrect id="_x0000_s1030" style="position:absolute;left:605;top:3851;width:3615;height:601" arcsize="10923f" o:regroupid="3" fillcolor="#dbe5f1 [660]">
              <v:textbox>
                <w:txbxContent>
                  <w:p w:rsidR="00CE589A" w:rsidRPr="00F82961" w:rsidRDefault="00CE589A" w:rsidP="00F82961">
                    <w:pPr>
                      <w:jc w:val="center"/>
                      <w:rPr>
                        <w:rFonts w:cs="Mitra"/>
                        <w:lang w:bidi="fa-IR"/>
                      </w:rPr>
                    </w:pPr>
                    <w:r w:rsidRPr="00F82961">
                      <w:rPr>
                        <w:rFonts w:cs="Mitra" w:hint="cs"/>
                        <w:rtl/>
                        <w:lang w:bidi="fa-IR"/>
                      </w:rPr>
                      <w:t>شركت ساخت و راه‌اندازي نيروگاه‌هاي اتمي (سورنا)</w:t>
                    </w:r>
                  </w:p>
                </w:txbxContent>
              </v:textbox>
            </v:roundrect>
            <v:roundrect id="_x0000_s1031" style="position:absolute;left:605;top:4597;width:3615;height:601" arcsize="10923f" o:regroupid="3" fillcolor="#dbe5f1 [660]">
              <v:textbox>
                <w:txbxContent>
                  <w:p w:rsidR="00CE589A" w:rsidRPr="00F82961" w:rsidRDefault="00CE589A" w:rsidP="00F82961">
                    <w:pPr>
                      <w:jc w:val="center"/>
                      <w:rPr>
                        <w:rFonts w:cs="Mitra"/>
                        <w:sz w:val="24"/>
                        <w:szCs w:val="24"/>
                        <w:lang w:bidi="fa-IR"/>
                      </w:rPr>
                    </w:pPr>
                    <w:r w:rsidRPr="00F82961">
                      <w:rPr>
                        <w:rFonts w:cs="Mitra" w:hint="cs"/>
                        <w:sz w:val="24"/>
                        <w:szCs w:val="24"/>
                        <w:rtl/>
                        <w:lang w:bidi="fa-IR"/>
                      </w:rPr>
                      <w:t>شركت راهكار صنايع نوين</w:t>
                    </w:r>
                  </w:p>
                </w:txbxContent>
              </v:textbox>
            </v:roundrect>
            <v:roundrect id="_x0000_s1032" style="position:absolute;left:605;top:5334;width:3615;height:601" arcsize="10923f" o:regroupid="3" fillcolor="#dbe5f1 [660]">
              <v:textbox>
                <w:txbxContent>
                  <w:p w:rsidR="00CE589A" w:rsidRPr="00F82961" w:rsidRDefault="00CE589A" w:rsidP="00F82961">
                    <w:pPr>
                      <w:ind w:left="-142" w:right="-135"/>
                      <w:jc w:val="center"/>
                      <w:rPr>
                        <w:rFonts w:cs="Mitra"/>
                        <w:sz w:val="20"/>
                        <w:szCs w:val="20"/>
                        <w:lang w:bidi="fa-IR"/>
                      </w:rPr>
                    </w:pPr>
                    <w:r w:rsidRPr="00F82961">
                      <w:rPr>
                        <w:rFonts w:cs="Mitra" w:hint="cs"/>
                        <w:sz w:val="20"/>
                        <w:szCs w:val="20"/>
                        <w:rtl/>
                        <w:lang w:bidi="fa-IR"/>
                      </w:rPr>
                      <w:t>شركت طراحي و مهندسي شبيه‌سازهاي صنعتي ايران (اديس)</w:t>
                    </w:r>
                  </w:p>
                </w:txbxContent>
              </v:textbox>
            </v:roundrect>
            <v:roundrect id="_x0000_s1033" style="position:absolute;left:8393;top:3308;width:1490;height:601" arcsize="10923f" o:regroupid="3" fillcolor="#fde9d9 [665]">
              <v:textbox>
                <w:txbxContent>
                  <w:p w:rsidR="00CE589A" w:rsidRPr="00F82961" w:rsidRDefault="00CE589A" w:rsidP="00F82961">
                    <w:pPr>
                      <w:jc w:val="center"/>
                      <w:rPr>
                        <w:rFonts w:cs="Mitra"/>
                        <w:sz w:val="24"/>
                        <w:szCs w:val="24"/>
                        <w:lang w:bidi="fa-IR"/>
                      </w:rPr>
                    </w:pPr>
                    <w:r>
                      <w:rPr>
                        <w:rFonts w:cs="Mitra" w:hint="cs"/>
                        <w:sz w:val="24"/>
                        <w:szCs w:val="24"/>
                        <w:rtl/>
                        <w:lang w:bidi="fa-IR"/>
                      </w:rPr>
                      <w:t>پژوهشكده رآكتور</w:t>
                    </w:r>
                  </w:p>
                </w:txbxContent>
              </v:textbox>
            </v:roundrect>
            <v:shapetype id="_x0000_t32" coordsize="21600,21600" o:spt="32" o:oned="t" path="m,l21600,21600e" filled="f">
              <v:path arrowok="t" fillok="f" o:connecttype="none"/>
              <o:lock v:ext="edit" shapetype="t"/>
            </v:shapetype>
            <v:shape id="_x0000_s1034" type="#_x0000_t32" style="position:absolute;left:6308;top:3068;width:0;height:240" o:connectortype="straight" o:regroupid="3"/>
            <v:shape id="_x0000_s1035" type="#_x0000_t32" style="position:absolute;left:6336;top:4142;width:1;height:302" o:connectortype="straight" o:regroupid="3"/>
            <v:shape id="_x0000_s1036" type="#_x0000_t32" style="position:absolute;left:4665;top:3605;width:419;height:0;flip:x" o:connectortype="straight" o:regroupid="3" strokeweight=".5pt">
              <v:stroke dashstyle="dash"/>
            </v:shape>
            <v:shape id="_x0000_s1037" type="#_x0000_t32" style="position:absolute;left:4665;top:3605;width:0;height:2792" o:connectortype="straight" o:regroupid="3" strokeweight=".5pt">
              <v:stroke dashstyle="dash"/>
            </v:shape>
            <v:shape id="_x0000_s1038" type="#_x0000_t32" style="position:absolute;left:4220;top:5637;width:445;height:0;flip:x" o:connectortype="straight" o:regroupid="3" strokeweight=".5pt">
              <v:stroke dashstyle="dash"/>
            </v:shape>
            <v:shape id="_x0000_s1039" type="#_x0000_t32" style="position:absolute;left:4220;top:4895;width:445;height:0" o:connectortype="straight" o:regroupid="3" strokeweight=".5pt">
              <v:stroke dashstyle="dash"/>
            </v:shape>
            <v:shape id="_x0000_s1040" type="#_x0000_t32" style="position:absolute;left:4220;top:4153;width:445;height:0" o:connectortype="straight" o:regroupid="3" strokeweight=".5pt">
              <v:stroke dashstyle="dash"/>
            </v:shape>
            <v:shape id="_x0000_s1041" type="#_x0000_t32" style="position:absolute;left:7601;top:3605;width:792;height:0" o:connectortype="straight" o:regroupid="3" strokeweight=".5pt">
              <v:stroke dashstyle="dash"/>
            </v:shape>
            <v:roundrect id="_x0000_s1042" style="position:absolute;left:587;top:6086;width:3615;height:601" arcsize="10923f" o:regroupid="3" fillcolor="#dbe5f1 [660]">
              <v:textbox>
                <w:txbxContent>
                  <w:p w:rsidR="00CE589A" w:rsidRPr="00C736C4" w:rsidRDefault="00CE589A" w:rsidP="00C736C4">
                    <w:pPr>
                      <w:jc w:val="center"/>
                      <w:rPr>
                        <w:rFonts w:cs="Mitra"/>
                        <w:lang w:bidi="fa-IR"/>
                      </w:rPr>
                    </w:pPr>
                    <w:r w:rsidRPr="00C736C4">
                      <w:rPr>
                        <w:rFonts w:cs="Mitra" w:hint="cs"/>
                        <w:rtl/>
                        <w:lang w:bidi="fa-IR"/>
                      </w:rPr>
                      <w:t>شركت تعميرات و پشتيباني نيروگاه‌هاي اتمي (تپنا)</w:t>
                    </w:r>
                  </w:p>
                </w:txbxContent>
              </v:textbox>
            </v:roundrect>
            <v:shape id="_x0000_s1043" type="#_x0000_t32" style="position:absolute;left:4208;top:6409;width:445;height:0;flip:x" o:connectortype="straight" o:regroupid="3" strokeweight=".5pt">
              <v:stroke dashstyle="dash"/>
            </v:shape>
            <w10:wrap anchorx="page"/>
          </v:group>
        </w:pict>
      </w:r>
    </w:p>
    <w:p w:rsidR="00F82961" w:rsidRDefault="00F82961" w:rsidP="00F82961">
      <w:pPr>
        <w:bidi/>
        <w:spacing w:after="0"/>
        <w:jc w:val="lowKashida"/>
        <w:rPr>
          <w:rFonts w:cs="Titr"/>
          <w:b/>
          <w:bCs/>
          <w:sz w:val="24"/>
          <w:szCs w:val="24"/>
          <w:rtl/>
          <w:lang w:bidi="fa-IR"/>
        </w:rPr>
      </w:pPr>
    </w:p>
    <w:p w:rsidR="00F82961" w:rsidRDefault="00F82961" w:rsidP="00F82961">
      <w:pPr>
        <w:bidi/>
        <w:spacing w:after="0"/>
        <w:jc w:val="lowKashida"/>
        <w:rPr>
          <w:rFonts w:cs="Titr"/>
          <w:b/>
          <w:bCs/>
          <w:sz w:val="24"/>
          <w:szCs w:val="24"/>
          <w:rtl/>
          <w:lang w:bidi="fa-IR"/>
        </w:rPr>
      </w:pPr>
    </w:p>
    <w:p w:rsidR="00F82961" w:rsidRDefault="00F82961" w:rsidP="00F82961">
      <w:pPr>
        <w:bidi/>
        <w:spacing w:after="0"/>
        <w:jc w:val="lowKashida"/>
        <w:rPr>
          <w:rFonts w:cs="Titr"/>
          <w:b/>
          <w:bCs/>
          <w:sz w:val="24"/>
          <w:szCs w:val="24"/>
          <w:rtl/>
          <w:lang w:bidi="fa-IR"/>
        </w:rPr>
      </w:pPr>
    </w:p>
    <w:p w:rsidR="00F82961" w:rsidRDefault="00F82961" w:rsidP="00F82961">
      <w:pPr>
        <w:bidi/>
        <w:spacing w:after="0"/>
        <w:jc w:val="lowKashida"/>
        <w:rPr>
          <w:rFonts w:cs="Titr"/>
          <w:b/>
          <w:bCs/>
          <w:sz w:val="24"/>
          <w:szCs w:val="24"/>
          <w:rtl/>
          <w:lang w:bidi="fa-IR"/>
        </w:rPr>
      </w:pPr>
    </w:p>
    <w:p w:rsidR="00F82961" w:rsidRDefault="00F82961" w:rsidP="00C508D8">
      <w:pPr>
        <w:bidi/>
        <w:spacing w:after="0"/>
        <w:jc w:val="center"/>
        <w:rPr>
          <w:rFonts w:cs="Titr"/>
          <w:b/>
          <w:bCs/>
          <w:sz w:val="24"/>
          <w:szCs w:val="24"/>
          <w:rtl/>
          <w:lang w:bidi="fa-IR"/>
        </w:rPr>
      </w:pPr>
    </w:p>
    <w:p w:rsidR="00C508D8" w:rsidRDefault="00C508D8" w:rsidP="00C508D8">
      <w:pPr>
        <w:bidi/>
        <w:spacing w:after="0"/>
        <w:jc w:val="lowKashida"/>
        <w:rPr>
          <w:rFonts w:cs="Titr"/>
          <w:b/>
          <w:bCs/>
          <w:sz w:val="24"/>
          <w:szCs w:val="24"/>
          <w:rtl/>
          <w:lang w:bidi="fa-IR"/>
        </w:rPr>
      </w:pPr>
    </w:p>
    <w:p w:rsidR="00C508D8" w:rsidRDefault="00C508D8" w:rsidP="00C508D8">
      <w:pPr>
        <w:bidi/>
        <w:spacing w:after="0"/>
        <w:jc w:val="lowKashida"/>
        <w:rPr>
          <w:rFonts w:cs="Titr"/>
          <w:b/>
          <w:bCs/>
          <w:sz w:val="24"/>
          <w:szCs w:val="24"/>
          <w:rtl/>
          <w:lang w:bidi="fa-IR"/>
        </w:rPr>
      </w:pPr>
    </w:p>
    <w:p w:rsidR="00C508D8" w:rsidRDefault="00C508D8" w:rsidP="00C508D8">
      <w:pPr>
        <w:bidi/>
        <w:spacing w:after="0"/>
        <w:jc w:val="lowKashida"/>
        <w:rPr>
          <w:rFonts w:cs="Titr"/>
          <w:b/>
          <w:bCs/>
          <w:sz w:val="24"/>
          <w:szCs w:val="24"/>
          <w:rtl/>
          <w:lang w:bidi="fa-IR"/>
        </w:rPr>
      </w:pPr>
    </w:p>
    <w:p w:rsidR="00C508D8" w:rsidRDefault="00C508D8" w:rsidP="00C508D8">
      <w:pPr>
        <w:bidi/>
        <w:spacing w:after="0"/>
        <w:jc w:val="lowKashida"/>
        <w:rPr>
          <w:rFonts w:cs="Titr"/>
          <w:b/>
          <w:bCs/>
          <w:sz w:val="24"/>
          <w:szCs w:val="24"/>
          <w:rtl/>
          <w:lang w:bidi="fa-IR"/>
        </w:rPr>
      </w:pPr>
    </w:p>
    <w:p w:rsidR="00C508D8" w:rsidRDefault="003927B7" w:rsidP="00C508D8">
      <w:pPr>
        <w:bidi/>
        <w:spacing w:after="0"/>
        <w:jc w:val="lowKashida"/>
        <w:rPr>
          <w:rFonts w:cs="Titr"/>
          <w:b/>
          <w:bCs/>
          <w:sz w:val="24"/>
          <w:szCs w:val="24"/>
          <w:rtl/>
          <w:lang w:bidi="fa-IR"/>
        </w:rPr>
      </w:pPr>
      <w:r>
        <w:rPr>
          <w:rFonts w:cs="Titr"/>
          <w:b/>
          <w:bCs/>
          <w:noProof/>
          <w:sz w:val="24"/>
          <w:szCs w:val="24"/>
          <w:rtl/>
          <w:lang w:bidi="fa-IR"/>
        </w:rPr>
        <w:drawing>
          <wp:inline distT="0" distB="0" distL="0" distR="0">
            <wp:extent cx="4706654" cy="4302365"/>
            <wp:effectExtent l="19050" t="0" r="0" b="0"/>
            <wp:docPr id="1" name="Picture 0" descr="IRAN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N map.JPG"/>
                    <pic:cNvPicPr/>
                  </pic:nvPicPr>
                  <pic:blipFill>
                    <a:blip r:embed="rId7"/>
                    <a:stretch>
                      <a:fillRect/>
                    </a:stretch>
                  </pic:blipFill>
                  <pic:spPr>
                    <a:xfrm>
                      <a:off x="0" y="0"/>
                      <a:ext cx="4710407" cy="4305796"/>
                    </a:xfrm>
                    <a:prstGeom prst="rect">
                      <a:avLst/>
                    </a:prstGeom>
                  </pic:spPr>
                </pic:pic>
              </a:graphicData>
            </a:graphic>
          </wp:inline>
        </w:drawing>
      </w:r>
    </w:p>
    <w:p w:rsidR="00C508D8" w:rsidRDefault="00C508D8" w:rsidP="00C508D8">
      <w:pPr>
        <w:bidi/>
        <w:spacing w:after="0"/>
        <w:jc w:val="lowKashida"/>
        <w:rPr>
          <w:rFonts w:cs="Titr"/>
          <w:b/>
          <w:bCs/>
          <w:sz w:val="24"/>
          <w:szCs w:val="24"/>
          <w:rtl/>
          <w:lang w:bidi="fa-IR"/>
        </w:rPr>
      </w:pPr>
    </w:p>
    <w:p w:rsidR="00AB038B" w:rsidRDefault="00AB038B" w:rsidP="00C508D8">
      <w:pPr>
        <w:pStyle w:val="ListParagraph"/>
        <w:numPr>
          <w:ilvl w:val="0"/>
          <w:numId w:val="1"/>
        </w:numPr>
        <w:bidi/>
        <w:spacing w:after="0"/>
        <w:ind w:left="4"/>
        <w:jc w:val="lowKashida"/>
        <w:rPr>
          <w:rFonts w:cs="Titr"/>
          <w:b/>
          <w:bCs/>
          <w:sz w:val="24"/>
          <w:szCs w:val="24"/>
          <w:lang w:bidi="fa-IR"/>
        </w:rPr>
      </w:pPr>
      <w:r w:rsidRPr="00C508D8">
        <w:rPr>
          <w:rFonts w:cs="Titr" w:hint="cs"/>
          <w:sz w:val="24"/>
          <w:szCs w:val="24"/>
          <w:rtl/>
          <w:lang w:bidi="fa-IR"/>
        </w:rPr>
        <w:t>اسلايد</w:t>
      </w:r>
      <w:r>
        <w:rPr>
          <w:rFonts w:cs="Titr" w:hint="cs"/>
          <w:b/>
          <w:bCs/>
          <w:sz w:val="24"/>
          <w:szCs w:val="24"/>
          <w:rtl/>
          <w:lang w:bidi="fa-IR"/>
        </w:rPr>
        <w:t xml:space="preserve"> 4</w:t>
      </w:r>
    </w:p>
    <w:p w:rsidR="004C2087" w:rsidRDefault="00BB034B" w:rsidP="00F57A9C">
      <w:pPr>
        <w:bidi/>
        <w:spacing w:after="0"/>
        <w:jc w:val="lowKashida"/>
        <w:rPr>
          <w:rFonts w:cs="Titr"/>
          <w:b/>
          <w:bCs/>
          <w:sz w:val="24"/>
          <w:szCs w:val="24"/>
          <w:rtl/>
          <w:lang w:bidi="fa-IR"/>
        </w:rPr>
      </w:pPr>
      <w:r>
        <w:rPr>
          <w:rFonts w:cs="Titr" w:hint="cs"/>
          <w:b/>
          <w:bCs/>
          <w:sz w:val="24"/>
          <w:szCs w:val="24"/>
          <w:rtl/>
          <w:lang w:bidi="fa-IR"/>
        </w:rPr>
        <w:t>پروژه‌</w:t>
      </w:r>
      <w:r w:rsidR="00F57A9C">
        <w:rPr>
          <w:rFonts w:cs="Titr" w:hint="cs"/>
          <w:b/>
          <w:bCs/>
          <w:sz w:val="24"/>
          <w:szCs w:val="24"/>
          <w:rtl/>
          <w:lang w:bidi="fa-IR"/>
        </w:rPr>
        <w:t>‌</w:t>
      </w:r>
      <w:r w:rsidR="001D264B">
        <w:rPr>
          <w:rFonts w:cs="Titr" w:hint="cs"/>
          <w:b/>
          <w:bCs/>
          <w:sz w:val="24"/>
          <w:szCs w:val="24"/>
          <w:rtl/>
          <w:lang w:bidi="fa-IR"/>
        </w:rPr>
        <w:t>هاي اصلي</w:t>
      </w:r>
      <w:r w:rsidR="008D5380">
        <w:rPr>
          <w:rFonts w:cs="Titr" w:hint="cs"/>
          <w:b/>
          <w:bCs/>
          <w:sz w:val="24"/>
          <w:szCs w:val="24"/>
          <w:rtl/>
          <w:lang w:bidi="fa-IR"/>
        </w:rPr>
        <w:t xml:space="preserve"> </w:t>
      </w:r>
    </w:p>
    <w:p w:rsidR="00F57A9C" w:rsidRDefault="00F57A9C" w:rsidP="00F57A9C">
      <w:pPr>
        <w:pStyle w:val="ListParagraph"/>
        <w:numPr>
          <w:ilvl w:val="0"/>
          <w:numId w:val="2"/>
        </w:numPr>
        <w:bidi/>
        <w:spacing w:after="0"/>
        <w:jc w:val="lowKashida"/>
        <w:rPr>
          <w:rFonts w:cs="Mitra"/>
          <w:sz w:val="28"/>
          <w:szCs w:val="28"/>
          <w:lang w:bidi="fa-IR"/>
        </w:rPr>
      </w:pPr>
      <w:r>
        <w:rPr>
          <w:rFonts w:cs="Mitra" w:hint="cs"/>
          <w:sz w:val="28"/>
          <w:szCs w:val="28"/>
          <w:rtl/>
          <w:lang w:bidi="fa-IR"/>
        </w:rPr>
        <w:t>راه‌اندازي واحد يكم نيروگاه اتمي بوشهر و بهره‌برداري از آن،</w:t>
      </w:r>
    </w:p>
    <w:p w:rsidR="00BB034B" w:rsidRDefault="00BB034B" w:rsidP="00F57A9C">
      <w:pPr>
        <w:pStyle w:val="ListParagraph"/>
        <w:numPr>
          <w:ilvl w:val="0"/>
          <w:numId w:val="2"/>
        </w:numPr>
        <w:bidi/>
        <w:spacing w:after="0"/>
        <w:jc w:val="lowKashida"/>
        <w:rPr>
          <w:rFonts w:cs="Mitra" w:hint="cs"/>
          <w:sz w:val="28"/>
          <w:szCs w:val="28"/>
          <w:lang w:bidi="fa-IR"/>
        </w:rPr>
      </w:pPr>
      <w:r>
        <w:rPr>
          <w:rFonts w:cs="Mitra" w:hint="cs"/>
          <w:sz w:val="28"/>
          <w:szCs w:val="28"/>
          <w:rtl/>
          <w:lang w:bidi="fa-IR"/>
        </w:rPr>
        <w:t xml:space="preserve">ساخت و راه‌اندازي </w:t>
      </w:r>
      <w:r w:rsidRPr="00D255D2">
        <w:rPr>
          <w:rFonts w:cs="Mitra" w:hint="cs"/>
          <w:sz w:val="28"/>
          <w:szCs w:val="28"/>
          <w:rtl/>
          <w:lang w:bidi="fa-IR"/>
        </w:rPr>
        <w:t>راكتور تحقيقاتي 40 مگاواتي</w:t>
      </w:r>
      <w:r>
        <w:rPr>
          <w:rFonts w:cs="Mitra" w:hint="cs"/>
          <w:sz w:val="28"/>
          <w:szCs w:val="28"/>
          <w:rtl/>
          <w:lang w:bidi="fa-IR"/>
        </w:rPr>
        <w:t>،</w:t>
      </w:r>
    </w:p>
    <w:p w:rsidR="00F57A9C" w:rsidRDefault="00F57A9C" w:rsidP="00BB034B">
      <w:pPr>
        <w:pStyle w:val="ListParagraph"/>
        <w:numPr>
          <w:ilvl w:val="0"/>
          <w:numId w:val="2"/>
        </w:numPr>
        <w:bidi/>
        <w:spacing w:after="0"/>
        <w:jc w:val="lowKashida"/>
        <w:rPr>
          <w:rFonts w:cs="Mitra"/>
          <w:sz w:val="28"/>
          <w:szCs w:val="28"/>
          <w:lang w:bidi="fa-IR"/>
        </w:rPr>
      </w:pPr>
      <w:r>
        <w:rPr>
          <w:rFonts w:cs="Mitra" w:hint="cs"/>
          <w:sz w:val="28"/>
          <w:szCs w:val="28"/>
          <w:rtl/>
          <w:lang w:bidi="fa-IR"/>
        </w:rPr>
        <w:t xml:space="preserve">طراحي و احداث نيروگاه </w:t>
      </w:r>
      <w:r w:rsidR="00B4214B">
        <w:rPr>
          <w:rFonts w:cs="Mitra" w:hint="cs"/>
          <w:sz w:val="28"/>
          <w:szCs w:val="28"/>
          <w:rtl/>
          <w:lang w:bidi="fa-IR"/>
        </w:rPr>
        <w:t xml:space="preserve">اتمي </w:t>
      </w:r>
      <w:r>
        <w:rPr>
          <w:rFonts w:cs="Mitra" w:hint="cs"/>
          <w:sz w:val="28"/>
          <w:szCs w:val="28"/>
          <w:rtl/>
          <w:lang w:bidi="fa-IR"/>
        </w:rPr>
        <w:t>بومي دارخوين،</w:t>
      </w:r>
    </w:p>
    <w:p w:rsidR="00F57A9C" w:rsidRDefault="00F57A9C" w:rsidP="00F57A9C">
      <w:pPr>
        <w:pStyle w:val="ListParagraph"/>
        <w:numPr>
          <w:ilvl w:val="0"/>
          <w:numId w:val="2"/>
        </w:numPr>
        <w:bidi/>
        <w:spacing w:after="0"/>
        <w:jc w:val="lowKashida"/>
        <w:rPr>
          <w:rFonts w:cs="Mitra" w:hint="cs"/>
          <w:sz w:val="28"/>
          <w:szCs w:val="28"/>
          <w:lang w:bidi="fa-IR"/>
        </w:rPr>
      </w:pPr>
      <w:r>
        <w:rPr>
          <w:rFonts w:cs="Mitra" w:hint="cs"/>
          <w:sz w:val="28"/>
          <w:szCs w:val="28"/>
          <w:rtl/>
          <w:lang w:bidi="fa-IR"/>
        </w:rPr>
        <w:t>مطالعات مكان‌يابي و انتخاب ساختگاه براي 20000 مگاوات برق هسته‌اي،</w:t>
      </w:r>
    </w:p>
    <w:p w:rsidR="0024129B" w:rsidRDefault="0024129B" w:rsidP="0024129B">
      <w:pPr>
        <w:pStyle w:val="ListParagraph"/>
        <w:numPr>
          <w:ilvl w:val="0"/>
          <w:numId w:val="2"/>
        </w:numPr>
        <w:bidi/>
        <w:spacing w:after="0"/>
        <w:jc w:val="lowKashida"/>
        <w:rPr>
          <w:rFonts w:cs="Mitra"/>
          <w:sz w:val="28"/>
          <w:szCs w:val="28"/>
          <w:lang w:bidi="fa-IR"/>
        </w:rPr>
      </w:pPr>
      <w:r>
        <w:rPr>
          <w:rFonts w:cs="Mitra" w:hint="cs"/>
          <w:sz w:val="28"/>
          <w:szCs w:val="28"/>
          <w:rtl/>
          <w:lang w:bidi="fa-IR"/>
        </w:rPr>
        <w:t>عقد قرارداد و احداث دو واحد جديد نيروگاهي در سايت بوشهر،</w:t>
      </w:r>
    </w:p>
    <w:p w:rsidR="00F57A9C" w:rsidRDefault="00F57A9C" w:rsidP="00F57A9C">
      <w:pPr>
        <w:pStyle w:val="ListParagraph"/>
        <w:numPr>
          <w:ilvl w:val="0"/>
          <w:numId w:val="2"/>
        </w:numPr>
        <w:bidi/>
        <w:spacing w:after="0"/>
        <w:jc w:val="lowKashida"/>
        <w:rPr>
          <w:rFonts w:cs="Mitra"/>
          <w:sz w:val="28"/>
          <w:szCs w:val="28"/>
          <w:lang w:bidi="fa-IR"/>
        </w:rPr>
      </w:pPr>
      <w:r>
        <w:rPr>
          <w:rFonts w:cs="Mitra" w:hint="cs"/>
          <w:sz w:val="28"/>
          <w:szCs w:val="28"/>
          <w:rtl/>
          <w:lang w:bidi="fa-IR"/>
        </w:rPr>
        <w:t>بومي‌سازي و توسعه ساخت داخل تجهيزات مورد نياز نيروگاه‌هاي هسته‌اي،</w:t>
      </w:r>
    </w:p>
    <w:p w:rsidR="00F57A9C" w:rsidRPr="00D255D2" w:rsidRDefault="00F57A9C" w:rsidP="00F57A9C">
      <w:pPr>
        <w:pStyle w:val="ListParagraph"/>
        <w:numPr>
          <w:ilvl w:val="0"/>
          <w:numId w:val="2"/>
        </w:numPr>
        <w:bidi/>
        <w:spacing w:after="0"/>
        <w:jc w:val="lowKashida"/>
        <w:rPr>
          <w:rFonts w:cs="Mitra"/>
          <w:sz w:val="28"/>
          <w:szCs w:val="28"/>
          <w:lang w:bidi="fa-IR"/>
        </w:rPr>
      </w:pPr>
      <w:r>
        <w:rPr>
          <w:rFonts w:cs="Mitra" w:hint="cs"/>
          <w:sz w:val="28"/>
          <w:szCs w:val="28"/>
          <w:rtl/>
          <w:lang w:bidi="fa-IR"/>
        </w:rPr>
        <w:t xml:space="preserve">طراحي و ساخت </w:t>
      </w:r>
      <w:r w:rsidRPr="00D255D2">
        <w:rPr>
          <w:rFonts w:cs="Mitra" w:hint="cs"/>
          <w:sz w:val="28"/>
          <w:szCs w:val="28"/>
          <w:rtl/>
          <w:lang w:bidi="fa-IR"/>
        </w:rPr>
        <w:t>راكتورهاي تحقيقاتي 10 مگاواتي</w:t>
      </w:r>
      <w:r>
        <w:rPr>
          <w:rFonts w:cs="Mitra" w:hint="cs"/>
          <w:sz w:val="28"/>
          <w:szCs w:val="28"/>
          <w:rtl/>
          <w:lang w:bidi="fa-IR"/>
        </w:rPr>
        <w:t>،</w:t>
      </w:r>
    </w:p>
    <w:p w:rsidR="00F57A9C" w:rsidRDefault="00F57A9C" w:rsidP="00B4214B">
      <w:pPr>
        <w:pStyle w:val="ListParagraph"/>
        <w:numPr>
          <w:ilvl w:val="0"/>
          <w:numId w:val="2"/>
        </w:numPr>
        <w:bidi/>
        <w:spacing w:after="0"/>
        <w:jc w:val="lowKashida"/>
        <w:rPr>
          <w:rFonts w:cs="Mitra"/>
          <w:sz w:val="28"/>
          <w:szCs w:val="28"/>
          <w:lang w:bidi="fa-IR"/>
        </w:rPr>
      </w:pPr>
      <w:r>
        <w:rPr>
          <w:rFonts w:cs="Mitra" w:hint="cs"/>
          <w:sz w:val="28"/>
          <w:szCs w:val="28"/>
          <w:rtl/>
          <w:lang w:bidi="fa-IR"/>
        </w:rPr>
        <w:t xml:space="preserve">طراحي </w:t>
      </w:r>
      <w:r w:rsidRPr="00D255D2">
        <w:rPr>
          <w:rFonts w:cs="Mitra" w:hint="cs"/>
          <w:sz w:val="28"/>
          <w:szCs w:val="28"/>
          <w:rtl/>
          <w:lang w:bidi="fa-IR"/>
        </w:rPr>
        <w:t>راكتورهاي تحقيقاتي 20 مگاواتي</w:t>
      </w:r>
      <w:r>
        <w:rPr>
          <w:rFonts w:cs="Mitra" w:hint="cs"/>
          <w:sz w:val="28"/>
          <w:szCs w:val="28"/>
          <w:rtl/>
          <w:lang w:bidi="fa-IR"/>
        </w:rPr>
        <w:t>،</w:t>
      </w:r>
    </w:p>
    <w:p w:rsidR="00F57A9C" w:rsidRDefault="00F57A9C" w:rsidP="00F57A9C">
      <w:pPr>
        <w:pStyle w:val="ListParagraph"/>
        <w:numPr>
          <w:ilvl w:val="0"/>
          <w:numId w:val="2"/>
        </w:numPr>
        <w:bidi/>
        <w:spacing w:after="0"/>
        <w:jc w:val="lowKashida"/>
        <w:rPr>
          <w:rFonts w:cs="Mitra"/>
          <w:sz w:val="28"/>
          <w:szCs w:val="28"/>
          <w:lang w:bidi="fa-IR"/>
        </w:rPr>
      </w:pPr>
      <w:r>
        <w:rPr>
          <w:rFonts w:cs="Mitra" w:hint="cs"/>
          <w:sz w:val="28"/>
          <w:szCs w:val="28"/>
          <w:rtl/>
          <w:lang w:bidi="fa-IR"/>
        </w:rPr>
        <w:t>تربيت نيروي انساني متخصص</w:t>
      </w:r>
      <w:r w:rsidR="00CC20F7">
        <w:rPr>
          <w:rFonts w:cs="Mitra" w:hint="cs"/>
          <w:sz w:val="28"/>
          <w:szCs w:val="28"/>
          <w:rtl/>
          <w:lang w:bidi="fa-IR"/>
        </w:rPr>
        <w:t xml:space="preserve"> مورد نياز نيروگاه‌هاي هسته‌اي،</w:t>
      </w:r>
    </w:p>
    <w:p w:rsidR="00AB6EB9" w:rsidRDefault="00DE27F1" w:rsidP="00BB034B">
      <w:pPr>
        <w:pStyle w:val="ListParagraph"/>
        <w:numPr>
          <w:ilvl w:val="0"/>
          <w:numId w:val="2"/>
        </w:numPr>
        <w:bidi/>
        <w:spacing w:after="0"/>
        <w:jc w:val="lowKashida"/>
        <w:rPr>
          <w:rFonts w:cs="Mitra" w:hint="cs"/>
          <w:sz w:val="28"/>
          <w:szCs w:val="28"/>
          <w:lang w:bidi="fa-IR"/>
        </w:rPr>
      </w:pPr>
      <w:r>
        <w:rPr>
          <w:rFonts w:cs="Mitra" w:hint="cs"/>
          <w:sz w:val="28"/>
          <w:szCs w:val="28"/>
          <w:rtl/>
          <w:lang w:bidi="fa-IR"/>
        </w:rPr>
        <w:t>طراحي و ساخت شبيه‌سازهاي مختلف مورد نياز نيروگاه‌هاي هسته‌اي</w:t>
      </w:r>
      <w:r w:rsidR="00BB034B">
        <w:rPr>
          <w:rFonts w:cs="Mitra" w:hint="cs"/>
          <w:sz w:val="28"/>
          <w:szCs w:val="28"/>
          <w:rtl/>
          <w:lang w:bidi="fa-IR"/>
        </w:rPr>
        <w:t>.</w:t>
      </w:r>
    </w:p>
    <w:p w:rsidR="00BB034B" w:rsidRDefault="00BB034B" w:rsidP="00BB034B">
      <w:pPr>
        <w:pStyle w:val="ListParagraph"/>
        <w:bidi/>
        <w:spacing w:after="0"/>
        <w:jc w:val="lowKashida"/>
        <w:rPr>
          <w:rFonts w:cs="Mitra"/>
          <w:sz w:val="28"/>
          <w:szCs w:val="28"/>
          <w:lang w:bidi="fa-IR"/>
        </w:rPr>
      </w:pPr>
    </w:p>
    <w:p w:rsidR="00F57A9C" w:rsidRPr="00F57A9C" w:rsidRDefault="00B4214B" w:rsidP="00B4214B">
      <w:pPr>
        <w:bidi/>
        <w:spacing w:after="0"/>
        <w:jc w:val="lowKashida"/>
        <w:rPr>
          <w:rFonts w:cs="Titr"/>
          <w:b/>
          <w:bCs/>
          <w:sz w:val="24"/>
          <w:szCs w:val="24"/>
          <w:rtl/>
          <w:lang w:bidi="fa-IR"/>
        </w:rPr>
      </w:pPr>
      <w:r>
        <w:rPr>
          <w:rFonts w:cs="Titr" w:hint="cs"/>
          <w:b/>
          <w:bCs/>
          <w:sz w:val="24"/>
          <w:szCs w:val="24"/>
          <w:rtl/>
          <w:lang w:bidi="fa-IR"/>
        </w:rPr>
        <w:t>‌موافقت‌نامه ط</w:t>
      </w:r>
      <w:r w:rsidR="00F57A9C">
        <w:rPr>
          <w:rFonts w:cs="Titr" w:hint="cs"/>
          <w:b/>
          <w:bCs/>
          <w:sz w:val="24"/>
          <w:szCs w:val="24"/>
          <w:rtl/>
          <w:lang w:bidi="fa-IR"/>
        </w:rPr>
        <w:t>رح‌</w:t>
      </w:r>
      <w:r w:rsidR="00F57A9C" w:rsidRPr="00F57A9C">
        <w:rPr>
          <w:rFonts w:cs="Titr" w:hint="cs"/>
          <w:b/>
          <w:bCs/>
          <w:sz w:val="24"/>
          <w:szCs w:val="24"/>
          <w:rtl/>
          <w:lang w:bidi="fa-IR"/>
        </w:rPr>
        <w:t>‌هاي</w:t>
      </w:r>
      <w:r>
        <w:rPr>
          <w:rFonts w:cs="Titr" w:hint="cs"/>
          <w:b/>
          <w:bCs/>
          <w:sz w:val="24"/>
          <w:szCs w:val="24"/>
          <w:rtl/>
          <w:lang w:bidi="fa-IR"/>
        </w:rPr>
        <w:t xml:space="preserve"> تملك دارايي‌هاي سرمايه‌اي</w:t>
      </w:r>
      <w:r w:rsidR="00F57A9C" w:rsidRPr="00F57A9C">
        <w:rPr>
          <w:rFonts w:cs="Titr" w:hint="cs"/>
          <w:b/>
          <w:bCs/>
          <w:sz w:val="24"/>
          <w:szCs w:val="24"/>
          <w:rtl/>
          <w:lang w:bidi="fa-IR"/>
        </w:rPr>
        <w:t xml:space="preserve"> </w:t>
      </w:r>
      <w:r>
        <w:rPr>
          <w:rFonts w:cs="Mitra" w:hint="cs"/>
          <w:rtl/>
        </w:rPr>
        <w:t xml:space="preserve">- </w:t>
      </w:r>
      <w:r w:rsidR="00F57A9C" w:rsidRPr="00F57A9C">
        <w:rPr>
          <w:rFonts w:cs="Mitra" w:hint="cs"/>
          <w:rtl/>
        </w:rPr>
        <w:t>(از محل منابع</w:t>
      </w:r>
      <w:r w:rsidR="00F57A9C">
        <w:rPr>
          <w:rFonts w:cs="Mitra" w:hint="cs"/>
          <w:rtl/>
        </w:rPr>
        <w:t xml:space="preserve"> عمومي</w:t>
      </w:r>
      <w:r w:rsidR="00F57A9C" w:rsidRPr="00F57A9C">
        <w:rPr>
          <w:rFonts w:cs="Mitra" w:hint="cs"/>
          <w:rtl/>
        </w:rPr>
        <w:t>)</w:t>
      </w:r>
    </w:p>
    <w:p w:rsidR="00D26A53" w:rsidRPr="00D26A53" w:rsidRDefault="00D26A53" w:rsidP="00D26A53">
      <w:pPr>
        <w:bidi/>
        <w:spacing w:after="0" w:line="240" w:lineRule="auto"/>
        <w:rPr>
          <w:rFonts w:cs="Mitra"/>
          <w:rtl/>
        </w:rPr>
      </w:pPr>
      <w:r>
        <w:rPr>
          <w:rFonts w:cs="Mitra" w:hint="cs"/>
          <w:rtl/>
        </w:rPr>
        <w:t>(</w:t>
      </w:r>
      <w:r w:rsidRPr="00D26A53">
        <w:rPr>
          <w:rFonts w:cs="Mitra" w:hint="cs"/>
          <w:rtl/>
        </w:rPr>
        <w:t>ارقام به ميليون ريال</w:t>
      </w:r>
      <w:r>
        <w:rPr>
          <w:rFonts w:cs="Mitra" w:hint="cs"/>
          <w:rtl/>
        </w:rPr>
        <w:t>)</w:t>
      </w:r>
    </w:p>
    <w:tbl>
      <w:tblPr>
        <w:tblStyle w:val="TableGrid"/>
        <w:bidiVisual/>
        <w:tblW w:w="9610" w:type="dxa"/>
        <w:tblLayout w:type="fixed"/>
        <w:tblLook w:val="04A0"/>
      </w:tblPr>
      <w:tblGrid>
        <w:gridCol w:w="396"/>
        <w:gridCol w:w="3827"/>
        <w:gridCol w:w="1134"/>
        <w:gridCol w:w="1134"/>
        <w:gridCol w:w="1276"/>
        <w:gridCol w:w="1843"/>
      </w:tblGrid>
      <w:tr w:rsidR="00D26A53" w:rsidRPr="00D26A53" w:rsidTr="00D26A53">
        <w:trPr>
          <w:cantSplit/>
          <w:trHeight w:val="434"/>
        </w:trPr>
        <w:tc>
          <w:tcPr>
            <w:tcW w:w="396" w:type="dxa"/>
            <w:vMerge w:val="restart"/>
            <w:tcBorders>
              <w:top w:val="double" w:sz="2" w:space="0" w:color="auto"/>
              <w:left w:val="double" w:sz="2" w:space="0" w:color="auto"/>
            </w:tcBorders>
            <w:shd w:val="clear" w:color="auto" w:fill="DBE5F1" w:themeFill="accent1" w:themeFillTint="33"/>
            <w:textDirection w:val="btLr"/>
            <w:vAlign w:val="center"/>
          </w:tcPr>
          <w:p w:rsidR="00D26A53" w:rsidRPr="00D26A53" w:rsidRDefault="00D26A53" w:rsidP="00D26A53">
            <w:pPr>
              <w:ind w:left="113" w:right="113"/>
              <w:jc w:val="center"/>
              <w:rPr>
                <w:rFonts w:cs="Mitra"/>
                <w:rtl/>
              </w:rPr>
            </w:pPr>
            <w:r w:rsidRPr="00D26A53">
              <w:rPr>
                <w:rFonts w:cs="Mitra" w:hint="cs"/>
                <w:rtl/>
              </w:rPr>
              <w:t>رديف</w:t>
            </w:r>
          </w:p>
        </w:tc>
        <w:tc>
          <w:tcPr>
            <w:tcW w:w="3827" w:type="dxa"/>
            <w:vMerge w:val="restart"/>
            <w:tcBorders>
              <w:top w:val="double" w:sz="2" w:space="0" w:color="auto"/>
            </w:tcBorders>
            <w:shd w:val="clear" w:color="auto" w:fill="DBE5F1" w:themeFill="accent1" w:themeFillTint="33"/>
            <w:vAlign w:val="center"/>
          </w:tcPr>
          <w:p w:rsidR="00D26A53" w:rsidRPr="00D26A53" w:rsidRDefault="00D26A53" w:rsidP="001A3575">
            <w:pPr>
              <w:jc w:val="center"/>
              <w:rPr>
                <w:rFonts w:cs="Mitra"/>
                <w:b/>
                <w:bCs/>
                <w:rtl/>
              </w:rPr>
            </w:pPr>
            <w:r w:rsidRPr="00D26A53">
              <w:rPr>
                <w:rFonts w:cs="Mitra" w:hint="cs"/>
                <w:b/>
                <w:bCs/>
                <w:rtl/>
              </w:rPr>
              <w:t>عناوين طرح‌ها</w:t>
            </w:r>
          </w:p>
        </w:tc>
        <w:tc>
          <w:tcPr>
            <w:tcW w:w="3544" w:type="dxa"/>
            <w:gridSpan w:val="3"/>
            <w:tcBorders>
              <w:top w:val="double" w:sz="2" w:space="0" w:color="auto"/>
              <w:bottom w:val="single" w:sz="4" w:space="0" w:color="auto"/>
            </w:tcBorders>
            <w:shd w:val="clear" w:color="auto" w:fill="DBE5F1" w:themeFill="accent1" w:themeFillTint="33"/>
            <w:vAlign w:val="center"/>
          </w:tcPr>
          <w:p w:rsidR="00D26A53" w:rsidRPr="00D26A53" w:rsidRDefault="00D26A53" w:rsidP="001A3575">
            <w:pPr>
              <w:jc w:val="center"/>
              <w:rPr>
                <w:rFonts w:cs="Mitra"/>
                <w:b/>
                <w:bCs/>
                <w:rtl/>
              </w:rPr>
            </w:pPr>
            <w:r>
              <w:rPr>
                <w:rFonts w:cs="Mitra" w:hint="cs"/>
                <w:b/>
                <w:bCs/>
                <w:rtl/>
              </w:rPr>
              <w:t>1390</w:t>
            </w:r>
          </w:p>
        </w:tc>
        <w:tc>
          <w:tcPr>
            <w:tcW w:w="1843" w:type="dxa"/>
            <w:vMerge w:val="restart"/>
            <w:tcBorders>
              <w:top w:val="double" w:sz="2" w:space="0" w:color="auto"/>
              <w:right w:val="double" w:sz="2" w:space="0" w:color="auto"/>
            </w:tcBorders>
            <w:shd w:val="clear" w:color="auto" w:fill="DBE5F1" w:themeFill="accent1" w:themeFillTint="33"/>
            <w:vAlign w:val="center"/>
          </w:tcPr>
          <w:p w:rsidR="00D26A53" w:rsidRPr="00D26A53" w:rsidRDefault="00D26A53" w:rsidP="00D26A53">
            <w:pPr>
              <w:jc w:val="center"/>
              <w:rPr>
                <w:rFonts w:cs="Mitra"/>
                <w:b/>
                <w:bCs/>
                <w:rtl/>
              </w:rPr>
            </w:pPr>
            <w:r>
              <w:rPr>
                <w:rFonts w:cs="Mitra" w:hint="cs"/>
                <w:b/>
                <w:bCs/>
                <w:rtl/>
              </w:rPr>
              <w:t>1391</w:t>
            </w:r>
          </w:p>
        </w:tc>
      </w:tr>
      <w:tr w:rsidR="00D26A53" w:rsidRPr="00D26A53" w:rsidTr="00D26A53">
        <w:trPr>
          <w:cantSplit/>
          <w:trHeight w:val="761"/>
        </w:trPr>
        <w:tc>
          <w:tcPr>
            <w:tcW w:w="396" w:type="dxa"/>
            <w:vMerge/>
            <w:tcBorders>
              <w:left w:val="double" w:sz="2" w:space="0" w:color="auto"/>
              <w:bottom w:val="double" w:sz="2" w:space="0" w:color="auto"/>
            </w:tcBorders>
            <w:textDirection w:val="btLr"/>
            <w:vAlign w:val="center"/>
          </w:tcPr>
          <w:p w:rsidR="00D26A53" w:rsidRPr="00D26A53" w:rsidRDefault="00D26A53" w:rsidP="00D26A53">
            <w:pPr>
              <w:ind w:left="113" w:right="113"/>
              <w:jc w:val="center"/>
              <w:rPr>
                <w:rFonts w:cs="Mitra"/>
                <w:rtl/>
              </w:rPr>
            </w:pPr>
          </w:p>
        </w:tc>
        <w:tc>
          <w:tcPr>
            <w:tcW w:w="3827" w:type="dxa"/>
            <w:vMerge/>
            <w:tcBorders>
              <w:bottom w:val="double" w:sz="2" w:space="0" w:color="auto"/>
            </w:tcBorders>
            <w:vAlign w:val="center"/>
          </w:tcPr>
          <w:p w:rsidR="00D26A53" w:rsidRPr="00D26A53" w:rsidRDefault="00D26A53" w:rsidP="001A3575">
            <w:pPr>
              <w:jc w:val="center"/>
              <w:rPr>
                <w:rFonts w:cs="Mitra"/>
                <w:b/>
                <w:bCs/>
                <w:rtl/>
              </w:rPr>
            </w:pPr>
          </w:p>
        </w:tc>
        <w:tc>
          <w:tcPr>
            <w:tcW w:w="1134" w:type="dxa"/>
            <w:tcBorders>
              <w:top w:val="single" w:sz="4" w:space="0" w:color="auto"/>
              <w:bottom w:val="double" w:sz="2" w:space="0" w:color="auto"/>
            </w:tcBorders>
            <w:shd w:val="clear" w:color="auto" w:fill="DBE5F1" w:themeFill="accent1" w:themeFillTint="33"/>
            <w:vAlign w:val="center"/>
          </w:tcPr>
          <w:p w:rsidR="00D26A53" w:rsidRPr="00D26A53" w:rsidRDefault="00D26A53" w:rsidP="001A3575">
            <w:pPr>
              <w:jc w:val="center"/>
              <w:rPr>
                <w:rFonts w:cs="Mitra"/>
                <w:b/>
                <w:bCs/>
                <w:rtl/>
              </w:rPr>
            </w:pPr>
            <w:r w:rsidRPr="00D26A53">
              <w:rPr>
                <w:rFonts w:cs="Mitra" w:hint="cs"/>
                <w:b/>
                <w:bCs/>
                <w:rtl/>
              </w:rPr>
              <w:t>اعتبار مصوب</w:t>
            </w:r>
          </w:p>
        </w:tc>
        <w:tc>
          <w:tcPr>
            <w:tcW w:w="1134" w:type="dxa"/>
            <w:tcBorders>
              <w:top w:val="single" w:sz="4" w:space="0" w:color="auto"/>
              <w:bottom w:val="double" w:sz="2" w:space="0" w:color="auto"/>
            </w:tcBorders>
            <w:shd w:val="clear" w:color="auto" w:fill="DBE5F1" w:themeFill="accent1" w:themeFillTint="33"/>
            <w:vAlign w:val="center"/>
          </w:tcPr>
          <w:p w:rsidR="00D26A53" w:rsidRPr="00D26A53" w:rsidRDefault="00D26A53" w:rsidP="001A3575">
            <w:pPr>
              <w:jc w:val="center"/>
              <w:rPr>
                <w:rFonts w:cs="Mitra"/>
                <w:b/>
                <w:bCs/>
                <w:rtl/>
              </w:rPr>
            </w:pPr>
            <w:r w:rsidRPr="00D26A53">
              <w:rPr>
                <w:rFonts w:cs="Mitra" w:hint="cs"/>
                <w:b/>
                <w:bCs/>
                <w:rtl/>
              </w:rPr>
              <w:t xml:space="preserve">رقم تخصيص </w:t>
            </w:r>
          </w:p>
        </w:tc>
        <w:tc>
          <w:tcPr>
            <w:tcW w:w="1276" w:type="dxa"/>
            <w:tcBorders>
              <w:top w:val="single" w:sz="4" w:space="0" w:color="auto"/>
              <w:bottom w:val="double" w:sz="2" w:space="0" w:color="auto"/>
            </w:tcBorders>
            <w:shd w:val="clear" w:color="auto" w:fill="DBE5F1" w:themeFill="accent1" w:themeFillTint="33"/>
            <w:vAlign w:val="center"/>
          </w:tcPr>
          <w:p w:rsidR="00D26A53" w:rsidRPr="00D26A53" w:rsidRDefault="00D26A53" w:rsidP="001A3575">
            <w:pPr>
              <w:jc w:val="center"/>
              <w:rPr>
                <w:rFonts w:cs="Mitra"/>
                <w:b/>
                <w:bCs/>
                <w:rtl/>
              </w:rPr>
            </w:pPr>
            <w:r w:rsidRPr="00D26A53">
              <w:rPr>
                <w:rFonts w:cs="Mitra" w:hint="cs"/>
                <w:b/>
                <w:bCs/>
                <w:rtl/>
              </w:rPr>
              <w:t>درصد تخصيص</w:t>
            </w:r>
          </w:p>
        </w:tc>
        <w:tc>
          <w:tcPr>
            <w:tcW w:w="1843" w:type="dxa"/>
            <w:vMerge/>
            <w:tcBorders>
              <w:bottom w:val="double" w:sz="2" w:space="0" w:color="auto"/>
              <w:right w:val="double" w:sz="2" w:space="0" w:color="auto"/>
            </w:tcBorders>
            <w:shd w:val="clear" w:color="auto" w:fill="DBE5F1" w:themeFill="accent1" w:themeFillTint="33"/>
            <w:vAlign w:val="center"/>
          </w:tcPr>
          <w:p w:rsidR="00D26A53" w:rsidRPr="00D26A53" w:rsidRDefault="00D26A53" w:rsidP="00D26A53">
            <w:pPr>
              <w:ind w:firstLine="600"/>
              <w:jc w:val="center"/>
              <w:rPr>
                <w:rFonts w:cs="Mitra"/>
                <w:b/>
                <w:bCs/>
                <w:rtl/>
              </w:rPr>
            </w:pPr>
          </w:p>
        </w:tc>
      </w:tr>
      <w:tr w:rsidR="00D26A53" w:rsidRPr="00D26A53" w:rsidTr="00D26A53">
        <w:tc>
          <w:tcPr>
            <w:tcW w:w="396" w:type="dxa"/>
            <w:tcBorders>
              <w:top w:val="double" w:sz="2" w:space="0" w:color="auto"/>
              <w:left w:val="double" w:sz="2" w:space="0" w:color="auto"/>
            </w:tcBorders>
          </w:tcPr>
          <w:p w:rsidR="00D26A53" w:rsidRPr="00D26A53" w:rsidRDefault="00D26A53" w:rsidP="001A3575">
            <w:pPr>
              <w:jc w:val="center"/>
              <w:rPr>
                <w:rFonts w:cs="Mitra"/>
                <w:rtl/>
              </w:rPr>
            </w:pPr>
            <w:r w:rsidRPr="00D26A53">
              <w:rPr>
                <w:rFonts w:cs="Mitra" w:hint="cs"/>
                <w:rtl/>
              </w:rPr>
              <w:t>1</w:t>
            </w:r>
          </w:p>
        </w:tc>
        <w:tc>
          <w:tcPr>
            <w:tcW w:w="3827" w:type="dxa"/>
            <w:tcBorders>
              <w:top w:val="double" w:sz="2" w:space="0" w:color="auto"/>
            </w:tcBorders>
          </w:tcPr>
          <w:p w:rsidR="00D26A53" w:rsidRPr="00D26A53" w:rsidRDefault="00D26A53" w:rsidP="00D26A53">
            <w:pPr>
              <w:bidi/>
              <w:rPr>
                <w:rFonts w:cs="Mitra"/>
                <w:rtl/>
              </w:rPr>
            </w:pPr>
            <w:r w:rsidRPr="00D26A53">
              <w:rPr>
                <w:rFonts w:cs="Mitra" w:hint="cs"/>
                <w:rtl/>
              </w:rPr>
              <w:t>تكميل واحد يكم نيروگاه اتمي بوشهر</w:t>
            </w:r>
          </w:p>
        </w:tc>
        <w:tc>
          <w:tcPr>
            <w:tcW w:w="1134" w:type="dxa"/>
            <w:tcBorders>
              <w:top w:val="double" w:sz="2" w:space="0" w:color="auto"/>
            </w:tcBorders>
            <w:vAlign w:val="center"/>
          </w:tcPr>
          <w:p w:rsidR="00D26A53" w:rsidRPr="00D26A53" w:rsidRDefault="00D26A53" w:rsidP="00D26A53">
            <w:pPr>
              <w:jc w:val="center"/>
              <w:rPr>
                <w:rFonts w:cs="Mitra"/>
                <w:rtl/>
              </w:rPr>
            </w:pPr>
            <w:r w:rsidRPr="00D26A53">
              <w:rPr>
                <w:rFonts w:cs="Mitra" w:hint="cs"/>
                <w:rtl/>
              </w:rPr>
              <w:t>1،174،881</w:t>
            </w:r>
          </w:p>
        </w:tc>
        <w:tc>
          <w:tcPr>
            <w:tcW w:w="1134" w:type="dxa"/>
            <w:tcBorders>
              <w:top w:val="double" w:sz="2" w:space="0" w:color="auto"/>
              <w:right w:val="dashed" w:sz="4" w:space="0" w:color="auto"/>
            </w:tcBorders>
            <w:vAlign w:val="center"/>
          </w:tcPr>
          <w:p w:rsidR="00D26A53" w:rsidRPr="00D26A53" w:rsidRDefault="00D26A53" w:rsidP="00D26A53">
            <w:pPr>
              <w:jc w:val="center"/>
              <w:rPr>
                <w:rFonts w:cs="Mitra"/>
                <w:rtl/>
              </w:rPr>
            </w:pPr>
            <w:r w:rsidRPr="00D26A53">
              <w:rPr>
                <w:rFonts w:cs="Mitra" w:hint="cs"/>
                <w:rtl/>
              </w:rPr>
              <w:t>1،078،158</w:t>
            </w:r>
          </w:p>
        </w:tc>
        <w:tc>
          <w:tcPr>
            <w:tcW w:w="1276" w:type="dxa"/>
            <w:tcBorders>
              <w:top w:val="double" w:sz="2" w:space="0" w:color="auto"/>
            </w:tcBorders>
            <w:vAlign w:val="center"/>
          </w:tcPr>
          <w:p w:rsidR="00D26A53" w:rsidRPr="00D26A53" w:rsidRDefault="00D26A53" w:rsidP="00D26A53">
            <w:pPr>
              <w:jc w:val="center"/>
              <w:rPr>
                <w:rFonts w:cs="Mitra"/>
                <w:rtl/>
              </w:rPr>
            </w:pPr>
            <w:r w:rsidRPr="00D26A53">
              <w:rPr>
                <w:rFonts w:cs="Mitra" w:hint="cs"/>
                <w:rtl/>
              </w:rPr>
              <w:t>77/91</w:t>
            </w:r>
          </w:p>
        </w:tc>
        <w:tc>
          <w:tcPr>
            <w:tcW w:w="1843" w:type="dxa"/>
            <w:tcBorders>
              <w:top w:val="double" w:sz="2" w:space="0" w:color="auto"/>
              <w:right w:val="double" w:sz="2" w:space="0" w:color="auto"/>
            </w:tcBorders>
            <w:vAlign w:val="center"/>
          </w:tcPr>
          <w:p w:rsidR="00D26A53" w:rsidRPr="00D26A53" w:rsidRDefault="00B4214B" w:rsidP="00D26A53">
            <w:pPr>
              <w:jc w:val="center"/>
              <w:rPr>
                <w:rFonts w:cs="Mitra"/>
                <w:rtl/>
              </w:rPr>
            </w:pPr>
            <w:r>
              <w:rPr>
                <w:rFonts w:cs="Mitra" w:hint="cs"/>
                <w:rtl/>
              </w:rPr>
              <w:t>1،948،000</w:t>
            </w:r>
          </w:p>
        </w:tc>
      </w:tr>
      <w:tr w:rsidR="00D26A53" w:rsidRPr="00D26A53" w:rsidTr="00D26A53">
        <w:tc>
          <w:tcPr>
            <w:tcW w:w="396" w:type="dxa"/>
            <w:tcBorders>
              <w:left w:val="double" w:sz="2" w:space="0" w:color="auto"/>
            </w:tcBorders>
          </w:tcPr>
          <w:p w:rsidR="00D26A53" w:rsidRPr="00D26A53" w:rsidRDefault="00D26A53" w:rsidP="001A3575">
            <w:pPr>
              <w:jc w:val="center"/>
              <w:rPr>
                <w:rFonts w:cs="Mitra"/>
                <w:rtl/>
              </w:rPr>
            </w:pPr>
            <w:r w:rsidRPr="00D26A53">
              <w:rPr>
                <w:rFonts w:cs="Mitra" w:hint="cs"/>
                <w:rtl/>
              </w:rPr>
              <w:t>2</w:t>
            </w:r>
          </w:p>
        </w:tc>
        <w:tc>
          <w:tcPr>
            <w:tcW w:w="3827" w:type="dxa"/>
          </w:tcPr>
          <w:p w:rsidR="00D26A53" w:rsidRPr="00D26A53" w:rsidRDefault="00D26A53" w:rsidP="00D26A53">
            <w:pPr>
              <w:bidi/>
              <w:rPr>
                <w:rFonts w:cs="Mitra"/>
                <w:rtl/>
              </w:rPr>
            </w:pPr>
            <w:r w:rsidRPr="00D26A53">
              <w:rPr>
                <w:rFonts w:cs="Mitra" w:hint="cs"/>
                <w:rtl/>
              </w:rPr>
              <w:t>مطالعه، طراحي و احداث نيروگاه اتمي به قدرت</w:t>
            </w:r>
            <w:r w:rsidR="00F0700F">
              <w:rPr>
                <w:rFonts w:cs="Mitra" w:hint="cs"/>
                <w:rtl/>
              </w:rPr>
              <w:t xml:space="preserve"> 360</w:t>
            </w:r>
            <w:r w:rsidRPr="00D26A53">
              <w:rPr>
                <w:rFonts w:cs="Mitra" w:hint="cs"/>
                <w:rtl/>
              </w:rPr>
              <w:t>مگاوات</w:t>
            </w:r>
          </w:p>
        </w:tc>
        <w:tc>
          <w:tcPr>
            <w:tcW w:w="1134" w:type="dxa"/>
            <w:vAlign w:val="center"/>
          </w:tcPr>
          <w:p w:rsidR="00D26A53" w:rsidRPr="00D26A53" w:rsidRDefault="00D26A53" w:rsidP="00D26A53">
            <w:pPr>
              <w:jc w:val="center"/>
              <w:rPr>
                <w:rFonts w:cs="Mitra"/>
                <w:rtl/>
              </w:rPr>
            </w:pPr>
            <w:r w:rsidRPr="00D26A53">
              <w:rPr>
                <w:rFonts w:cs="Mitra" w:hint="cs"/>
                <w:rtl/>
              </w:rPr>
              <w:t>186،359</w:t>
            </w:r>
          </w:p>
        </w:tc>
        <w:tc>
          <w:tcPr>
            <w:tcW w:w="1134" w:type="dxa"/>
            <w:tcBorders>
              <w:right w:val="dashed" w:sz="4" w:space="0" w:color="auto"/>
            </w:tcBorders>
            <w:vAlign w:val="center"/>
          </w:tcPr>
          <w:p w:rsidR="00D26A53" w:rsidRPr="00D26A53" w:rsidRDefault="00D26A53" w:rsidP="00D26A53">
            <w:pPr>
              <w:jc w:val="center"/>
              <w:rPr>
                <w:rFonts w:cs="Mitra"/>
                <w:rtl/>
              </w:rPr>
            </w:pPr>
            <w:r w:rsidRPr="00D26A53">
              <w:rPr>
                <w:rFonts w:cs="Mitra" w:hint="cs"/>
                <w:rtl/>
              </w:rPr>
              <w:t>24،804</w:t>
            </w:r>
          </w:p>
        </w:tc>
        <w:tc>
          <w:tcPr>
            <w:tcW w:w="1276" w:type="dxa"/>
            <w:vAlign w:val="center"/>
          </w:tcPr>
          <w:p w:rsidR="00D26A53" w:rsidRPr="00D26A53" w:rsidRDefault="00D26A53" w:rsidP="00D26A53">
            <w:pPr>
              <w:jc w:val="center"/>
              <w:rPr>
                <w:rFonts w:cs="Mitra"/>
                <w:rtl/>
              </w:rPr>
            </w:pPr>
            <w:r w:rsidRPr="00D26A53">
              <w:rPr>
                <w:rFonts w:cs="Mitra" w:hint="cs"/>
                <w:rtl/>
              </w:rPr>
              <w:t>31/13</w:t>
            </w:r>
          </w:p>
        </w:tc>
        <w:tc>
          <w:tcPr>
            <w:tcW w:w="1843" w:type="dxa"/>
            <w:tcBorders>
              <w:right w:val="double" w:sz="2" w:space="0" w:color="auto"/>
            </w:tcBorders>
            <w:vAlign w:val="center"/>
          </w:tcPr>
          <w:p w:rsidR="00D26A53" w:rsidRPr="00D26A53" w:rsidRDefault="00B4214B" w:rsidP="00D26A53">
            <w:pPr>
              <w:jc w:val="center"/>
              <w:rPr>
                <w:rFonts w:cs="Mitra"/>
                <w:rtl/>
              </w:rPr>
            </w:pPr>
            <w:r>
              <w:rPr>
                <w:rFonts w:cs="Mitra" w:hint="cs"/>
                <w:rtl/>
              </w:rPr>
              <w:t>200،000</w:t>
            </w:r>
          </w:p>
        </w:tc>
      </w:tr>
      <w:tr w:rsidR="00D26A53" w:rsidRPr="00D26A53" w:rsidTr="00D26A53">
        <w:tc>
          <w:tcPr>
            <w:tcW w:w="396" w:type="dxa"/>
            <w:tcBorders>
              <w:left w:val="double" w:sz="2" w:space="0" w:color="auto"/>
              <w:bottom w:val="single" w:sz="4" w:space="0" w:color="auto"/>
            </w:tcBorders>
          </w:tcPr>
          <w:p w:rsidR="00D26A53" w:rsidRPr="00D26A53" w:rsidRDefault="00D26A53" w:rsidP="001A3575">
            <w:pPr>
              <w:jc w:val="center"/>
              <w:rPr>
                <w:rFonts w:cs="Mitra"/>
                <w:rtl/>
              </w:rPr>
            </w:pPr>
            <w:r w:rsidRPr="00D26A53">
              <w:rPr>
                <w:rFonts w:cs="Mitra" w:hint="cs"/>
                <w:rtl/>
              </w:rPr>
              <w:t>3</w:t>
            </w:r>
          </w:p>
        </w:tc>
        <w:tc>
          <w:tcPr>
            <w:tcW w:w="3827" w:type="dxa"/>
            <w:tcBorders>
              <w:bottom w:val="single" w:sz="4" w:space="0" w:color="auto"/>
            </w:tcBorders>
          </w:tcPr>
          <w:p w:rsidR="00D26A53" w:rsidRPr="00D26A53" w:rsidRDefault="00D26A53" w:rsidP="00D26A53">
            <w:pPr>
              <w:bidi/>
              <w:rPr>
                <w:rFonts w:cs="Mitra"/>
                <w:rtl/>
              </w:rPr>
            </w:pPr>
            <w:r w:rsidRPr="00D26A53">
              <w:rPr>
                <w:rFonts w:cs="Mitra" w:hint="cs"/>
                <w:rtl/>
              </w:rPr>
              <w:t>طراحي و احداث نيروگاه‌هاي جديد هسته‌اي</w:t>
            </w:r>
          </w:p>
        </w:tc>
        <w:tc>
          <w:tcPr>
            <w:tcW w:w="1134" w:type="dxa"/>
            <w:tcBorders>
              <w:bottom w:val="single" w:sz="4" w:space="0" w:color="auto"/>
            </w:tcBorders>
            <w:vAlign w:val="center"/>
          </w:tcPr>
          <w:p w:rsidR="00D26A53" w:rsidRPr="00D26A53" w:rsidRDefault="00D26A53" w:rsidP="00D26A53">
            <w:pPr>
              <w:jc w:val="center"/>
              <w:rPr>
                <w:rFonts w:cs="Mitra"/>
                <w:rtl/>
              </w:rPr>
            </w:pPr>
            <w:r w:rsidRPr="00D26A53">
              <w:rPr>
                <w:rFonts w:cs="Mitra" w:hint="cs"/>
                <w:rtl/>
              </w:rPr>
              <w:t>64،821</w:t>
            </w:r>
          </w:p>
        </w:tc>
        <w:tc>
          <w:tcPr>
            <w:tcW w:w="1134" w:type="dxa"/>
            <w:tcBorders>
              <w:bottom w:val="single" w:sz="4" w:space="0" w:color="auto"/>
              <w:right w:val="dashed" w:sz="4" w:space="0" w:color="auto"/>
            </w:tcBorders>
            <w:vAlign w:val="center"/>
          </w:tcPr>
          <w:p w:rsidR="00D26A53" w:rsidRPr="00D26A53" w:rsidRDefault="00D26A53" w:rsidP="00D26A53">
            <w:pPr>
              <w:jc w:val="center"/>
              <w:rPr>
                <w:rFonts w:cs="Mitra"/>
                <w:rtl/>
              </w:rPr>
            </w:pPr>
            <w:r w:rsidRPr="00D26A53">
              <w:rPr>
                <w:rFonts w:cs="Mitra" w:hint="cs"/>
                <w:rtl/>
              </w:rPr>
              <w:t>-</w:t>
            </w:r>
          </w:p>
        </w:tc>
        <w:tc>
          <w:tcPr>
            <w:tcW w:w="1276" w:type="dxa"/>
            <w:tcBorders>
              <w:bottom w:val="single" w:sz="4" w:space="0" w:color="auto"/>
            </w:tcBorders>
            <w:vAlign w:val="center"/>
          </w:tcPr>
          <w:p w:rsidR="00D26A53" w:rsidRPr="00D26A53" w:rsidRDefault="00D26A53" w:rsidP="00D26A53">
            <w:pPr>
              <w:jc w:val="center"/>
              <w:rPr>
                <w:rFonts w:cs="Mitra"/>
                <w:rtl/>
              </w:rPr>
            </w:pPr>
            <w:r w:rsidRPr="00D26A53">
              <w:rPr>
                <w:rFonts w:cs="Mitra" w:hint="cs"/>
                <w:rtl/>
              </w:rPr>
              <w:t>-</w:t>
            </w:r>
          </w:p>
        </w:tc>
        <w:tc>
          <w:tcPr>
            <w:tcW w:w="1843" w:type="dxa"/>
            <w:tcBorders>
              <w:bottom w:val="single" w:sz="4" w:space="0" w:color="auto"/>
              <w:right w:val="double" w:sz="2" w:space="0" w:color="auto"/>
            </w:tcBorders>
            <w:vAlign w:val="center"/>
          </w:tcPr>
          <w:p w:rsidR="00D26A53" w:rsidRPr="00D26A53" w:rsidRDefault="00B4214B" w:rsidP="00D26A53">
            <w:pPr>
              <w:jc w:val="center"/>
              <w:rPr>
                <w:rFonts w:cs="Mitra"/>
                <w:rtl/>
              </w:rPr>
            </w:pPr>
            <w:r>
              <w:rPr>
                <w:rFonts w:cs="Mitra" w:hint="cs"/>
                <w:rtl/>
              </w:rPr>
              <w:t>80،000</w:t>
            </w:r>
          </w:p>
        </w:tc>
      </w:tr>
      <w:tr w:rsidR="00D26A53" w:rsidRPr="00D26A53" w:rsidTr="00D26A53">
        <w:tc>
          <w:tcPr>
            <w:tcW w:w="4223" w:type="dxa"/>
            <w:gridSpan w:val="2"/>
            <w:tcBorders>
              <w:top w:val="single" w:sz="4" w:space="0" w:color="auto"/>
              <w:left w:val="double" w:sz="2" w:space="0" w:color="auto"/>
              <w:bottom w:val="double" w:sz="2" w:space="0" w:color="auto"/>
            </w:tcBorders>
            <w:shd w:val="clear" w:color="auto" w:fill="DBE5F1" w:themeFill="accent1" w:themeFillTint="33"/>
          </w:tcPr>
          <w:p w:rsidR="00D26A53" w:rsidRPr="00D26A53" w:rsidRDefault="00D26A53" w:rsidP="001A3575">
            <w:pPr>
              <w:jc w:val="center"/>
              <w:rPr>
                <w:rFonts w:cs="Mitra"/>
                <w:b/>
                <w:bCs/>
                <w:rtl/>
              </w:rPr>
            </w:pPr>
            <w:r w:rsidRPr="00D26A53">
              <w:rPr>
                <w:rFonts w:cs="Mitra" w:hint="cs"/>
                <w:b/>
                <w:bCs/>
                <w:rtl/>
              </w:rPr>
              <w:t>جمع</w:t>
            </w:r>
          </w:p>
        </w:tc>
        <w:tc>
          <w:tcPr>
            <w:tcW w:w="1134" w:type="dxa"/>
            <w:tcBorders>
              <w:top w:val="single" w:sz="4" w:space="0" w:color="auto"/>
              <w:bottom w:val="double" w:sz="2" w:space="0" w:color="auto"/>
            </w:tcBorders>
            <w:shd w:val="clear" w:color="auto" w:fill="DBE5F1" w:themeFill="accent1" w:themeFillTint="33"/>
            <w:vAlign w:val="center"/>
          </w:tcPr>
          <w:p w:rsidR="00D26A53" w:rsidRPr="00D26A53" w:rsidRDefault="00D26A53" w:rsidP="00D26A53">
            <w:pPr>
              <w:jc w:val="center"/>
              <w:rPr>
                <w:rFonts w:cs="Mitra"/>
                <w:rtl/>
              </w:rPr>
            </w:pPr>
            <w:r w:rsidRPr="00D26A53">
              <w:rPr>
                <w:rFonts w:cs="Mitra" w:hint="cs"/>
                <w:rtl/>
              </w:rPr>
              <w:t>1،426،061</w:t>
            </w:r>
          </w:p>
        </w:tc>
        <w:tc>
          <w:tcPr>
            <w:tcW w:w="1134" w:type="dxa"/>
            <w:tcBorders>
              <w:top w:val="single" w:sz="4" w:space="0" w:color="auto"/>
              <w:bottom w:val="double" w:sz="2" w:space="0" w:color="auto"/>
              <w:right w:val="dashed" w:sz="4" w:space="0" w:color="auto"/>
            </w:tcBorders>
            <w:shd w:val="clear" w:color="auto" w:fill="DBE5F1" w:themeFill="accent1" w:themeFillTint="33"/>
            <w:vAlign w:val="center"/>
          </w:tcPr>
          <w:p w:rsidR="00D26A53" w:rsidRPr="00D26A53" w:rsidRDefault="00D26A53" w:rsidP="00D26A53">
            <w:pPr>
              <w:jc w:val="center"/>
              <w:rPr>
                <w:rFonts w:cs="Mitra"/>
                <w:rtl/>
              </w:rPr>
            </w:pPr>
            <w:r w:rsidRPr="00D26A53">
              <w:rPr>
                <w:rFonts w:cs="Mitra" w:hint="cs"/>
                <w:rtl/>
              </w:rPr>
              <w:t>1،102،962</w:t>
            </w:r>
          </w:p>
        </w:tc>
        <w:tc>
          <w:tcPr>
            <w:tcW w:w="1276" w:type="dxa"/>
            <w:tcBorders>
              <w:top w:val="single" w:sz="4" w:space="0" w:color="auto"/>
              <w:bottom w:val="double" w:sz="2" w:space="0" w:color="auto"/>
            </w:tcBorders>
            <w:shd w:val="clear" w:color="auto" w:fill="DBE5F1" w:themeFill="accent1" w:themeFillTint="33"/>
            <w:vAlign w:val="center"/>
          </w:tcPr>
          <w:p w:rsidR="00D26A53" w:rsidRPr="00D26A53" w:rsidRDefault="00D26A53" w:rsidP="00D26A53">
            <w:pPr>
              <w:jc w:val="center"/>
              <w:rPr>
                <w:rFonts w:cs="Mitra"/>
                <w:rtl/>
              </w:rPr>
            </w:pPr>
            <w:r w:rsidRPr="00D26A53">
              <w:rPr>
                <w:rFonts w:cs="Mitra" w:hint="cs"/>
                <w:rtl/>
              </w:rPr>
              <w:t>34/77</w:t>
            </w:r>
          </w:p>
        </w:tc>
        <w:tc>
          <w:tcPr>
            <w:tcW w:w="1843" w:type="dxa"/>
            <w:tcBorders>
              <w:top w:val="single" w:sz="4" w:space="0" w:color="auto"/>
              <w:bottom w:val="double" w:sz="2" w:space="0" w:color="auto"/>
              <w:right w:val="double" w:sz="2" w:space="0" w:color="auto"/>
            </w:tcBorders>
            <w:shd w:val="clear" w:color="auto" w:fill="DBE5F1" w:themeFill="accent1" w:themeFillTint="33"/>
            <w:vAlign w:val="center"/>
          </w:tcPr>
          <w:p w:rsidR="00D26A53" w:rsidRPr="00D26A53" w:rsidRDefault="003178D8" w:rsidP="00D26A53">
            <w:pPr>
              <w:ind w:hanging="108"/>
              <w:jc w:val="center"/>
              <w:rPr>
                <w:rFonts w:cs="Mitra"/>
                <w:rtl/>
              </w:rPr>
            </w:pPr>
            <w:r>
              <w:rPr>
                <w:rFonts w:cs="Mitra" w:hint="cs"/>
                <w:rtl/>
              </w:rPr>
              <w:t>2،228،000</w:t>
            </w:r>
          </w:p>
        </w:tc>
      </w:tr>
    </w:tbl>
    <w:p w:rsidR="003927B7" w:rsidRDefault="003927B7" w:rsidP="003927B7">
      <w:pPr>
        <w:pStyle w:val="ListParagraph"/>
        <w:bidi/>
        <w:spacing w:after="0"/>
        <w:ind w:left="4"/>
        <w:jc w:val="lowKashida"/>
        <w:rPr>
          <w:rFonts w:cs="Titr"/>
          <w:b/>
          <w:bCs/>
          <w:sz w:val="24"/>
          <w:szCs w:val="24"/>
          <w:lang w:bidi="fa-IR"/>
        </w:rPr>
      </w:pPr>
    </w:p>
    <w:p w:rsidR="00AB038B" w:rsidRDefault="00AB038B" w:rsidP="003927B7">
      <w:pPr>
        <w:pStyle w:val="ListParagraph"/>
        <w:numPr>
          <w:ilvl w:val="0"/>
          <w:numId w:val="1"/>
        </w:numPr>
        <w:bidi/>
        <w:spacing w:after="0"/>
        <w:ind w:left="4"/>
        <w:jc w:val="lowKashida"/>
        <w:rPr>
          <w:rFonts w:cs="Titr"/>
          <w:b/>
          <w:bCs/>
          <w:sz w:val="24"/>
          <w:szCs w:val="24"/>
          <w:lang w:bidi="fa-IR"/>
        </w:rPr>
      </w:pPr>
      <w:r>
        <w:rPr>
          <w:rFonts w:cs="Titr" w:hint="cs"/>
          <w:b/>
          <w:bCs/>
          <w:sz w:val="24"/>
          <w:szCs w:val="24"/>
          <w:rtl/>
          <w:lang w:bidi="fa-IR"/>
        </w:rPr>
        <w:t>اسلايد 5</w:t>
      </w:r>
    </w:p>
    <w:p w:rsidR="00F0700F" w:rsidRDefault="00F0700F" w:rsidP="00F0700F">
      <w:pPr>
        <w:bidi/>
        <w:spacing w:after="0"/>
        <w:jc w:val="lowKashida"/>
        <w:rPr>
          <w:rFonts w:cs="Titr"/>
          <w:b/>
          <w:bCs/>
          <w:sz w:val="24"/>
          <w:szCs w:val="24"/>
          <w:rtl/>
          <w:lang w:bidi="fa-IR"/>
        </w:rPr>
      </w:pPr>
      <w:r>
        <w:rPr>
          <w:rFonts w:cs="Titr" w:hint="cs"/>
          <w:b/>
          <w:bCs/>
          <w:sz w:val="24"/>
          <w:szCs w:val="24"/>
          <w:rtl/>
          <w:lang w:bidi="fa-IR"/>
        </w:rPr>
        <w:t>مباني قانوني</w:t>
      </w:r>
    </w:p>
    <w:p w:rsidR="004248E1" w:rsidRPr="004248E1" w:rsidRDefault="004248E1" w:rsidP="004248E1">
      <w:pPr>
        <w:pStyle w:val="ListParagraph"/>
        <w:numPr>
          <w:ilvl w:val="0"/>
          <w:numId w:val="1"/>
        </w:numPr>
        <w:bidi/>
        <w:spacing w:after="0"/>
        <w:jc w:val="lowKashida"/>
        <w:rPr>
          <w:rFonts w:cs="Mitra"/>
          <w:sz w:val="28"/>
          <w:szCs w:val="28"/>
          <w:rtl/>
          <w:lang w:bidi="fa-IR"/>
        </w:rPr>
      </w:pPr>
      <w:r w:rsidRPr="004248E1">
        <w:rPr>
          <w:rFonts w:cs="Mitra" w:hint="cs"/>
          <w:sz w:val="28"/>
          <w:szCs w:val="28"/>
          <w:rtl/>
          <w:lang w:bidi="fa-IR"/>
        </w:rPr>
        <w:t xml:space="preserve">سياست‌هاي كلي نظام جمهوري اسلامي ايران در مورد انرژي مصوب 23/10/1377 ابلاغي توسط مقام معظم رهبري </w:t>
      </w:r>
      <w:r w:rsidRPr="004248E1">
        <w:rPr>
          <w:rFonts w:ascii="Tahoma" w:hAnsi="Tahoma" w:cs="Mitra" w:hint="cs"/>
          <w:sz w:val="24"/>
          <w:szCs w:val="24"/>
          <w:rtl/>
        </w:rPr>
        <w:t>(تلاش براي كسب فناوري و دانش هسته‌اي و ايجاد نيروگاه‌هاي هسته‌اي به منظور تأمين سهمي از انرژي كشور و تربيت نيروهاي متخصص)</w:t>
      </w:r>
      <w:r w:rsidRPr="004248E1">
        <w:rPr>
          <w:rFonts w:cs="Mitra" w:hint="cs"/>
          <w:sz w:val="28"/>
          <w:szCs w:val="28"/>
          <w:rtl/>
          <w:lang w:bidi="fa-IR"/>
        </w:rPr>
        <w:t xml:space="preserve"> </w:t>
      </w:r>
    </w:p>
    <w:p w:rsidR="004248E1" w:rsidRPr="00C407CD" w:rsidRDefault="004248E1" w:rsidP="004248E1">
      <w:pPr>
        <w:pStyle w:val="ListParagraph"/>
        <w:numPr>
          <w:ilvl w:val="0"/>
          <w:numId w:val="1"/>
        </w:numPr>
        <w:bidi/>
        <w:spacing w:after="0"/>
        <w:jc w:val="lowKashida"/>
        <w:rPr>
          <w:rFonts w:cs="Mitra"/>
          <w:b/>
          <w:bCs/>
          <w:sz w:val="24"/>
          <w:szCs w:val="24"/>
          <w:rtl/>
          <w:lang w:bidi="fa-IR"/>
        </w:rPr>
      </w:pPr>
      <w:r w:rsidRPr="00C407CD">
        <w:rPr>
          <w:rFonts w:cs="Mitra" w:hint="cs"/>
          <w:b/>
          <w:bCs/>
          <w:sz w:val="24"/>
          <w:szCs w:val="24"/>
          <w:rtl/>
          <w:lang w:bidi="fa-IR"/>
        </w:rPr>
        <w:t>مجلس شوراي اسلامي</w:t>
      </w:r>
    </w:p>
    <w:p w:rsidR="004248E1" w:rsidRPr="004248E1" w:rsidRDefault="004248E1" w:rsidP="004248E1">
      <w:pPr>
        <w:pStyle w:val="ListParagraph"/>
        <w:numPr>
          <w:ilvl w:val="0"/>
          <w:numId w:val="2"/>
        </w:numPr>
        <w:bidi/>
        <w:spacing w:after="0"/>
        <w:jc w:val="lowKashida"/>
        <w:rPr>
          <w:rFonts w:cs="Mitra"/>
          <w:sz w:val="28"/>
          <w:szCs w:val="28"/>
          <w:lang w:bidi="fa-IR"/>
        </w:rPr>
      </w:pPr>
      <w:r w:rsidRPr="00797243">
        <w:rPr>
          <w:rFonts w:ascii="Tahoma" w:hAnsi="Tahoma" w:cs="Mitra" w:hint="cs"/>
          <w:sz w:val="28"/>
          <w:szCs w:val="28"/>
          <w:rtl/>
        </w:rPr>
        <w:lastRenderedPageBreak/>
        <w:t>قانون دستيابي به فناوري هسته‌اي صلح‌آميز مصوب خرداد ماه 1384 مجلس شوراي اسلامي</w:t>
      </w:r>
      <w:r>
        <w:rPr>
          <w:rFonts w:ascii="Tahoma" w:hAnsi="Tahoma" w:cs="Mitra" w:hint="cs"/>
          <w:sz w:val="28"/>
          <w:szCs w:val="28"/>
          <w:rtl/>
        </w:rPr>
        <w:t xml:space="preserve"> </w:t>
      </w:r>
      <w:r w:rsidRPr="004248E1">
        <w:rPr>
          <w:rFonts w:ascii="Tahoma" w:hAnsi="Tahoma" w:cs="Mitra" w:hint="cs"/>
          <w:sz w:val="24"/>
          <w:szCs w:val="24"/>
          <w:rtl/>
        </w:rPr>
        <w:t xml:space="preserve">(دولت جمهوري اسلامي ايران موظف است نسبت به برخوردار نمودن كشور از فناوري هسته‌اي صلح‌آميز از جمله </w:t>
      </w:r>
      <w:r w:rsidR="009E3F93">
        <w:rPr>
          <w:rFonts w:ascii="Tahoma" w:hAnsi="Tahoma" w:cs="Mitra" w:hint="cs"/>
          <w:sz w:val="24"/>
          <w:szCs w:val="24"/>
          <w:rtl/>
        </w:rPr>
        <w:t xml:space="preserve">تربيت نيروي انساني متخصص و </w:t>
      </w:r>
      <w:r w:rsidRPr="004248E1">
        <w:rPr>
          <w:rFonts w:ascii="Tahoma" w:hAnsi="Tahoma" w:cs="Mitra" w:hint="cs"/>
          <w:sz w:val="24"/>
          <w:szCs w:val="24"/>
          <w:rtl/>
        </w:rPr>
        <w:t>تأمين چرخه سوخت جهت 20 هزار مگاوات برق هسته‌اي اقدام نمايد.)</w:t>
      </w:r>
    </w:p>
    <w:p w:rsidR="004248E1" w:rsidRPr="004248E1" w:rsidRDefault="004248E1" w:rsidP="002F0F26">
      <w:pPr>
        <w:pStyle w:val="ListParagraph"/>
        <w:numPr>
          <w:ilvl w:val="0"/>
          <w:numId w:val="2"/>
        </w:numPr>
        <w:bidi/>
        <w:spacing w:after="0"/>
        <w:jc w:val="lowKashida"/>
        <w:rPr>
          <w:rFonts w:cs="Mitra"/>
          <w:sz w:val="28"/>
          <w:szCs w:val="28"/>
          <w:rtl/>
          <w:lang w:bidi="fa-IR"/>
        </w:rPr>
      </w:pPr>
      <w:r>
        <w:rPr>
          <w:rFonts w:ascii="Tahoma" w:hAnsi="Tahoma" w:cs="Mitra" w:hint="cs"/>
          <w:sz w:val="28"/>
          <w:szCs w:val="28"/>
          <w:rtl/>
        </w:rPr>
        <w:t xml:space="preserve">جزء 1 بند "ب" ماده 135 قانون برنامه پنجم توسعه كشور </w:t>
      </w:r>
      <w:r w:rsidRPr="002F0F26">
        <w:rPr>
          <w:rFonts w:ascii="Tahoma" w:hAnsi="Tahoma" w:cs="Mitra" w:hint="cs"/>
          <w:sz w:val="24"/>
          <w:szCs w:val="24"/>
          <w:rtl/>
        </w:rPr>
        <w:t>(</w:t>
      </w:r>
      <w:r w:rsidR="002F0F26" w:rsidRPr="002F0F26">
        <w:rPr>
          <w:rFonts w:ascii="Tahoma" w:hAnsi="Tahoma" w:cs="Mitra" w:hint="cs"/>
          <w:sz w:val="24"/>
          <w:szCs w:val="24"/>
          <w:rtl/>
        </w:rPr>
        <w:t>تدوين برنامه بيست ساله توليد برق از انرژي هسته‌اي</w:t>
      </w:r>
      <w:r w:rsidR="002F0F26">
        <w:rPr>
          <w:rFonts w:ascii="Tahoma" w:hAnsi="Tahoma" w:cs="Mitra" w:hint="cs"/>
          <w:sz w:val="24"/>
          <w:szCs w:val="24"/>
          <w:rtl/>
        </w:rPr>
        <w:t>)</w:t>
      </w:r>
    </w:p>
    <w:p w:rsidR="00F0700F" w:rsidRPr="00C407CD" w:rsidRDefault="00494B0A" w:rsidP="008F39AB">
      <w:pPr>
        <w:pStyle w:val="ListParagraph"/>
        <w:numPr>
          <w:ilvl w:val="0"/>
          <w:numId w:val="1"/>
        </w:numPr>
        <w:bidi/>
        <w:spacing w:after="0"/>
        <w:jc w:val="lowKashida"/>
        <w:rPr>
          <w:rFonts w:cs="Mitra"/>
          <w:b/>
          <w:bCs/>
          <w:sz w:val="24"/>
          <w:szCs w:val="24"/>
          <w:rtl/>
          <w:lang w:bidi="fa-IR"/>
        </w:rPr>
      </w:pPr>
      <w:r w:rsidRPr="00C407CD">
        <w:rPr>
          <w:rFonts w:cs="Mitra" w:hint="cs"/>
          <w:b/>
          <w:bCs/>
          <w:sz w:val="24"/>
          <w:szCs w:val="24"/>
          <w:rtl/>
          <w:lang w:bidi="fa-IR"/>
        </w:rPr>
        <w:t>شوراي انرژي اتمي كشور</w:t>
      </w:r>
    </w:p>
    <w:p w:rsidR="00494B0A" w:rsidRDefault="008F39AB" w:rsidP="00494B0A">
      <w:pPr>
        <w:pStyle w:val="ListParagraph"/>
        <w:numPr>
          <w:ilvl w:val="0"/>
          <w:numId w:val="2"/>
        </w:numPr>
        <w:bidi/>
        <w:spacing w:after="0"/>
        <w:jc w:val="lowKashida"/>
        <w:rPr>
          <w:rFonts w:cs="Mitra"/>
          <w:sz w:val="28"/>
          <w:szCs w:val="28"/>
          <w:lang w:bidi="fa-IR"/>
        </w:rPr>
      </w:pPr>
      <w:r>
        <w:rPr>
          <w:rFonts w:cs="Mitra" w:hint="cs"/>
          <w:sz w:val="28"/>
          <w:szCs w:val="28"/>
          <w:rtl/>
          <w:lang w:bidi="fa-IR"/>
        </w:rPr>
        <w:t>انجام مطالعات و بررسي‌هاي لازم براي انتخاب ساختگاه‌هاي مناسب و تدوين داده‌هاي محيطي مورد نياز براي احداث 5000 مگاوات نيروگاه اتمي،</w:t>
      </w:r>
    </w:p>
    <w:p w:rsidR="008F39AB" w:rsidRPr="00494B0A" w:rsidRDefault="003E71F6" w:rsidP="008F39AB">
      <w:pPr>
        <w:pStyle w:val="ListParagraph"/>
        <w:numPr>
          <w:ilvl w:val="0"/>
          <w:numId w:val="2"/>
        </w:numPr>
        <w:bidi/>
        <w:spacing w:after="0"/>
        <w:jc w:val="lowKashida"/>
        <w:rPr>
          <w:rFonts w:cs="Mitra"/>
          <w:sz w:val="28"/>
          <w:szCs w:val="28"/>
          <w:rtl/>
          <w:lang w:bidi="fa-IR"/>
        </w:rPr>
      </w:pPr>
      <w:r>
        <w:rPr>
          <w:rFonts w:cs="Mitra" w:hint="cs"/>
          <w:sz w:val="28"/>
          <w:szCs w:val="28"/>
          <w:rtl/>
          <w:lang w:bidi="fa-IR"/>
        </w:rPr>
        <w:t>توليد 10 تا 20 درصد از برق مورد نياز كشور توسط نيروگاه‌هاي هسته‌اي.</w:t>
      </w:r>
    </w:p>
    <w:p w:rsidR="00F0700F" w:rsidRPr="00F0700F" w:rsidRDefault="00F0700F" w:rsidP="00F0700F">
      <w:pPr>
        <w:bidi/>
        <w:spacing w:after="0"/>
        <w:jc w:val="lowKashida"/>
        <w:rPr>
          <w:rFonts w:cs="Titr"/>
          <w:b/>
          <w:bCs/>
          <w:sz w:val="24"/>
          <w:szCs w:val="24"/>
          <w:lang w:bidi="fa-IR"/>
        </w:rPr>
      </w:pPr>
    </w:p>
    <w:p w:rsidR="00AB038B" w:rsidRPr="00AB038B" w:rsidRDefault="00AB038B" w:rsidP="00AB038B">
      <w:pPr>
        <w:pStyle w:val="ListParagraph"/>
        <w:numPr>
          <w:ilvl w:val="0"/>
          <w:numId w:val="1"/>
        </w:numPr>
        <w:bidi/>
        <w:spacing w:after="0"/>
        <w:ind w:left="4"/>
        <w:jc w:val="lowKashida"/>
        <w:rPr>
          <w:rFonts w:cs="Titr"/>
          <w:b/>
          <w:bCs/>
          <w:sz w:val="24"/>
          <w:szCs w:val="24"/>
          <w:rtl/>
          <w:lang w:bidi="fa-IR"/>
        </w:rPr>
      </w:pPr>
      <w:r>
        <w:rPr>
          <w:rFonts w:cs="Titr" w:hint="cs"/>
          <w:b/>
          <w:bCs/>
          <w:sz w:val="24"/>
          <w:szCs w:val="24"/>
          <w:rtl/>
          <w:lang w:bidi="fa-IR"/>
        </w:rPr>
        <w:t>اسلايد 6</w:t>
      </w:r>
    </w:p>
    <w:p w:rsidR="00AB038B" w:rsidRDefault="00F0700F" w:rsidP="00AB038B">
      <w:pPr>
        <w:bidi/>
        <w:spacing w:after="0"/>
        <w:jc w:val="lowKashida"/>
        <w:rPr>
          <w:rFonts w:cs="Titr"/>
          <w:b/>
          <w:bCs/>
          <w:sz w:val="24"/>
          <w:szCs w:val="24"/>
          <w:rtl/>
          <w:lang w:bidi="fa-IR"/>
        </w:rPr>
      </w:pPr>
      <w:r>
        <w:rPr>
          <w:rFonts w:cs="Titr" w:hint="cs"/>
          <w:b/>
          <w:bCs/>
          <w:sz w:val="24"/>
          <w:szCs w:val="24"/>
          <w:rtl/>
          <w:lang w:bidi="fa-IR"/>
        </w:rPr>
        <w:t>موانع، مشكلات كاري و انتظارات از قانونگذار</w:t>
      </w:r>
    </w:p>
    <w:p w:rsidR="00CB34DB" w:rsidRDefault="00CB34DB" w:rsidP="00CB34DB">
      <w:pPr>
        <w:bidi/>
        <w:spacing w:after="0"/>
        <w:jc w:val="lowKashida"/>
        <w:rPr>
          <w:rFonts w:cs="Titr"/>
          <w:b/>
          <w:bCs/>
          <w:sz w:val="24"/>
          <w:szCs w:val="24"/>
          <w:rtl/>
          <w:lang w:bidi="fa-IR"/>
        </w:rPr>
      </w:pPr>
      <w:r>
        <w:rPr>
          <w:rFonts w:cs="Titr" w:hint="cs"/>
          <w:b/>
          <w:bCs/>
          <w:sz w:val="24"/>
          <w:szCs w:val="24"/>
          <w:rtl/>
          <w:lang w:bidi="fa-IR"/>
        </w:rPr>
        <w:t>موانع و مشكلات</w:t>
      </w:r>
    </w:p>
    <w:p w:rsidR="00F4755F" w:rsidRPr="00F4755F" w:rsidRDefault="00F4755F" w:rsidP="00F4755F">
      <w:pPr>
        <w:pStyle w:val="ListParagraph"/>
        <w:numPr>
          <w:ilvl w:val="0"/>
          <w:numId w:val="2"/>
        </w:numPr>
        <w:bidi/>
        <w:spacing w:after="0"/>
        <w:jc w:val="lowKashida"/>
        <w:rPr>
          <w:rFonts w:cs="Mitra" w:hint="cs"/>
          <w:sz w:val="28"/>
          <w:szCs w:val="28"/>
          <w:lang w:bidi="fa-IR"/>
        </w:rPr>
      </w:pPr>
      <w:r w:rsidRPr="00F4755F">
        <w:rPr>
          <w:rFonts w:cs="Mitra" w:hint="cs"/>
          <w:sz w:val="28"/>
          <w:szCs w:val="28"/>
          <w:rtl/>
          <w:lang w:bidi="fa-IR"/>
        </w:rPr>
        <w:t>نبود نهاد متمركز سياست‌گذاري در حوزه انرژي كشور،</w:t>
      </w:r>
    </w:p>
    <w:p w:rsidR="00CB34DB" w:rsidRDefault="00CB34DB" w:rsidP="00F4755F">
      <w:pPr>
        <w:pStyle w:val="ListParagraph"/>
        <w:numPr>
          <w:ilvl w:val="0"/>
          <w:numId w:val="2"/>
        </w:numPr>
        <w:bidi/>
        <w:spacing w:after="0"/>
        <w:jc w:val="lowKashida"/>
        <w:rPr>
          <w:rFonts w:cs="Mitra" w:hint="cs"/>
          <w:sz w:val="28"/>
          <w:szCs w:val="28"/>
          <w:lang w:bidi="fa-IR"/>
        </w:rPr>
      </w:pPr>
      <w:r>
        <w:rPr>
          <w:rFonts w:cs="Mitra" w:hint="cs"/>
          <w:sz w:val="28"/>
          <w:szCs w:val="28"/>
          <w:rtl/>
          <w:lang w:bidi="fa-IR"/>
        </w:rPr>
        <w:t>وضعيت نامشخص اسناد بالادستي مورد نياز براي تدوين برنامه بلندمدت توسعه نيروگاه‌هاي هسته‌اي</w:t>
      </w:r>
      <w:r w:rsidR="00F30C4A">
        <w:rPr>
          <w:rFonts w:cs="Mitra" w:hint="cs"/>
          <w:sz w:val="28"/>
          <w:szCs w:val="28"/>
          <w:rtl/>
          <w:lang w:bidi="fa-IR"/>
        </w:rPr>
        <w:t xml:space="preserve"> (به ويژه طرح جامع انرژي)</w:t>
      </w:r>
    </w:p>
    <w:p w:rsidR="00F4755F" w:rsidRDefault="00F4755F" w:rsidP="00F4755F">
      <w:pPr>
        <w:pStyle w:val="ListParagraph"/>
        <w:numPr>
          <w:ilvl w:val="0"/>
          <w:numId w:val="2"/>
        </w:numPr>
        <w:bidi/>
        <w:spacing w:after="0"/>
        <w:jc w:val="lowKashida"/>
        <w:rPr>
          <w:rFonts w:cs="Mitra" w:hint="cs"/>
          <w:sz w:val="28"/>
          <w:szCs w:val="28"/>
          <w:lang w:bidi="fa-IR"/>
        </w:rPr>
      </w:pPr>
      <w:r>
        <w:rPr>
          <w:rFonts w:cs="Mitra" w:hint="cs"/>
          <w:sz w:val="28"/>
          <w:szCs w:val="28"/>
          <w:rtl/>
          <w:lang w:bidi="fa-IR"/>
        </w:rPr>
        <w:t>متناسب نبودن اعتبارات مصوب با اهداف تعيين‌شده،</w:t>
      </w:r>
    </w:p>
    <w:p w:rsidR="00F4755F" w:rsidRPr="00CB34DB" w:rsidRDefault="00C82E0C" w:rsidP="00F4755F">
      <w:pPr>
        <w:pStyle w:val="ListParagraph"/>
        <w:numPr>
          <w:ilvl w:val="0"/>
          <w:numId w:val="2"/>
        </w:numPr>
        <w:bidi/>
        <w:spacing w:after="0"/>
        <w:jc w:val="lowKashida"/>
        <w:rPr>
          <w:rFonts w:cs="Mitra"/>
          <w:sz w:val="28"/>
          <w:szCs w:val="28"/>
          <w:rtl/>
          <w:lang w:bidi="fa-IR"/>
        </w:rPr>
      </w:pPr>
      <w:r>
        <w:rPr>
          <w:rFonts w:cs="Mitra" w:hint="cs"/>
          <w:sz w:val="28"/>
          <w:szCs w:val="28"/>
          <w:rtl/>
          <w:lang w:bidi="fa-IR"/>
        </w:rPr>
        <w:t xml:space="preserve">نبود هماهنگي ميان دستگاه‌هاي مرتبط با تدوين و اجراي برنامه‌هاي مقابله با شرايط </w:t>
      </w:r>
      <w:r w:rsidR="00F2406E">
        <w:rPr>
          <w:rFonts w:cs="Mitra" w:hint="cs"/>
          <w:sz w:val="28"/>
          <w:szCs w:val="28"/>
          <w:rtl/>
          <w:lang w:bidi="fa-IR"/>
        </w:rPr>
        <w:t>اضطراري در كشور.</w:t>
      </w:r>
      <w:r w:rsidR="00F4755F">
        <w:rPr>
          <w:rFonts w:cs="Mitra" w:hint="cs"/>
          <w:sz w:val="28"/>
          <w:szCs w:val="28"/>
          <w:rtl/>
          <w:lang w:bidi="fa-IR"/>
        </w:rPr>
        <w:t xml:space="preserve"> </w:t>
      </w:r>
    </w:p>
    <w:sectPr w:rsidR="00F4755F" w:rsidRPr="00CB34DB" w:rsidSect="003927B7">
      <w:footerReference w:type="default" r:id="rId8"/>
      <w:pgSz w:w="12240" w:h="15840"/>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77B" w:rsidRDefault="0041177B" w:rsidP="0024129B">
      <w:pPr>
        <w:spacing w:after="0" w:line="240" w:lineRule="auto"/>
      </w:pPr>
      <w:r>
        <w:separator/>
      </w:r>
    </w:p>
  </w:endnote>
  <w:endnote w:type="continuationSeparator" w:id="1">
    <w:p w:rsidR="0041177B" w:rsidRDefault="0041177B" w:rsidP="00241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Zr">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tr">
    <w:panose1 w:val="000007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589969"/>
      <w:docPartObj>
        <w:docPartGallery w:val="Page Numbers (Bottom of Page)"/>
        <w:docPartUnique/>
      </w:docPartObj>
    </w:sdtPr>
    <w:sdtEndPr>
      <w:rPr>
        <w:rFonts w:cs="B Mitra"/>
        <w:sz w:val="24"/>
        <w:szCs w:val="24"/>
      </w:rPr>
    </w:sdtEndPr>
    <w:sdtContent>
      <w:p w:rsidR="0024129B" w:rsidRPr="0024129B" w:rsidRDefault="0024129B" w:rsidP="0024129B">
        <w:pPr>
          <w:pStyle w:val="Footer"/>
          <w:bidi/>
          <w:jc w:val="center"/>
          <w:rPr>
            <w:rFonts w:cs="B Mitra"/>
            <w:sz w:val="24"/>
            <w:szCs w:val="24"/>
          </w:rPr>
        </w:pPr>
        <w:r w:rsidRPr="0024129B">
          <w:rPr>
            <w:rFonts w:cs="B Mitra"/>
            <w:sz w:val="24"/>
            <w:szCs w:val="24"/>
          </w:rPr>
          <w:fldChar w:fldCharType="begin"/>
        </w:r>
        <w:r w:rsidRPr="0024129B">
          <w:rPr>
            <w:rFonts w:cs="B Mitra"/>
            <w:sz w:val="24"/>
            <w:szCs w:val="24"/>
          </w:rPr>
          <w:instrText xml:space="preserve"> PAGE   \* MERGEFORMAT </w:instrText>
        </w:r>
        <w:r w:rsidRPr="0024129B">
          <w:rPr>
            <w:rFonts w:cs="B Mitra"/>
            <w:sz w:val="24"/>
            <w:szCs w:val="24"/>
          </w:rPr>
          <w:fldChar w:fldCharType="separate"/>
        </w:r>
        <w:r>
          <w:rPr>
            <w:rFonts w:cs="B Mitra"/>
            <w:noProof/>
            <w:sz w:val="24"/>
            <w:szCs w:val="24"/>
            <w:rtl/>
          </w:rPr>
          <w:t>3</w:t>
        </w:r>
        <w:r w:rsidRPr="0024129B">
          <w:rPr>
            <w:rFonts w:cs="B Mitra"/>
            <w:sz w:val="24"/>
            <w:szCs w:val="24"/>
          </w:rPr>
          <w:fldChar w:fldCharType="end"/>
        </w:r>
      </w:p>
    </w:sdtContent>
  </w:sdt>
  <w:p w:rsidR="0024129B" w:rsidRDefault="002412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77B" w:rsidRDefault="0041177B" w:rsidP="0024129B">
      <w:pPr>
        <w:spacing w:after="0" w:line="240" w:lineRule="auto"/>
      </w:pPr>
      <w:r>
        <w:separator/>
      </w:r>
    </w:p>
  </w:footnote>
  <w:footnote w:type="continuationSeparator" w:id="1">
    <w:p w:rsidR="0041177B" w:rsidRDefault="0041177B" w:rsidP="002412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5FE3"/>
    <w:multiLevelType w:val="hybridMultilevel"/>
    <w:tmpl w:val="88E08E46"/>
    <w:lvl w:ilvl="0" w:tplc="7D6636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94A37"/>
    <w:multiLevelType w:val="hybridMultilevel"/>
    <w:tmpl w:val="70EEDF00"/>
    <w:lvl w:ilvl="0" w:tplc="F8D6C0DC">
      <w:start w:val="1"/>
      <w:numFmt w:val="bullet"/>
      <w:lvlText w:val="-"/>
      <w:lvlJc w:val="left"/>
      <w:pPr>
        <w:tabs>
          <w:tab w:val="num" w:pos="720"/>
        </w:tabs>
        <w:ind w:left="720" w:hanging="360"/>
      </w:pPr>
      <w:rPr>
        <w:rFonts w:ascii="Zr" w:hAnsi="Zr" w:cs="Zr" w:hint="default"/>
        <w:color w:val="auto"/>
      </w:rPr>
    </w:lvl>
    <w:lvl w:ilvl="1" w:tplc="088C492A" w:tentative="1">
      <w:start w:val="1"/>
      <w:numFmt w:val="bullet"/>
      <w:lvlText w:val=""/>
      <w:lvlJc w:val="left"/>
      <w:pPr>
        <w:tabs>
          <w:tab w:val="num" w:pos="1440"/>
        </w:tabs>
        <w:ind w:left="1440" w:hanging="360"/>
      </w:pPr>
      <w:rPr>
        <w:rFonts w:ascii="Wingdings" w:hAnsi="Wingdings" w:hint="default"/>
      </w:rPr>
    </w:lvl>
    <w:lvl w:ilvl="2" w:tplc="22D807F6" w:tentative="1">
      <w:start w:val="1"/>
      <w:numFmt w:val="bullet"/>
      <w:lvlText w:val=""/>
      <w:lvlJc w:val="left"/>
      <w:pPr>
        <w:tabs>
          <w:tab w:val="num" w:pos="2160"/>
        </w:tabs>
        <w:ind w:left="2160" w:hanging="360"/>
      </w:pPr>
      <w:rPr>
        <w:rFonts w:ascii="Wingdings" w:hAnsi="Wingdings" w:hint="default"/>
      </w:rPr>
    </w:lvl>
    <w:lvl w:ilvl="3" w:tplc="C00C0568" w:tentative="1">
      <w:start w:val="1"/>
      <w:numFmt w:val="bullet"/>
      <w:lvlText w:val=""/>
      <w:lvlJc w:val="left"/>
      <w:pPr>
        <w:tabs>
          <w:tab w:val="num" w:pos="2880"/>
        </w:tabs>
        <w:ind w:left="2880" w:hanging="360"/>
      </w:pPr>
      <w:rPr>
        <w:rFonts w:ascii="Wingdings" w:hAnsi="Wingdings" w:hint="default"/>
      </w:rPr>
    </w:lvl>
    <w:lvl w:ilvl="4" w:tplc="E23A60FE" w:tentative="1">
      <w:start w:val="1"/>
      <w:numFmt w:val="bullet"/>
      <w:lvlText w:val=""/>
      <w:lvlJc w:val="left"/>
      <w:pPr>
        <w:tabs>
          <w:tab w:val="num" w:pos="3600"/>
        </w:tabs>
        <w:ind w:left="3600" w:hanging="360"/>
      </w:pPr>
      <w:rPr>
        <w:rFonts w:ascii="Wingdings" w:hAnsi="Wingdings" w:hint="default"/>
      </w:rPr>
    </w:lvl>
    <w:lvl w:ilvl="5" w:tplc="44E69616" w:tentative="1">
      <w:start w:val="1"/>
      <w:numFmt w:val="bullet"/>
      <w:lvlText w:val=""/>
      <w:lvlJc w:val="left"/>
      <w:pPr>
        <w:tabs>
          <w:tab w:val="num" w:pos="4320"/>
        </w:tabs>
        <w:ind w:left="4320" w:hanging="360"/>
      </w:pPr>
      <w:rPr>
        <w:rFonts w:ascii="Wingdings" w:hAnsi="Wingdings" w:hint="default"/>
      </w:rPr>
    </w:lvl>
    <w:lvl w:ilvl="6" w:tplc="5DA88A60" w:tentative="1">
      <w:start w:val="1"/>
      <w:numFmt w:val="bullet"/>
      <w:lvlText w:val=""/>
      <w:lvlJc w:val="left"/>
      <w:pPr>
        <w:tabs>
          <w:tab w:val="num" w:pos="5040"/>
        </w:tabs>
        <w:ind w:left="5040" w:hanging="360"/>
      </w:pPr>
      <w:rPr>
        <w:rFonts w:ascii="Wingdings" w:hAnsi="Wingdings" w:hint="default"/>
      </w:rPr>
    </w:lvl>
    <w:lvl w:ilvl="7" w:tplc="059CAB14" w:tentative="1">
      <w:start w:val="1"/>
      <w:numFmt w:val="bullet"/>
      <w:lvlText w:val=""/>
      <w:lvlJc w:val="left"/>
      <w:pPr>
        <w:tabs>
          <w:tab w:val="num" w:pos="5760"/>
        </w:tabs>
        <w:ind w:left="5760" w:hanging="360"/>
      </w:pPr>
      <w:rPr>
        <w:rFonts w:ascii="Wingdings" w:hAnsi="Wingdings" w:hint="default"/>
      </w:rPr>
    </w:lvl>
    <w:lvl w:ilvl="8" w:tplc="C0F4DAC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AB038B"/>
    <w:rsid w:val="00146D07"/>
    <w:rsid w:val="001A3575"/>
    <w:rsid w:val="001D264B"/>
    <w:rsid w:val="0021033D"/>
    <w:rsid w:val="0023254C"/>
    <w:rsid w:val="0024129B"/>
    <w:rsid w:val="002A1B0C"/>
    <w:rsid w:val="002D3C14"/>
    <w:rsid w:val="002E17DB"/>
    <w:rsid w:val="002F0C4E"/>
    <w:rsid w:val="002F0F26"/>
    <w:rsid w:val="003178D8"/>
    <w:rsid w:val="00326015"/>
    <w:rsid w:val="003927B7"/>
    <w:rsid w:val="003E71F6"/>
    <w:rsid w:val="003F1B1F"/>
    <w:rsid w:val="00406EEC"/>
    <w:rsid w:val="0041177B"/>
    <w:rsid w:val="004248E1"/>
    <w:rsid w:val="004648A7"/>
    <w:rsid w:val="00494B0A"/>
    <w:rsid w:val="004C2087"/>
    <w:rsid w:val="0062244C"/>
    <w:rsid w:val="006B307D"/>
    <w:rsid w:val="00737584"/>
    <w:rsid w:val="00752AFA"/>
    <w:rsid w:val="008D5380"/>
    <w:rsid w:val="008F39AB"/>
    <w:rsid w:val="00977EF3"/>
    <w:rsid w:val="00980968"/>
    <w:rsid w:val="009E3F93"/>
    <w:rsid w:val="00A26E00"/>
    <w:rsid w:val="00A46176"/>
    <w:rsid w:val="00AB038B"/>
    <w:rsid w:val="00AB6EB9"/>
    <w:rsid w:val="00B0222C"/>
    <w:rsid w:val="00B4214B"/>
    <w:rsid w:val="00B971AB"/>
    <w:rsid w:val="00B97417"/>
    <w:rsid w:val="00BA15A9"/>
    <w:rsid w:val="00BB034B"/>
    <w:rsid w:val="00BC2CFC"/>
    <w:rsid w:val="00C407CD"/>
    <w:rsid w:val="00C508D8"/>
    <w:rsid w:val="00C736C4"/>
    <w:rsid w:val="00C82E0C"/>
    <w:rsid w:val="00CB34DB"/>
    <w:rsid w:val="00CC20F7"/>
    <w:rsid w:val="00CE589A"/>
    <w:rsid w:val="00D255D2"/>
    <w:rsid w:val="00D26A53"/>
    <w:rsid w:val="00D272E9"/>
    <w:rsid w:val="00DE27F1"/>
    <w:rsid w:val="00F0700F"/>
    <w:rsid w:val="00F21EDB"/>
    <w:rsid w:val="00F2406E"/>
    <w:rsid w:val="00F30C4A"/>
    <w:rsid w:val="00F4755F"/>
    <w:rsid w:val="00F57A9C"/>
    <w:rsid w:val="00F8296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0]"/>
    </o:shapedefaults>
    <o:shapelayout v:ext="edit">
      <o:idmap v:ext="edit" data="1"/>
      <o:rules v:ext="edit">
        <o:r id="V:Rule10" type="connector" idref="#_x0000_s1036"/>
        <o:r id="V:Rule11" type="connector" idref="#_x0000_s1037"/>
        <o:r id="V:Rule12" type="connector" idref="#_x0000_s1035"/>
        <o:r id="V:Rule13" type="connector" idref="#_x0000_s1034"/>
        <o:r id="V:Rule14" type="connector" idref="#_x0000_s1039"/>
        <o:r id="V:Rule15" type="connector" idref="#_x0000_s1040"/>
        <o:r id="V:Rule16" type="connector" idref="#_x0000_s1038"/>
        <o:r id="V:Rule17" type="connector" idref="#_x0000_s1041"/>
        <o:r id="V:Rule18" type="connector" idref="#_x0000_s1043"/>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8B"/>
    <w:pPr>
      <w:ind w:left="720"/>
      <w:contextualSpacing/>
    </w:pPr>
  </w:style>
  <w:style w:type="paragraph" w:styleId="NormalWeb">
    <w:name w:val="Normal (Web)"/>
    <w:basedOn w:val="Normal"/>
    <w:uiPriority w:val="99"/>
    <w:semiHidden/>
    <w:unhideWhenUsed/>
    <w:rsid w:val="00AB038B"/>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64B"/>
    <w:rPr>
      <w:rFonts w:ascii="Tahoma" w:hAnsi="Tahoma" w:cs="Tahoma"/>
      <w:sz w:val="16"/>
      <w:szCs w:val="16"/>
    </w:rPr>
  </w:style>
  <w:style w:type="table" w:styleId="TableGrid">
    <w:name w:val="Table Grid"/>
    <w:basedOn w:val="TableNormal"/>
    <w:uiPriority w:val="59"/>
    <w:rsid w:val="00D26A53"/>
    <w:pPr>
      <w:spacing w:after="0" w:line="240" w:lineRule="auto"/>
      <w:jc w:val="left"/>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412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129B"/>
  </w:style>
  <w:style w:type="paragraph" w:styleId="Footer">
    <w:name w:val="footer"/>
    <w:basedOn w:val="Normal"/>
    <w:link w:val="FooterChar"/>
    <w:uiPriority w:val="99"/>
    <w:unhideWhenUsed/>
    <w:rsid w:val="00241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29B"/>
  </w:style>
</w:styles>
</file>

<file path=word/webSettings.xml><?xml version="1.0" encoding="utf-8"?>
<w:webSettings xmlns:r="http://schemas.openxmlformats.org/officeDocument/2006/relationships" xmlns:w="http://schemas.openxmlformats.org/wordprocessingml/2006/main">
  <w:divs>
    <w:div w:id="321741237">
      <w:bodyDiv w:val="1"/>
      <w:marLeft w:val="0"/>
      <w:marRight w:val="0"/>
      <w:marTop w:val="0"/>
      <w:marBottom w:val="0"/>
      <w:divBdr>
        <w:top w:val="none" w:sz="0" w:space="0" w:color="auto"/>
        <w:left w:val="none" w:sz="0" w:space="0" w:color="auto"/>
        <w:bottom w:val="none" w:sz="0" w:space="0" w:color="auto"/>
        <w:right w:val="none" w:sz="0" w:space="0" w:color="auto"/>
      </w:divBdr>
    </w:div>
    <w:div w:id="12642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Salimpour , Mohammad</dc:creator>
  <cp:keywords/>
  <dc:description/>
  <cp:lastModifiedBy>Fatourehchian</cp:lastModifiedBy>
  <cp:revision>9</cp:revision>
  <cp:lastPrinted>2012-07-02T07:50:00Z</cp:lastPrinted>
  <dcterms:created xsi:type="dcterms:W3CDTF">2012-07-02T06:35:00Z</dcterms:created>
  <dcterms:modified xsi:type="dcterms:W3CDTF">2012-07-02T07:54:00Z</dcterms:modified>
</cp:coreProperties>
</file>