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F6279" w14:textId="7C6FF4CE" w:rsidR="008D67B8" w:rsidRPr="00B3137D" w:rsidRDefault="002760FB" w:rsidP="00452050">
      <w:pPr>
        <w:pStyle w:val="Heading2"/>
        <w:ind w:left="0" w:right="95" w:firstLine="0"/>
        <w:jc w:val="center"/>
        <w:rPr>
          <w:rFonts w:eastAsiaTheme="minorEastAsia" w:cs="Times New Roman"/>
          <w:sz w:val="22"/>
          <w:szCs w:val="22"/>
          <w:lang w:val="en-GB" w:eastAsia="zh-CN"/>
        </w:rPr>
      </w:pPr>
      <w:r w:rsidRPr="002760FB">
        <w:rPr>
          <w:rFonts w:eastAsiaTheme="minorEastAsia" w:cs="Times New Roman"/>
          <w:sz w:val="22"/>
          <w:szCs w:val="22"/>
          <w:lang w:val="en-GB" w:eastAsia="zh-CN"/>
        </w:rPr>
        <w:t>IRA/2/016_Task 5.5.1 EM: Development of selected training scenarios for severe accidents in FSS</w:t>
      </w:r>
    </w:p>
    <w:p w14:paraId="14B1992C" w14:textId="5E761EFD" w:rsidR="008D67B8" w:rsidRPr="00B3137D" w:rsidRDefault="002760FB" w:rsidP="00452050">
      <w:pPr>
        <w:pStyle w:val="Heading2"/>
        <w:ind w:left="0" w:right="95" w:firstLine="0"/>
        <w:jc w:val="center"/>
        <w:rPr>
          <w:rFonts w:eastAsiaTheme="minorEastAsia" w:cs="Times New Roman"/>
          <w:sz w:val="22"/>
          <w:szCs w:val="22"/>
          <w:lang w:val="en-GB" w:eastAsia="zh-CN"/>
        </w:rPr>
      </w:pPr>
      <w:r>
        <w:rPr>
          <w:rFonts w:eastAsiaTheme="minorEastAsia" w:cs="Times New Roman"/>
          <w:sz w:val="22"/>
          <w:szCs w:val="22"/>
          <w:lang w:val="en-GB" w:eastAsia="zh-CN"/>
        </w:rPr>
        <w:t>Introductory</w:t>
      </w:r>
      <w:r w:rsidR="008D67B8" w:rsidRPr="00B3137D">
        <w:rPr>
          <w:rFonts w:eastAsiaTheme="minorEastAsia" w:cs="Times New Roman"/>
          <w:sz w:val="22"/>
          <w:szCs w:val="22"/>
          <w:lang w:val="en-GB" w:eastAsia="zh-CN"/>
        </w:rPr>
        <w:t xml:space="preserve"> Meeting</w:t>
      </w:r>
    </w:p>
    <w:p w14:paraId="7C4DDEF5" w14:textId="77777777" w:rsidR="008D67B8" w:rsidRPr="00B3137D" w:rsidRDefault="008D67B8" w:rsidP="00452050">
      <w:pPr>
        <w:jc w:val="center"/>
        <w:rPr>
          <w:rFonts w:ascii="Times New Roman" w:hAnsi="Times New Roman" w:cs="Times New Roman"/>
        </w:rPr>
      </w:pPr>
    </w:p>
    <w:p w14:paraId="526F6320" w14:textId="4AF650FD" w:rsidR="008D67B8" w:rsidRPr="00B3137D" w:rsidRDefault="00BC19BE" w:rsidP="00452050">
      <w:pPr>
        <w:pStyle w:val="Heading2"/>
        <w:ind w:left="0" w:right="95" w:firstLine="0"/>
        <w:jc w:val="center"/>
        <w:rPr>
          <w:rFonts w:eastAsiaTheme="minorEastAsia" w:cs="Times New Roman"/>
          <w:sz w:val="22"/>
          <w:szCs w:val="22"/>
          <w:lang w:val="en-GB" w:eastAsia="zh-CN"/>
        </w:rPr>
      </w:pPr>
      <w:r>
        <w:rPr>
          <w:rFonts w:eastAsiaTheme="minorEastAsia" w:cs="Times New Roman"/>
          <w:sz w:val="22"/>
          <w:szCs w:val="22"/>
          <w:lang w:val="en-GB" w:eastAsia="zh-CN"/>
        </w:rPr>
        <w:t>23</w:t>
      </w:r>
      <w:r w:rsidR="008D67B8" w:rsidRPr="00B3137D">
        <w:rPr>
          <w:rFonts w:eastAsiaTheme="minorEastAsia" w:cs="Times New Roman"/>
          <w:sz w:val="22"/>
          <w:szCs w:val="22"/>
          <w:lang w:val="en-GB" w:eastAsia="zh-CN"/>
        </w:rPr>
        <w:t xml:space="preserve"> </w:t>
      </w:r>
      <w:r>
        <w:rPr>
          <w:rFonts w:eastAsiaTheme="minorEastAsia" w:cs="Times New Roman"/>
          <w:sz w:val="22"/>
          <w:szCs w:val="22"/>
          <w:lang w:val="en-GB" w:eastAsia="zh-CN"/>
        </w:rPr>
        <w:t>August</w:t>
      </w:r>
      <w:r w:rsidR="009E31C7" w:rsidRPr="00B3137D">
        <w:rPr>
          <w:rFonts w:eastAsiaTheme="minorEastAsia" w:cs="Times New Roman"/>
          <w:sz w:val="22"/>
          <w:szCs w:val="22"/>
          <w:lang w:val="en-GB" w:eastAsia="zh-CN"/>
        </w:rPr>
        <w:t xml:space="preserve"> </w:t>
      </w:r>
      <w:r w:rsidR="008D67B8" w:rsidRPr="00B3137D">
        <w:rPr>
          <w:rFonts w:eastAsiaTheme="minorEastAsia" w:cs="Times New Roman"/>
          <w:sz w:val="22"/>
          <w:szCs w:val="22"/>
          <w:lang w:val="en-GB" w:eastAsia="zh-CN"/>
        </w:rPr>
        <w:t>202</w:t>
      </w:r>
      <w:r w:rsidR="002760FB">
        <w:rPr>
          <w:rFonts w:eastAsiaTheme="minorEastAsia" w:cs="Times New Roman"/>
          <w:sz w:val="22"/>
          <w:szCs w:val="22"/>
          <w:lang w:val="en-GB" w:eastAsia="zh-CN"/>
        </w:rPr>
        <w:t>2</w:t>
      </w:r>
    </w:p>
    <w:p w14:paraId="163AA1DD" w14:textId="77777777" w:rsidR="00F95AA4" w:rsidRPr="00B3137D" w:rsidRDefault="00F95AA4" w:rsidP="00452050">
      <w:pPr>
        <w:jc w:val="both"/>
        <w:rPr>
          <w:rFonts w:ascii="Times New Roman" w:hAnsi="Times New Roman" w:cs="Times New Roman"/>
        </w:rPr>
      </w:pPr>
    </w:p>
    <w:p w14:paraId="62604997" w14:textId="77777777" w:rsidR="002C032E" w:rsidRPr="00B3137D" w:rsidRDefault="002C032E" w:rsidP="00452050">
      <w:pPr>
        <w:jc w:val="both"/>
        <w:rPr>
          <w:rFonts w:ascii="Times New Roman" w:hAnsi="Times New Roman" w:cs="Times New Roman"/>
        </w:rPr>
      </w:pPr>
    </w:p>
    <w:p w14:paraId="22F40970" w14:textId="21DE7932" w:rsidR="002C032E" w:rsidRDefault="002C032E" w:rsidP="00452050">
      <w:pPr>
        <w:jc w:val="both"/>
        <w:rPr>
          <w:rFonts w:ascii="Times New Roman" w:hAnsi="Times New Roman" w:cs="Times New Roman"/>
        </w:rPr>
      </w:pPr>
      <w:r w:rsidRPr="00B3137D">
        <w:rPr>
          <w:rFonts w:ascii="Times New Roman" w:hAnsi="Times New Roman" w:cs="Times New Roman"/>
        </w:rPr>
        <w:t xml:space="preserve">The meeting was conducted </w:t>
      </w:r>
      <w:r w:rsidR="008970AE">
        <w:rPr>
          <w:rFonts w:ascii="Times New Roman" w:hAnsi="Times New Roman" w:cs="Times New Roman"/>
        </w:rPr>
        <w:t xml:space="preserve">virtually via </w:t>
      </w:r>
      <w:r w:rsidR="00BC19BE">
        <w:rPr>
          <w:rFonts w:ascii="Times New Roman" w:hAnsi="Times New Roman" w:cs="Times New Roman"/>
        </w:rPr>
        <w:t>MS Teams</w:t>
      </w:r>
      <w:r w:rsidR="008970AE">
        <w:rPr>
          <w:rFonts w:ascii="Times New Roman" w:hAnsi="Times New Roman" w:cs="Times New Roman"/>
        </w:rPr>
        <w:t xml:space="preserve"> to </w:t>
      </w:r>
      <w:r w:rsidR="00BC19BE">
        <w:rPr>
          <w:rFonts w:ascii="Times New Roman" w:hAnsi="Times New Roman" w:cs="Times New Roman"/>
        </w:rPr>
        <w:t>discuss</w:t>
      </w:r>
      <w:r w:rsidR="008970AE">
        <w:rPr>
          <w:rFonts w:ascii="Times New Roman" w:hAnsi="Times New Roman" w:cs="Times New Roman"/>
        </w:rPr>
        <w:t xml:space="preserve"> </w:t>
      </w:r>
      <w:r w:rsidR="00867301">
        <w:rPr>
          <w:rFonts w:ascii="Times New Roman" w:hAnsi="Times New Roman" w:cs="Times New Roman"/>
        </w:rPr>
        <w:t>the preparations</w:t>
      </w:r>
      <w:r w:rsidR="00653214">
        <w:rPr>
          <w:rFonts w:ascii="Times New Roman" w:hAnsi="Times New Roman" w:cs="Times New Roman"/>
        </w:rPr>
        <w:t xml:space="preserve"> and initial arrangements for the implementation of the Task 5.5.1: Expert Mission on the Development of Selected Training Scenarios for Severe Accidents in FSS</w:t>
      </w:r>
      <w:r w:rsidR="00A7106E">
        <w:rPr>
          <w:rFonts w:ascii="Times New Roman" w:hAnsi="Times New Roman" w:cs="Times New Roman"/>
        </w:rPr>
        <w:t xml:space="preserve">. This task is part of the IAEA TC project IRA2016. </w:t>
      </w:r>
    </w:p>
    <w:p w14:paraId="071AD087" w14:textId="77777777" w:rsidR="00D80939" w:rsidRDefault="00D80939" w:rsidP="00452050">
      <w:pPr>
        <w:jc w:val="both"/>
        <w:rPr>
          <w:rFonts w:ascii="Times New Roman" w:hAnsi="Times New Roman" w:cs="Times New Roman"/>
        </w:rPr>
      </w:pPr>
    </w:p>
    <w:p w14:paraId="2ABE7F6B" w14:textId="63464DB5" w:rsidR="00D80939" w:rsidRDefault="00C1355E" w:rsidP="004520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Participants</w:t>
      </w:r>
      <w:r w:rsidR="00EA6E1A">
        <w:rPr>
          <w:rFonts w:ascii="Times New Roman" w:hAnsi="Times New Roman" w:cs="Times New Roman"/>
        </w:rPr>
        <w:t xml:space="preserve"> to the</w:t>
      </w:r>
      <w:r w:rsidR="00D80939">
        <w:rPr>
          <w:rFonts w:ascii="Times New Roman" w:hAnsi="Times New Roman" w:cs="Times New Roman"/>
        </w:rPr>
        <w:t xml:space="preserve"> meeting</w:t>
      </w:r>
      <w:r w:rsidR="00EA6E1A">
        <w:rPr>
          <w:rFonts w:ascii="Times New Roman" w:hAnsi="Times New Roman" w:cs="Times New Roman"/>
        </w:rPr>
        <w:t>:</w:t>
      </w:r>
    </w:p>
    <w:p w14:paraId="692B046F" w14:textId="77777777" w:rsidR="00EA6E1A" w:rsidRDefault="00EA6E1A" w:rsidP="00452050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350FA" w14:paraId="056B34B6" w14:textId="77777777" w:rsidTr="000350FA">
        <w:tc>
          <w:tcPr>
            <w:tcW w:w="4508" w:type="dxa"/>
          </w:tcPr>
          <w:p w14:paraId="32560AFD" w14:textId="41DF15CD" w:rsidR="000350FA" w:rsidRPr="00DD61BB" w:rsidRDefault="00C1355E" w:rsidP="0045205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Bushe</w:t>
            </w:r>
            <w:r w:rsidR="00A35D22">
              <w:rPr>
                <w:rFonts w:ascii="Times New Roman" w:hAnsi="Times New Roman" w:cs="Times New Roman"/>
                <w:b/>
                <w:bCs/>
              </w:rPr>
              <w:t>hr NPP</w:t>
            </w:r>
          </w:p>
        </w:tc>
        <w:tc>
          <w:tcPr>
            <w:tcW w:w="4508" w:type="dxa"/>
          </w:tcPr>
          <w:p w14:paraId="29F05EA2" w14:textId="77777777" w:rsidR="000350FA" w:rsidRPr="00DD61BB" w:rsidRDefault="000350FA" w:rsidP="0045205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commentRangeStart w:id="0"/>
            <w:r w:rsidRPr="00DD61BB">
              <w:rPr>
                <w:rFonts w:ascii="Times New Roman" w:hAnsi="Times New Roman" w:cs="Times New Roman"/>
                <w:b/>
                <w:bCs/>
              </w:rPr>
              <w:t>IAEA</w:t>
            </w:r>
            <w:commentRangeEnd w:id="0"/>
            <w:r w:rsidR="00B83C1E">
              <w:rPr>
                <w:rStyle w:val="CommentReference"/>
                <w:rFonts w:eastAsiaTheme="minorHAnsi"/>
                <w:lang w:eastAsia="en-US"/>
              </w:rPr>
              <w:commentReference w:id="0"/>
            </w:r>
          </w:p>
        </w:tc>
      </w:tr>
      <w:tr w:rsidR="000350FA" w14:paraId="38D7B478" w14:textId="77777777" w:rsidTr="000350FA">
        <w:tc>
          <w:tcPr>
            <w:tcW w:w="4508" w:type="dxa"/>
          </w:tcPr>
          <w:p w14:paraId="7CD1E502" w14:textId="26543663" w:rsidR="000350FA" w:rsidRDefault="000350FA" w:rsidP="004520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14:paraId="1B4B7517" w14:textId="75CEC035" w:rsidR="000350FA" w:rsidRDefault="00F201B0" w:rsidP="004520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 </w:t>
            </w:r>
            <w:r w:rsidR="000350FA">
              <w:rPr>
                <w:rFonts w:ascii="Times New Roman" w:hAnsi="Times New Roman" w:cs="Times New Roman"/>
              </w:rPr>
              <w:t>Martin Gajdos</w:t>
            </w:r>
            <w:r w:rsidR="00A7106E">
              <w:rPr>
                <w:rFonts w:ascii="Times New Roman" w:hAnsi="Times New Roman" w:cs="Times New Roman"/>
              </w:rPr>
              <w:t xml:space="preserve"> </w:t>
            </w:r>
            <w:r w:rsidR="00832733">
              <w:rPr>
                <w:rFonts w:ascii="Times New Roman" w:hAnsi="Times New Roman" w:cs="Times New Roman"/>
              </w:rPr>
              <w:t>(TO)</w:t>
            </w:r>
          </w:p>
        </w:tc>
      </w:tr>
      <w:tr w:rsidR="000350FA" w14:paraId="4289EAAA" w14:textId="77777777" w:rsidTr="000350FA">
        <w:tc>
          <w:tcPr>
            <w:tcW w:w="4508" w:type="dxa"/>
          </w:tcPr>
          <w:p w14:paraId="46333383" w14:textId="07B73070" w:rsidR="000350FA" w:rsidRDefault="000350FA" w:rsidP="004520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14:paraId="354C1337" w14:textId="480D32CD" w:rsidR="000350FA" w:rsidRDefault="00F201B0" w:rsidP="004520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 </w:t>
            </w:r>
            <w:r w:rsidR="00C1355E">
              <w:rPr>
                <w:rFonts w:ascii="Times New Roman" w:hAnsi="Times New Roman" w:cs="Times New Roman"/>
              </w:rPr>
              <w:t>Lin Yang</w:t>
            </w:r>
            <w:r w:rsidR="00832733">
              <w:rPr>
                <w:rFonts w:ascii="Times New Roman" w:hAnsi="Times New Roman" w:cs="Times New Roman"/>
              </w:rPr>
              <w:t xml:space="preserve"> (PMO)</w:t>
            </w:r>
          </w:p>
        </w:tc>
      </w:tr>
      <w:tr w:rsidR="000350FA" w14:paraId="59D8FF28" w14:textId="77777777" w:rsidTr="000350FA">
        <w:tc>
          <w:tcPr>
            <w:tcW w:w="4508" w:type="dxa"/>
          </w:tcPr>
          <w:p w14:paraId="3FFC52C0" w14:textId="19C9DC35" w:rsidR="000350FA" w:rsidRDefault="000350FA" w:rsidP="004520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14:paraId="4DFF652B" w14:textId="77777777" w:rsidR="000350FA" w:rsidRDefault="000350FA" w:rsidP="004520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350FA" w14:paraId="30A3A148" w14:textId="77777777" w:rsidTr="000350FA">
        <w:tc>
          <w:tcPr>
            <w:tcW w:w="4508" w:type="dxa"/>
          </w:tcPr>
          <w:p w14:paraId="74C187E1" w14:textId="70119479" w:rsidR="00427FF1" w:rsidRDefault="00427FF1" w:rsidP="004520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14:paraId="3F86C796" w14:textId="77777777" w:rsidR="000350FA" w:rsidRDefault="000350FA" w:rsidP="004520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350FA" w14:paraId="42A8E588" w14:textId="77777777" w:rsidTr="000350FA">
        <w:tc>
          <w:tcPr>
            <w:tcW w:w="4508" w:type="dxa"/>
          </w:tcPr>
          <w:p w14:paraId="106F0E31" w14:textId="6D79E123" w:rsidR="000350FA" w:rsidRDefault="000350FA" w:rsidP="004520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14:paraId="0F8028C6" w14:textId="77777777" w:rsidR="000350FA" w:rsidRDefault="000350FA" w:rsidP="004520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350FA" w14:paraId="60872B90" w14:textId="77777777" w:rsidTr="000350FA">
        <w:tc>
          <w:tcPr>
            <w:tcW w:w="4508" w:type="dxa"/>
          </w:tcPr>
          <w:p w14:paraId="647A75AF" w14:textId="77BEED3A" w:rsidR="000350FA" w:rsidRDefault="000350FA" w:rsidP="004520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14:paraId="4901AE43" w14:textId="77777777" w:rsidR="000350FA" w:rsidRDefault="000350FA" w:rsidP="004520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350FA" w14:paraId="7E575D89" w14:textId="77777777" w:rsidTr="000350FA">
        <w:tc>
          <w:tcPr>
            <w:tcW w:w="4508" w:type="dxa"/>
          </w:tcPr>
          <w:p w14:paraId="3C9F0A61" w14:textId="729FD177" w:rsidR="000350FA" w:rsidRDefault="000350FA" w:rsidP="004520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14:paraId="3C5E07A0" w14:textId="77777777" w:rsidR="000350FA" w:rsidRDefault="000350FA" w:rsidP="004520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65CAF" w14:paraId="2B00FA85" w14:textId="77777777" w:rsidTr="000350FA">
        <w:tc>
          <w:tcPr>
            <w:tcW w:w="4508" w:type="dxa"/>
          </w:tcPr>
          <w:p w14:paraId="78AC5DDB" w14:textId="7833A4C2" w:rsidR="00565CAF" w:rsidRDefault="00565CAF" w:rsidP="004520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14:paraId="07999BF7" w14:textId="77777777" w:rsidR="00565CAF" w:rsidRDefault="00565CAF" w:rsidP="004520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65CAF" w14:paraId="1139E302" w14:textId="77777777" w:rsidTr="000350FA">
        <w:tc>
          <w:tcPr>
            <w:tcW w:w="4508" w:type="dxa"/>
          </w:tcPr>
          <w:p w14:paraId="5F978519" w14:textId="7044A148" w:rsidR="00565CAF" w:rsidRDefault="00565CAF" w:rsidP="004520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14:paraId="52DA068B" w14:textId="77777777" w:rsidR="00565CAF" w:rsidRDefault="00565CAF" w:rsidP="004520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25DC" w14:paraId="28DB9B7A" w14:textId="77777777" w:rsidTr="000350FA">
        <w:tc>
          <w:tcPr>
            <w:tcW w:w="4508" w:type="dxa"/>
          </w:tcPr>
          <w:p w14:paraId="74C67567" w14:textId="13EC3C46" w:rsidR="006125DC" w:rsidRDefault="006125DC" w:rsidP="004520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14:paraId="7C92DAAA" w14:textId="77777777" w:rsidR="006125DC" w:rsidRDefault="006125DC" w:rsidP="004520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BE86A92" w14:textId="77777777" w:rsidR="002C032E" w:rsidRPr="00B3137D" w:rsidRDefault="002C032E" w:rsidP="00452050">
      <w:pPr>
        <w:jc w:val="both"/>
        <w:rPr>
          <w:rFonts w:ascii="Times New Roman" w:hAnsi="Times New Roman" w:cs="Times New Roman"/>
        </w:rPr>
      </w:pPr>
    </w:p>
    <w:p w14:paraId="6E4D0EF2" w14:textId="77777777" w:rsidR="002C032E" w:rsidRPr="00B3137D" w:rsidRDefault="002C032E" w:rsidP="00452050">
      <w:pPr>
        <w:jc w:val="both"/>
        <w:rPr>
          <w:rFonts w:ascii="Times New Roman" w:hAnsi="Times New Roman" w:cs="Times New Roman"/>
        </w:rPr>
      </w:pPr>
      <w:r w:rsidRPr="00B3137D">
        <w:rPr>
          <w:rFonts w:ascii="Times New Roman" w:hAnsi="Times New Roman" w:cs="Times New Roman"/>
        </w:rPr>
        <w:t>The results of the meeting are summarised as follows:</w:t>
      </w:r>
    </w:p>
    <w:p w14:paraId="1D4344B0" w14:textId="77777777" w:rsidR="002C032E" w:rsidRDefault="002C032E" w:rsidP="00452050">
      <w:pPr>
        <w:jc w:val="both"/>
        <w:rPr>
          <w:rFonts w:ascii="Times New Roman" w:hAnsi="Times New Roman" w:cs="Times New Roman"/>
          <w:b/>
          <w:bCs/>
        </w:rPr>
      </w:pPr>
    </w:p>
    <w:p w14:paraId="38AEE7A2" w14:textId="7F780FFD" w:rsidR="002C032E" w:rsidRPr="00B3137D" w:rsidRDefault="00FE181F" w:rsidP="00452050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Information provided by the </w:t>
      </w:r>
      <w:r w:rsidR="005B7A2F">
        <w:rPr>
          <w:rFonts w:ascii="Times New Roman" w:hAnsi="Times New Roman" w:cs="Times New Roman"/>
          <w:b/>
          <w:bCs/>
        </w:rPr>
        <w:t>Bushehr NPP</w:t>
      </w:r>
    </w:p>
    <w:p w14:paraId="28F90792" w14:textId="1B1B674A" w:rsidR="005E106D" w:rsidRDefault="00832733" w:rsidP="00452050">
      <w:pPr>
        <w:pStyle w:val="ListParagraph"/>
        <w:numPr>
          <w:ilvl w:val="0"/>
          <w:numId w:val="1"/>
        </w:numPr>
        <w:spacing w:before="60"/>
        <w:ind w:left="425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nformation on current status of implementation of severe accident management programme at the Bushehr NPP </w:t>
      </w:r>
      <w:r>
        <w:rPr>
          <w:rFonts w:ascii="Times New Roman" w:hAnsi="Times New Roman" w:cs="Times New Roman"/>
        </w:rPr>
        <w:t xml:space="preserve">was </w:t>
      </w:r>
      <w:r w:rsidR="00824DDF">
        <w:rPr>
          <w:rFonts w:ascii="Times New Roman" w:hAnsi="Times New Roman" w:cs="Times New Roman"/>
        </w:rPr>
        <w:t xml:space="preserve">provided. </w:t>
      </w:r>
      <w:r w:rsidR="005C282B">
        <w:rPr>
          <w:rFonts w:ascii="Times New Roman" w:eastAsia="Times New Roman" w:hAnsi="Times New Roman" w:cs="Times New Roman"/>
        </w:rPr>
        <w:t>The Emergency Operating Procedures (DBA and BDBA) and Severe Accident Management Guidelines (SAMGs)</w:t>
      </w:r>
      <w:r w:rsidR="00CE13BB">
        <w:rPr>
          <w:rFonts w:ascii="Times New Roman" w:eastAsia="Times New Roman" w:hAnsi="Times New Roman" w:cs="Times New Roman"/>
        </w:rPr>
        <w:t xml:space="preserve"> are being developed by the contractor for Bushehr NPP. The documentation package is developed, findings from V&amp;V are being implemented</w:t>
      </w:r>
      <w:r w:rsidR="00206AA3">
        <w:rPr>
          <w:rFonts w:ascii="Times New Roman" w:eastAsia="Times New Roman" w:hAnsi="Times New Roman" w:cs="Times New Roman"/>
        </w:rPr>
        <w:t>.</w:t>
      </w:r>
    </w:p>
    <w:p w14:paraId="588D4A5F" w14:textId="597F3C23" w:rsidR="003E0DD8" w:rsidRDefault="003E0DD8" w:rsidP="00452050">
      <w:pPr>
        <w:pStyle w:val="ListParagraph"/>
        <w:numPr>
          <w:ilvl w:val="0"/>
          <w:numId w:val="1"/>
        </w:numPr>
        <w:spacing w:before="60"/>
        <w:ind w:left="425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Bushehr NPP FSS is being currently modernized to extent its simulation capabilities to cover </w:t>
      </w:r>
      <w:r w:rsidR="004E75A8">
        <w:rPr>
          <w:rFonts w:ascii="Times New Roman" w:eastAsia="Times New Roman" w:hAnsi="Times New Roman" w:cs="Times New Roman"/>
        </w:rPr>
        <w:t>SA modelling as well.</w:t>
      </w:r>
    </w:p>
    <w:p w14:paraId="0132E30F" w14:textId="1999DB15" w:rsidR="004E75A8" w:rsidRDefault="004E75A8" w:rsidP="00452050">
      <w:pPr>
        <w:pStyle w:val="ListParagraph"/>
        <w:numPr>
          <w:ilvl w:val="0"/>
          <w:numId w:val="1"/>
        </w:numPr>
        <w:spacing w:before="60"/>
        <w:ind w:left="425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Bushehr NPP training centre has well established process for developing training scenarios at FSS utilizing </w:t>
      </w:r>
      <w:r w:rsidR="00716056">
        <w:rPr>
          <w:rFonts w:ascii="Times New Roman" w:eastAsia="Times New Roman" w:hAnsi="Times New Roman" w:cs="Times New Roman"/>
        </w:rPr>
        <w:t xml:space="preserve">event-oriented procedures. Tabletop method </w:t>
      </w:r>
      <w:r w:rsidR="002A3DA2">
        <w:rPr>
          <w:rFonts w:ascii="Times New Roman" w:eastAsia="Times New Roman" w:hAnsi="Times New Roman" w:cs="Times New Roman"/>
        </w:rPr>
        <w:t xml:space="preserve">is used as necessary as an alternative approach for </w:t>
      </w:r>
      <w:r w:rsidR="002A3DA2">
        <w:rPr>
          <w:rFonts w:ascii="Times New Roman" w:eastAsia="Times New Roman" w:hAnsi="Times New Roman" w:cs="Times New Roman"/>
        </w:rPr>
        <w:t>training scenarios</w:t>
      </w:r>
      <w:r w:rsidR="002A3DA2">
        <w:rPr>
          <w:rFonts w:ascii="Times New Roman" w:eastAsia="Times New Roman" w:hAnsi="Times New Roman" w:cs="Times New Roman"/>
        </w:rPr>
        <w:t>’ development.</w:t>
      </w:r>
    </w:p>
    <w:p w14:paraId="626437F1" w14:textId="77777777" w:rsidR="002C032E" w:rsidRPr="00B3137D" w:rsidRDefault="002C032E" w:rsidP="00452050">
      <w:pPr>
        <w:jc w:val="both"/>
        <w:rPr>
          <w:rFonts w:ascii="Times New Roman" w:hAnsi="Times New Roman" w:cs="Times New Roman"/>
          <w:b/>
          <w:bCs/>
        </w:rPr>
      </w:pPr>
    </w:p>
    <w:p w14:paraId="39C3142F" w14:textId="77777777" w:rsidR="002C032E" w:rsidRPr="00B3137D" w:rsidRDefault="008A7039" w:rsidP="00452050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Discuss</w:t>
      </w:r>
      <w:r w:rsidR="00B51121">
        <w:rPr>
          <w:rFonts w:ascii="Times New Roman" w:hAnsi="Times New Roman" w:cs="Times New Roman"/>
          <w:b/>
          <w:bCs/>
        </w:rPr>
        <w:t>ed</w:t>
      </w:r>
      <w:r>
        <w:rPr>
          <w:rFonts w:ascii="Times New Roman" w:hAnsi="Times New Roman" w:cs="Times New Roman"/>
          <w:b/>
          <w:bCs/>
        </w:rPr>
        <w:t xml:space="preserve"> </w:t>
      </w:r>
      <w:r w:rsidR="00DE31DB">
        <w:rPr>
          <w:rFonts w:ascii="Times New Roman" w:hAnsi="Times New Roman" w:cs="Times New Roman"/>
          <w:b/>
          <w:bCs/>
        </w:rPr>
        <w:t xml:space="preserve">and agreed </w:t>
      </w:r>
      <w:r>
        <w:rPr>
          <w:rFonts w:ascii="Times New Roman" w:hAnsi="Times New Roman" w:cs="Times New Roman"/>
          <w:b/>
          <w:bCs/>
        </w:rPr>
        <w:t>topic</w:t>
      </w:r>
      <w:r w:rsidR="00546E7E">
        <w:rPr>
          <w:rFonts w:ascii="Times New Roman" w:hAnsi="Times New Roman" w:cs="Times New Roman"/>
          <w:b/>
          <w:bCs/>
        </w:rPr>
        <w:t>s</w:t>
      </w:r>
    </w:p>
    <w:p w14:paraId="0BEA1DAD" w14:textId="50979552" w:rsidR="002C032E" w:rsidRDefault="00931747" w:rsidP="00452050">
      <w:pPr>
        <w:pStyle w:val="ListParagraph"/>
        <w:numPr>
          <w:ilvl w:val="0"/>
          <w:numId w:val="2"/>
        </w:numPr>
        <w:spacing w:before="60"/>
        <w:ind w:left="426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Expectations</w:t>
      </w:r>
      <w:r w:rsidR="00C245A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by Bushehr NPP </w:t>
      </w:r>
      <w:r w:rsidR="00C245A0">
        <w:rPr>
          <w:rFonts w:ascii="Times New Roman" w:eastAsia="Times New Roman" w:hAnsi="Times New Roman" w:cs="Times New Roman"/>
        </w:rPr>
        <w:t>representatives</w:t>
      </w:r>
      <w:r>
        <w:rPr>
          <w:rFonts w:ascii="Times New Roman" w:eastAsia="Times New Roman" w:hAnsi="Times New Roman" w:cs="Times New Roman"/>
        </w:rPr>
        <w:t xml:space="preserve"> on the topics to be</w:t>
      </w:r>
      <w:r w:rsidR="00C245A0">
        <w:rPr>
          <w:rFonts w:ascii="Times New Roman" w:eastAsia="Times New Roman" w:hAnsi="Times New Roman" w:cs="Times New Roman"/>
        </w:rPr>
        <w:t xml:space="preserve"> covered during the EM</w:t>
      </w:r>
      <w:r w:rsidR="0056645E">
        <w:rPr>
          <w:rFonts w:ascii="Times New Roman" w:eastAsia="Times New Roman" w:hAnsi="Times New Roman" w:cs="Times New Roman"/>
        </w:rPr>
        <w:t>:</w:t>
      </w:r>
    </w:p>
    <w:p w14:paraId="2F813E14" w14:textId="20A46FAF" w:rsidR="0033262D" w:rsidRDefault="006828EB" w:rsidP="0033262D">
      <w:pPr>
        <w:pStyle w:val="ListParagraph"/>
        <w:numPr>
          <w:ilvl w:val="1"/>
          <w:numId w:val="2"/>
        </w:numPr>
        <w:spacing w:before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What are the main challenges to be addressed in simulator training when transferring from event-based procedures to symptom-based procedures and </w:t>
      </w:r>
      <w:r w:rsidR="004B5CC0">
        <w:rPr>
          <w:rFonts w:ascii="Times New Roman" w:eastAsia="Times New Roman" w:hAnsi="Times New Roman" w:cs="Times New Roman"/>
        </w:rPr>
        <w:t>guidelines?</w:t>
      </w:r>
    </w:p>
    <w:p w14:paraId="5F5D58ED" w14:textId="7F3C5E33" w:rsidR="00A630A3" w:rsidRDefault="00A630A3" w:rsidP="0033262D">
      <w:pPr>
        <w:pStyle w:val="ListParagraph"/>
        <w:numPr>
          <w:ilvl w:val="1"/>
          <w:numId w:val="2"/>
        </w:numPr>
        <w:spacing w:before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What is the approach to be used </w:t>
      </w:r>
      <w:r w:rsidR="006550B4">
        <w:rPr>
          <w:rFonts w:ascii="Times New Roman" w:eastAsia="Times New Roman" w:hAnsi="Times New Roman" w:cs="Times New Roman"/>
        </w:rPr>
        <w:t>for the development of training scenarios when symptom based EOPs and SAMGs are in place?</w:t>
      </w:r>
    </w:p>
    <w:p w14:paraId="3DF74780" w14:textId="4A948EBC" w:rsidR="003C1A05" w:rsidRDefault="003C1A05" w:rsidP="0033262D">
      <w:pPr>
        <w:pStyle w:val="ListParagraph"/>
        <w:numPr>
          <w:ilvl w:val="1"/>
          <w:numId w:val="2"/>
        </w:numPr>
        <w:spacing w:before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What becomes different for instructors? What becomes different from tra</w:t>
      </w:r>
      <w:r w:rsidR="004B5CC0">
        <w:rPr>
          <w:rFonts w:ascii="Times New Roman" w:eastAsia="Times New Roman" w:hAnsi="Times New Roman" w:cs="Times New Roman"/>
        </w:rPr>
        <w:t>inees?</w:t>
      </w:r>
    </w:p>
    <w:p w14:paraId="4034A667" w14:textId="0493A877" w:rsidR="004B5CC0" w:rsidRDefault="004B5CC0" w:rsidP="0033262D">
      <w:pPr>
        <w:pStyle w:val="ListParagraph"/>
        <w:numPr>
          <w:ilvl w:val="1"/>
          <w:numId w:val="2"/>
        </w:numPr>
        <w:spacing w:before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What is the</w:t>
      </w:r>
      <w:r w:rsidR="00416D2F">
        <w:rPr>
          <w:rFonts w:ascii="Times New Roman" w:eastAsia="Times New Roman" w:hAnsi="Times New Roman" w:cs="Times New Roman"/>
        </w:rPr>
        <w:t xml:space="preserve"> recommended</w:t>
      </w:r>
      <w:r>
        <w:rPr>
          <w:rFonts w:ascii="Times New Roman" w:eastAsia="Times New Roman" w:hAnsi="Times New Roman" w:cs="Times New Roman"/>
        </w:rPr>
        <w:t xml:space="preserve"> approach </w:t>
      </w:r>
      <w:r w:rsidR="00416D2F">
        <w:rPr>
          <w:rFonts w:ascii="Times New Roman" w:eastAsia="Times New Roman" w:hAnsi="Times New Roman" w:cs="Times New Roman"/>
        </w:rPr>
        <w:t xml:space="preserve">to be </w:t>
      </w:r>
      <w:r>
        <w:rPr>
          <w:rFonts w:ascii="Times New Roman" w:eastAsia="Times New Roman" w:hAnsi="Times New Roman" w:cs="Times New Roman"/>
        </w:rPr>
        <w:t xml:space="preserve">utilized </w:t>
      </w:r>
      <w:r w:rsidR="00416D2F">
        <w:rPr>
          <w:rFonts w:ascii="Times New Roman" w:eastAsia="Times New Roman" w:hAnsi="Times New Roman" w:cs="Times New Roman"/>
        </w:rPr>
        <w:t>for the use of FSS for CR operator training when symptom-based procedures and guidelines are used?</w:t>
      </w:r>
    </w:p>
    <w:p w14:paraId="2FB29B6C" w14:textId="3F861520" w:rsidR="00E0226A" w:rsidRDefault="00E0226A" w:rsidP="0033262D">
      <w:pPr>
        <w:pStyle w:val="ListParagraph"/>
        <w:numPr>
          <w:ilvl w:val="1"/>
          <w:numId w:val="2"/>
        </w:numPr>
        <w:spacing w:before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What is the experience in Member States? What is the</w:t>
      </w:r>
      <w:r w:rsidR="00181960">
        <w:rPr>
          <w:rFonts w:ascii="Times New Roman" w:eastAsia="Times New Roman" w:hAnsi="Times New Roman" w:cs="Times New Roman"/>
        </w:rPr>
        <w:t xml:space="preserve"> estimate</w:t>
      </w:r>
      <w:r w:rsidR="007E0B2B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 xml:space="preserve"> </w:t>
      </w:r>
      <w:r w:rsidR="00181960">
        <w:rPr>
          <w:rFonts w:ascii="Times New Roman" w:eastAsia="Times New Roman" w:hAnsi="Times New Roman" w:cs="Times New Roman"/>
        </w:rPr>
        <w:t xml:space="preserve">share of Member States that have implemented </w:t>
      </w:r>
      <w:r w:rsidR="00135E1D">
        <w:rPr>
          <w:rFonts w:ascii="Times New Roman" w:eastAsia="Times New Roman" w:hAnsi="Times New Roman" w:cs="Times New Roman"/>
        </w:rPr>
        <w:t>symptom based</w:t>
      </w:r>
      <w:r w:rsidR="007E0B2B">
        <w:rPr>
          <w:rFonts w:ascii="Times New Roman" w:eastAsia="Times New Roman" w:hAnsi="Times New Roman" w:cs="Times New Roman"/>
        </w:rPr>
        <w:t xml:space="preserve"> EOPs and SAMGs?</w:t>
      </w:r>
    </w:p>
    <w:p w14:paraId="0C376301" w14:textId="1D89AF0F" w:rsidR="0020522A" w:rsidRDefault="00135E1D" w:rsidP="0033262D">
      <w:pPr>
        <w:pStyle w:val="ListParagraph"/>
        <w:numPr>
          <w:ilvl w:val="1"/>
          <w:numId w:val="2"/>
        </w:numPr>
        <w:spacing w:before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What changes shall be made to the training programme of CR operators when </w:t>
      </w:r>
      <w:r w:rsidR="00542949">
        <w:rPr>
          <w:rFonts w:ascii="Times New Roman" w:eastAsia="Times New Roman" w:hAnsi="Times New Roman" w:cs="Times New Roman"/>
        </w:rPr>
        <w:t>symptom based EOPs and SAMGs have being implemented (considering there was no SAM programme in place before)?</w:t>
      </w:r>
    </w:p>
    <w:p w14:paraId="7AC1820A" w14:textId="1CCD65ED" w:rsidR="00F57080" w:rsidRDefault="00F57080" w:rsidP="0033262D">
      <w:pPr>
        <w:pStyle w:val="ListParagraph"/>
        <w:numPr>
          <w:ilvl w:val="1"/>
          <w:numId w:val="2"/>
        </w:numPr>
        <w:spacing w:before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How shall the training for the TSC be </w:t>
      </w:r>
      <w:r w:rsidR="003B69AC">
        <w:rPr>
          <w:rFonts w:ascii="Times New Roman" w:eastAsia="Times New Roman" w:hAnsi="Times New Roman" w:cs="Times New Roman"/>
        </w:rPr>
        <w:t>defined? What is the typical scope and format?</w:t>
      </w:r>
    </w:p>
    <w:p w14:paraId="460D906A" w14:textId="56F1FF3D" w:rsidR="00F57080" w:rsidRDefault="00A827B2" w:rsidP="0033262D">
      <w:pPr>
        <w:pStyle w:val="ListParagraph"/>
        <w:numPr>
          <w:ilvl w:val="1"/>
          <w:numId w:val="2"/>
        </w:numPr>
        <w:spacing w:before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Topics presented shall be supported with the presentation of practical examples as appropriate.</w:t>
      </w:r>
    </w:p>
    <w:p w14:paraId="1CD9BDED" w14:textId="2E8D6FAA" w:rsidR="00A827B2" w:rsidRDefault="00703687" w:rsidP="00A827B2">
      <w:pPr>
        <w:pStyle w:val="ListParagraph"/>
        <w:numPr>
          <w:ilvl w:val="0"/>
          <w:numId w:val="2"/>
        </w:numPr>
        <w:spacing w:before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total duration of the workshop will be agreed once the agenda is finalised, however, </w:t>
      </w:r>
      <w:r w:rsidR="00687745">
        <w:rPr>
          <w:rFonts w:ascii="Times New Roman" w:eastAsia="Times New Roman" w:hAnsi="Times New Roman" w:cs="Times New Roman"/>
        </w:rPr>
        <w:t>it was agreed that the EM will last from 3 to 5 working days.</w:t>
      </w:r>
    </w:p>
    <w:p w14:paraId="651DD55A" w14:textId="61C4EB81" w:rsidR="00687745" w:rsidRDefault="00070404" w:rsidP="00A827B2">
      <w:pPr>
        <w:pStyle w:val="ListParagraph"/>
        <w:numPr>
          <w:ilvl w:val="0"/>
          <w:numId w:val="2"/>
        </w:numPr>
        <w:spacing w:before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It was agreed </w:t>
      </w:r>
      <w:r w:rsidR="00544A96">
        <w:rPr>
          <w:rFonts w:ascii="Times New Roman" w:eastAsia="Times New Roman" w:hAnsi="Times New Roman" w:cs="Times New Roman"/>
        </w:rPr>
        <w:t xml:space="preserve">as well </w:t>
      </w:r>
      <w:r>
        <w:rPr>
          <w:rFonts w:ascii="Times New Roman" w:eastAsia="Times New Roman" w:hAnsi="Times New Roman" w:cs="Times New Roman"/>
        </w:rPr>
        <w:t>that given the nature of the activity and the</w:t>
      </w:r>
      <w:r w:rsidR="00544A96">
        <w:rPr>
          <w:rFonts w:ascii="Times New Roman" w:eastAsia="Times New Roman" w:hAnsi="Times New Roman" w:cs="Times New Roman"/>
        </w:rPr>
        <w:t xml:space="preserve"> necessity to include simultaneous translations</w:t>
      </w:r>
      <w:r w:rsidR="007F3EAE">
        <w:rPr>
          <w:rFonts w:ascii="Times New Roman" w:eastAsia="Times New Roman" w:hAnsi="Times New Roman" w:cs="Times New Roman"/>
        </w:rPr>
        <w:t xml:space="preserve"> between English and Farsi, the </w:t>
      </w:r>
      <w:r w:rsidR="00A101F9">
        <w:rPr>
          <w:rFonts w:ascii="Times New Roman" w:eastAsia="Times New Roman" w:hAnsi="Times New Roman" w:cs="Times New Roman"/>
        </w:rPr>
        <w:t xml:space="preserve">maintain the effectivity of the workshop, it will be conducted in person in Iran (counterpart to define the </w:t>
      </w:r>
      <w:r w:rsidR="000E465F">
        <w:rPr>
          <w:rFonts w:ascii="Times New Roman" w:eastAsia="Times New Roman" w:hAnsi="Times New Roman" w:cs="Times New Roman"/>
        </w:rPr>
        <w:t>venue of the EM).</w:t>
      </w:r>
    </w:p>
    <w:p w14:paraId="5A8B9412" w14:textId="2D2823FC" w:rsidR="006879FB" w:rsidRDefault="006879FB" w:rsidP="00A827B2">
      <w:pPr>
        <w:pStyle w:val="ListParagraph"/>
        <w:numPr>
          <w:ilvl w:val="0"/>
          <w:numId w:val="2"/>
        </w:numPr>
        <w:spacing w:before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IAEA proposed the implementation date in Q1</w:t>
      </w:r>
      <w:r w:rsidR="00614307">
        <w:rPr>
          <w:rFonts w:ascii="Times New Roman" w:eastAsia="Times New Roman" w:hAnsi="Times New Roman" w:cs="Times New Roman"/>
        </w:rPr>
        <w:t>/2023.</w:t>
      </w:r>
    </w:p>
    <w:p w14:paraId="77F947F2" w14:textId="3A964005" w:rsidR="00614307" w:rsidRDefault="00614307" w:rsidP="00A827B2">
      <w:pPr>
        <w:pStyle w:val="ListParagraph"/>
        <w:numPr>
          <w:ilvl w:val="0"/>
          <w:numId w:val="2"/>
        </w:numPr>
        <w:spacing w:before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 support the preparations for the mission, IAEA TO explained that i</w:t>
      </w:r>
      <w:r w:rsidR="00792B0C">
        <w:rPr>
          <w:rFonts w:ascii="Times New Roman" w:eastAsia="Times New Roman" w:hAnsi="Times New Roman" w:cs="Times New Roman"/>
        </w:rPr>
        <w:t>t is important to receive the description of the format and content of the EOP and SAMG package.</w:t>
      </w:r>
    </w:p>
    <w:p w14:paraId="2A16023B" w14:textId="77777777" w:rsidR="00596051" w:rsidRDefault="00596051" w:rsidP="00452050">
      <w:pPr>
        <w:jc w:val="both"/>
        <w:rPr>
          <w:rFonts w:ascii="Times New Roman" w:hAnsi="Times New Roman" w:cs="Times New Roman"/>
          <w:b/>
          <w:bCs/>
        </w:rPr>
      </w:pPr>
    </w:p>
    <w:p w14:paraId="296067C1" w14:textId="77777777" w:rsidR="002C032E" w:rsidRPr="00B3137D" w:rsidRDefault="002C032E" w:rsidP="00452050">
      <w:pPr>
        <w:jc w:val="both"/>
        <w:rPr>
          <w:rFonts w:ascii="Times New Roman" w:hAnsi="Times New Roman" w:cs="Times New Roman"/>
          <w:b/>
          <w:bCs/>
        </w:rPr>
      </w:pPr>
      <w:r w:rsidRPr="00B3137D">
        <w:rPr>
          <w:rFonts w:ascii="Times New Roman" w:hAnsi="Times New Roman" w:cs="Times New Roman"/>
          <w:b/>
          <w:bCs/>
        </w:rPr>
        <w:t>Further actions</w:t>
      </w:r>
    </w:p>
    <w:p w14:paraId="289A016D" w14:textId="27FF64FC" w:rsidR="003B6AC8" w:rsidRDefault="004E3BF0" w:rsidP="00246A57">
      <w:pPr>
        <w:pStyle w:val="ListParagraph"/>
        <w:numPr>
          <w:ilvl w:val="0"/>
          <w:numId w:val="2"/>
        </w:numPr>
        <w:spacing w:before="60"/>
        <w:ind w:left="425" w:hanging="357"/>
        <w:jc w:val="both"/>
        <w:rPr>
          <w:rFonts w:ascii="Times New Roman" w:eastAsia="Times New Roman" w:hAnsi="Times New Roman" w:cs="Times New Roman"/>
        </w:rPr>
      </w:pPr>
      <w:r w:rsidRPr="003B6AC8">
        <w:rPr>
          <w:rFonts w:ascii="Times New Roman" w:eastAsia="Times New Roman" w:hAnsi="Times New Roman" w:cs="Times New Roman"/>
          <w:b/>
          <w:bCs/>
        </w:rPr>
        <w:t xml:space="preserve">End of </w:t>
      </w:r>
      <w:r w:rsidR="006879FB" w:rsidRPr="003B6AC8">
        <w:rPr>
          <w:rFonts w:ascii="Times New Roman" w:eastAsia="Times New Roman" w:hAnsi="Times New Roman" w:cs="Times New Roman"/>
          <w:b/>
          <w:bCs/>
        </w:rPr>
        <w:t>August</w:t>
      </w:r>
      <w:r w:rsidRPr="003B6AC8">
        <w:rPr>
          <w:rFonts w:ascii="Times New Roman" w:eastAsia="Times New Roman" w:hAnsi="Times New Roman" w:cs="Times New Roman"/>
          <w:b/>
          <w:bCs/>
        </w:rPr>
        <w:t xml:space="preserve"> 202</w:t>
      </w:r>
      <w:r w:rsidR="006879FB" w:rsidRPr="003B6AC8">
        <w:rPr>
          <w:rFonts w:ascii="Times New Roman" w:eastAsia="Times New Roman" w:hAnsi="Times New Roman" w:cs="Times New Roman"/>
          <w:b/>
          <w:bCs/>
        </w:rPr>
        <w:t>2</w:t>
      </w:r>
      <w:r w:rsidRPr="003B6AC8">
        <w:rPr>
          <w:rFonts w:ascii="Times New Roman" w:eastAsia="Times New Roman" w:hAnsi="Times New Roman" w:cs="Times New Roman"/>
          <w:b/>
          <w:bCs/>
        </w:rPr>
        <w:t xml:space="preserve">: </w:t>
      </w:r>
      <w:r w:rsidR="00614307" w:rsidRPr="003B6AC8">
        <w:rPr>
          <w:rFonts w:ascii="Times New Roman" w:eastAsia="Times New Roman" w:hAnsi="Times New Roman" w:cs="Times New Roman"/>
          <w:b/>
          <w:bCs/>
        </w:rPr>
        <w:t>BNPP</w:t>
      </w:r>
      <w:r w:rsidRPr="003B6AC8">
        <w:rPr>
          <w:rFonts w:ascii="Times New Roman" w:eastAsia="Times New Roman" w:hAnsi="Times New Roman" w:cs="Times New Roman"/>
        </w:rPr>
        <w:t xml:space="preserve"> to </w:t>
      </w:r>
      <w:r w:rsidR="00792B0C" w:rsidRPr="003B6AC8">
        <w:rPr>
          <w:rFonts w:ascii="Times New Roman" w:eastAsia="Times New Roman" w:hAnsi="Times New Roman" w:cs="Times New Roman"/>
        </w:rPr>
        <w:t>propose the</w:t>
      </w:r>
      <w:r w:rsidR="00F706BE" w:rsidRPr="003B6AC8">
        <w:rPr>
          <w:rFonts w:ascii="Times New Roman" w:eastAsia="Times New Roman" w:hAnsi="Times New Roman" w:cs="Times New Roman"/>
        </w:rPr>
        <w:t xml:space="preserve"> date (month from Q1/2023 with proposed </w:t>
      </w:r>
      <w:r w:rsidR="003B6AC8" w:rsidRPr="003B6AC8">
        <w:rPr>
          <w:rFonts w:ascii="Times New Roman" w:eastAsia="Times New Roman" w:hAnsi="Times New Roman" w:cs="Times New Roman"/>
        </w:rPr>
        <w:t xml:space="preserve">dates) </w:t>
      </w:r>
      <w:r w:rsidR="00F706BE" w:rsidRPr="003B6AC8">
        <w:rPr>
          <w:rFonts w:ascii="Times New Roman" w:eastAsia="Times New Roman" w:hAnsi="Times New Roman" w:cs="Times New Roman"/>
        </w:rPr>
        <w:t>and place of the EM</w:t>
      </w:r>
      <w:r w:rsidR="003B6AC8" w:rsidRPr="003B6AC8">
        <w:rPr>
          <w:rFonts w:ascii="Times New Roman" w:eastAsia="Times New Roman" w:hAnsi="Times New Roman" w:cs="Times New Roman"/>
        </w:rPr>
        <w:t xml:space="preserve"> in Iran</w:t>
      </w:r>
      <w:r w:rsidR="003B6AC8">
        <w:rPr>
          <w:rFonts w:ascii="Times New Roman" w:eastAsia="Times New Roman" w:hAnsi="Times New Roman" w:cs="Times New Roman"/>
        </w:rPr>
        <w:t>.</w:t>
      </w:r>
    </w:p>
    <w:p w14:paraId="2A0803FA" w14:textId="6B62BD32" w:rsidR="003446CA" w:rsidRPr="003B6AC8" w:rsidRDefault="00991AEE" w:rsidP="00246A57">
      <w:pPr>
        <w:pStyle w:val="ListParagraph"/>
        <w:numPr>
          <w:ilvl w:val="0"/>
          <w:numId w:val="2"/>
        </w:numPr>
        <w:spacing w:before="60"/>
        <w:ind w:left="425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En</w:t>
      </w:r>
      <w:r w:rsidR="00FA060B" w:rsidRPr="003B6AC8"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</w:rPr>
        <w:t xml:space="preserve"> of October</w:t>
      </w:r>
      <w:r w:rsidR="00475B4C" w:rsidRPr="003B6AC8">
        <w:rPr>
          <w:rFonts w:ascii="Times New Roman" w:eastAsia="Times New Roman" w:hAnsi="Times New Roman" w:cs="Times New Roman"/>
          <w:b/>
          <w:bCs/>
        </w:rPr>
        <w:t xml:space="preserve"> </w:t>
      </w:r>
      <w:r w:rsidR="00F95AA4" w:rsidRPr="003B6AC8">
        <w:rPr>
          <w:rFonts w:ascii="Times New Roman" w:eastAsia="Times New Roman" w:hAnsi="Times New Roman" w:cs="Times New Roman"/>
          <w:b/>
          <w:bCs/>
        </w:rPr>
        <w:t>202</w:t>
      </w:r>
      <w:r>
        <w:rPr>
          <w:rFonts w:ascii="Times New Roman" w:eastAsia="Times New Roman" w:hAnsi="Times New Roman" w:cs="Times New Roman"/>
          <w:b/>
          <w:bCs/>
        </w:rPr>
        <w:t>2</w:t>
      </w:r>
      <w:r w:rsidR="00F95AA4" w:rsidRPr="003B6AC8">
        <w:rPr>
          <w:rFonts w:ascii="Times New Roman" w:eastAsia="Times New Roman" w:hAnsi="Times New Roman" w:cs="Times New Roman"/>
          <w:b/>
          <w:bCs/>
        </w:rPr>
        <w:t xml:space="preserve">: </w:t>
      </w:r>
      <w:r>
        <w:rPr>
          <w:rFonts w:ascii="Times New Roman" w:eastAsia="Times New Roman" w:hAnsi="Times New Roman" w:cs="Times New Roman"/>
          <w:b/>
          <w:bCs/>
        </w:rPr>
        <w:t>BNPP</w:t>
      </w:r>
      <w:r w:rsidR="00F95AA4" w:rsidRPr="003B6AC8">
        <w:rPr>
          <w:rFonts w:ascii="Times New Roman" w:eastAsia="Times New Roman" w:hAnsi="Times New Roman" w:cs="Times New Roman"/>
          <w:b/>
          <w:bCs/>
        </w:rPr>
        <w:t xml:space="preserve"> </w:t>
      </w:r>
      <w:r w:rsidR="005650A1" w:rsidRPr="003B6AC8">
        <w:rPr>
          <w:rFonts w:ascii="Times New Roman" w:eastAsia="Times New Roman" w:hAnsi="Times New Roman" w:cs="Times New Roman"/>
        </w:rPr>
        <w:t xml:space="preserve">to </w:t>
      </w:r>
      <w:r>
        <w:rPr>
          <w:rFonts w:ascii="Times New Roman" w:eastAsia="Times New Roman" w:hAnsi="Times New Roman" w:cs="Times New Roman"/>
        </w:rPr>
        <w:t xml:space="preserve">submit to the IAEA </w:t>
      </w:r>
      <w:r>
        <w:rPr>
          <w:rFonts w:ascii="Times New Roman" w:eastAsia="Times New Roman" w:hAnsi="Times New Roman" w:cs="Times New Roman"/>
        </w:rPr>
        <w:t>the description of the format and content of the EOP and SAMG package</w:t>
      </w:r>
      <w:r>
        <w:rPr>
          <w:rFonts w:ascii="Times New Roman" w:eastAsia="Times New Roman" w:hAnsi="Times New Roman" w:cs="Times New Roman"/>
        </w:rPr>
        <w:t xml:space="preserve"> of the BNPP</w:t>
      </w:r>
      <w:r w:rsidR="00F22070" w:rsidRPr="003B6AC8">
        <w:rPr>
          <w:rFonts w:ascii="Times New Roman" w:eastAsia="Times New Roman" w:hAnsi="Times New Roman" w:cs="Times New Roman"/>
        </w:rPr>
        <w:t>.</w:t>
      </w:r>
    </w:p>
    <w:p w14:paraId="108D4A97" w14:textId="5AC35E28" w:rsidR="00A8432A" w:rsidRDefault="0099009E" w:rsidP="00452050">
      <w:pPr>
        <w:pStyle w:val="ListParagraph"/>
        <w:numPr>
          <w:ilvl w:val="0"/>
          <w:numId w:val="2"/>
        </w:numPr>
        <w:spacing w:before="60"/>
        <w:ind w:left="425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End of October</w:t>
      </w:r>
      <w:r w:rsidR="00F22070">
        <w:rPr>
          <w:rFonts w:ascii="Times New Roman" w:eastAsia="Times New Roman" w:hAnsi="Times New Roman" w:cs="Times New Roman"/>
          <w:b/>
          <w:bCs/>
        </w:rPr>
        <w:t xml:space="preserve"> 202</w:t>
      </w:r>
      <w:r>
        <w:rPr>
          <w:rFonts w:ascii="Times New Roman" w:eastAsia="Times New Roman" w:hAnsi="Times New Roman" w:cs="Times New Roman"/>
          <w:b/>
          <w:bCs/>
        </w:rPr>
        <w:t>2</w:t>
      </w:r>
      <w:r w:rsidR="00A8432A" w:rsidRPr="00B3137D">
        <w:rPr>
          <w:rFonts w:ascii="Times New Roman" w:eastAsia="Times New Roman" w:hAnsi="Times New Roman" w:cs="Times New Roman"/>
          <w:b/>
          <w:bCs/>
        </w:rPr>
        <w:t xml:space="preserve">: </w:t>
      </w:r>
      <w:r>
        <w:rPr>
          <w:rFonts w:ascii="Times New Roman" w:eastAsia="Times New Roman" w:hAnsi="Times New Roman" w:cs="Times New Roman"/>
          <w:b/>
          <w:bCs/>
        </w:rPr>
        <w:t>I</w:t>
      </w:r>
      <w:r w:rsidR="00A8432A" w:rsidRPr="00B3137D">
        <w:rPr>
          <w:rFonts w:ascii="Times New Roman" w:eastAsia="Times New Roman" w:hAnsi="Times New Roman" w:cs="Times New Roman"/>
          <w:b/>
          <w:bCs/>
        </w:rPr>
        <w:t>AEA</w:t>
      </w:r>
      <w:r w:rsidR="00A8432A" w:rsidRPr="00B3137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to submit draft Agenda of the EM for BNPP comments</w:t>
      </w:r>
      <w:r w:rsidR="00F22070">
        <w:rPr>
          <w:rFonts w:ascii="Times New Roman" w:eastAsia="Times New Roman" w:hAnsi="Times New Roman" w:cs="Times New Roman"/>
        </w:rPr>
        <w:t>.</w:t>
      </w:r>
    </w:p>
    <w:p w14:paraId="70984856" w14:textId="18D33AA1" w:rsidR="00B1399C" w:rsidRDefault="008D68BB" w:rsidP="007D5AC0">
      <w:pPr>
        <w:pStyle w:val="ListParagraph"/>
        <w:numPr>
          <w:ilvl w:val="0"/>
          <w:numId w:val="2"/>
        </w:numPr>
        <w:spacing w:before="60"/>
        <w:ind w:left="425" w:hanging="357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b/>
          <w:bCs/>
        </w:rPr>
        <w:t>End of November 2022</w:t>
      </w:r>
      <w:r w:rsidR="006516C2" w:rsidRPr="00B3137D">
        <w:rPr>
          <w:rFonts w:ascii="Times New Roman" w:eastAsia="Times New Roman" w:hAnsi="Times New Roman" w:cs="Times New Roman"/>
          <w:b/>
          <w:bCs/>
        </w:rPr>
        <w:t xml:space="preserve">: </w:t>
      </w:r>
      <w:r w:rsidR="007D5AC0">
        <w:rPr>
          <w:rFonts w:ascii="Times New Roman" w:eastAsia="Times New Roman" w:hAnsi="Times New Roman" w:cs="Times New Roman"/>
          <w:b/>
          <w:bCs/>
        </w:rPr>
        <w:t>I</w:t>
      </w:r>
      <w:r w:rsidR="006516C2" w:rsidRPr="00B3137D">
        <w:rPr>
          <w:rFonts w:ascii="Times New Roman" w:eastAsia="Times New Roman" w:hAnsi="Times New Roman" w:cs="Times New Roman"/>
          <w:b/>
          <w:bCs/>
        </w:rPr>
        <w:t>AEA</w:t>
      </w:r>
      <w:r w:rsidR="006516C2" w:rsidRPr="00B3137D">
        <w:rPr>
          <w:rFonts w:ascii="Times New Roman" w:eastAsia="Times New Roman" w:hAnsi="Times New Roman" w:cs="Times New Roman"/>
        </w:rPr>
        <w:t xml:space="preserve"> to </w:t>
      </w:r>
      <w:r w:rsidR="007D5AC0">
        <w:rPr>
          <w:rFonts w:ascii="Times New Roman" w:eastAsia="Times New Roman" w:hAnsi="Times New Roman" w:cs="Times New Roman"/>
        </w:rPr>
        <w:t>identify and recruit suitable experts to support the EM</w:t>
      </w:r>
      <w:r>
        <w:rPr>
          <w:rFonts w:ascii="Times New Roman" w:eastAsia="Times New Roman" w:hAnsi="Times New Roman" w:cs="Times New Roman"/>
        </w:rPr>
        <w:t xml:space="preserve"> implementation</w:t>
      </w:r>
      <w:r w:rsidR="007D5AC0">
        <w:rPr>
          <w:rFonts w:ascii="Times New Roman" w:eastAsia="Times New Roman" w:hAnsi="Times New Roman" w:cs="Times New Roman"/>
        </w:rPr>
        <w:t>.</w:t>
      </w:r>
    </w:p>
    <w:sectPr w:rsidR="00B1399C" w:rsidSect="00B46613">
      <w:pgSz w:w="11906" w:h="16838"/>
      <w:pgMar w:top="1702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GAJDOS, Martin" w:date="2022-08-23T15:21:00Z" w:initials="GM">
    <w:p w14:paraId="56664A6F" w14:textId="1BC0E9D5" w:rsidR="00B83C1E" w:rsidRDefault="00B83C1E">
      <w:pPr>
        <w:pStyle w:val="CommentText"/>
      </w:pPr>
      <w:r>
        <w:rPr>
          <w:rStyle w:val="CommentReference"/>
        </w:rPr>
        <w:annotationRef/>
      </w:r>
      <w:r>
        <w:t>Kindly include Bushehr NPP participants.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6664A6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F6F0B" w16cex:dateUtc="2022-08-23T13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664A6F" w16cid:durableId="26AF6F0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7F55"/>
    <w:multiLevelType w:val="multilevel"/>
    <w:tmpl w:val="64987F5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720" w:hanging="720"/>
      </w:pPr>
      <w:rPr>
        <w:rFonts w:hint="default"/>
        <w:b w:val="0"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D996A31"/>
    <w:multiLevelType w:val="hybridMultilevel"/>
    <w:tmpl w:val="64B87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D145D"/>
    <w:multiLevelType w:val="multilevel"/>
    <w:tmpl w:val="B070585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numFmt w:val="decimal"/>
      <w:lvlText w:val="3.%2"/>
      <w:lvlJc w:val="left"/>
      <w:pPr>
        <w:ind w:left="720" w:hanging="720"/>
      </w:pPr>
      <w:rPr>
        <w:rFonts w:hint="default"/>
        <w:b w:val="0"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DC41C7E"/>
    <w:multiLevelType w:val="multilevel"/>
    <w:tmpl w:val="A224E9E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0DF3CA2"/>
    <w:multiLevelType w:val="multilevel"/>
    <w:tmpl w:val="3BB6239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720" w:hanging="720"/>
      </w:pPr>
      <w:rPr>
        <w:rFonts w:hint="default"/>
        <w:b w:val="0"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18F1741"/>
    <w:multiLevelType w:val="multilevel"/>
    <w:tmpl w:val="FA841B3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20" w:hanging="720"/>
      </w:pPr>
      <w:rPr>
        <w:rFonts w:hint="default"/>
        <w:b w:val="0"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951458A"/>
    <w:multiLevelType w:val="hybridMultilevel"/>
    <w:tmpl w:val="ECFC2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10452"/>
    <w:multiLevelType w:val="hybridMultilevel"/>
    <w:tmpl w:val="E1B6A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462C"/>
    <w:multiLevelType w:val="multilevel"/>
    <w:tmpl w:val="E7A68C0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20" w:hanging="720"/>
      </w:pPr>
      <w:rPr>
        <w:rFonts w:hint="default"/>
        <w:b w:val="0"/>
        <w:bCs/>
        <w:sz w:val="22"/>
        <w:szCs w:val="22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8"/>
  </w:num>
  <w:num w:numId="7">
    <w:abstractNumId w:val="5"/>
  </w:num>
  <w:num w:numId="8">
    <w:abstractNumId w:val="0"/>
  </w:num>
  <w:num w:numId="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JDOS, Martin">
    <w15:presenceInfo w15:providerId="AD" w15:userId="S::M.Gajdos@iaea.org::31db2f5a-d7a4-49fe-a55a-d84f9cc761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32E"/>
    <w:rsid w:val="000110D3"/>
    <w:rsid w:val="00021DCA"/>
    <w:rsid w:val="00025DA9"/>
    <w:rsid w:val="0003045D"/>
    <w:rsid w:val="000350FA"/>
    <w:rsid w:val="00035653"/>
    <w:rsid w:val="00070404"/>
    <w:rsid w:val="0008308B"/>
    <w:rsid w:val="00092CB7"/>
    <w:rsid w:val="000A0462"/>
    <w:rsid w:val="000C59A2"/>
    <w:rsid w:val="000D6B57"/>
    <w:rsid w:val="000E3876"/>
    <w:rsid w:val="000E465F"/>
    <w:rsid w:val="00105087"/>
    <w:rsid w:val="00135E1D"/>
    <w:rsid w:val="00143924"/>
    <w:rsid w:val="00152B50"/>
    <w:rsid w:val="001530E5"/>
    <w:rsid w:val="00160E5B"/>
    <w:rsid w:val="001755BF"/>
    <w:rsid w:val="00175F54"/>
    <w:rsid w:val="00181960"/>
    <w:rsid w:val="00182D3C"/>
    <w:rsid w:val="00186D73"/>
    <w:rsid w:val="0019671E"/>
    <w:rsid w:val="001A3EFC"/>
    <w:rsid w:val="001B2EB3"/>
    <w:rsid w:val="001B55D8"/>
    <w:rsid w:val="001B562C"/>
    <w:rsid w:val="001C6A51"/>
    <w:rsid w:val="001D585F"/>
    <w:rsid w:val="002008CA"/>
    <w:rsid w:val="0020522A"/>
    <w:rsid w:val="00205416"/>
    <w:rsid w:val="00206AA3"/>
    <w:rsid w:val="002256E3"/>
    <w:rsid w:val="002409D8"/>
    <w:rsid w:val="00251EC2"/>
    <w:rsid w:val="00253DAE"/>
    <w:rsid w:val="0025445E"/>
    <w:rsid w:val="00263CE3"/>
    <w:rsid w:val="002760FB"/>
    <w:rsid w:val="00292BAA"/>
    <w:rsid w:val="002A1518"/>
    <w:rsid w:val="002A3DA2"/>
    <w:rsid w:val="002C032E"/>
    <w:rsid w:val="002C4F0C"/>
    <w:rsid w:val="002C60F3"/>
    <w:rsid w:val="002C6F80"/>
    <w:rsid w:val="002E060D"/>
    <w:rsid w:val="002E36BD"/>
    <w:rsid w:val="0032377C"/>
    <w:rsid w:val="0033262D"/>
    <w:rsid w:val="00332B54"/>
    <w:rsid w:val="00341E1E"/>
    <w:rsid w:val="003446CA"/>
    <w:rsid w:val="00350CBF"/>
    <w:rsid w:val="00355D76"/>
    <w:rsid w:val="0036128F"/>
    <w:rsid w:val="00364D41"/>
    <w:rsid w:val="003905FE"/>
    <w:rsid w:val="003949CF"/>
    <w:rsid w:val="003B138A"/>
    <w:rsid w:val="003B69AC"/>
    <w:rsid w:val="003B6AC8"/>
    <w:rsid w:val="003C056D"/>
    <w:rsid w:val="003C11AF"/>
    <w:rsid w:val="003C1A05"/>
    <w:rsid w:val="003D0C1A"/>
    <w:rsid w:val="003D5392"/>
    <w:rsid w:val="003E0DD8"/>
    <w:rsid w:val="003F7576"/>
    <w:rsid w:val="0041553F"/>
    <w:rsid w:val="00416D2F"/>
    <w:rsid w:val="0042708D"/>
    <w:rsid w:val="00427FF1"/>
    <w:rsid w:val="0043481B"/>
    <w:rsid w:val="00452050"/>
    <w:rsid w:val="00475B4C"/>
    <w:rsid w:val="00476B19"/>
    <w:rsid w:val="004810F3"/>
    <w:rsid w:val="0048577E"/>
    <w:rsid w:val="004871BF"/>
    <w:rsid w:val="004A1FDA"/>
    <w:rsid w:val="004B3A56"/>
    <w:rsid w:val="004B4CDB"/>
    <w:rsid w:val="004B5CC0"/>
    <w:rsid w:val="004C3397"/>
    <w:rsid w:val="004C74B2"/>
    <w:rsid w:val="004D02B0"/>
    <w:rsid w:val="004E2ED5"/>
    <w:rsid w:val="004E3BF0"/>
    <w:rsid w:val="004E75A8"/>
    <w:rsid w:val="004F7237"/>
    <w:rsid w:val="004F74D8"/>
    <w:rsid w:val="00542949"/>
    <w:rsid w:val="00544A96"/>
    <w:rsid w:val="00546E7E"/>
    <w:rsid w:val="005650A1"/>
    <w:rsid w:val="00565CAF"/>
    <w:rsid w:val="0056645E"/>
    <w:rsid w:val="005876DB"/>
    <w:rsid w:val="00596051"/>
    <w:rsid w:val="005B1F26"/>
    <w:rsid w:val="005B47B4"/>
    <w:rsid w:val="005B7A2F"/>
    <w:rsid w:val="005C282B"/>
    <w:rsid w:val="005C7309"/>
    <w:rsid w:val="005D0057"/>
    <w:rsid w:val="005D4ABA"/>
    <w:rsid w:val="005E106D"/>
    <w:rsid w:val="005F28AA"/>
    <w:rsid w:val="00600A28"/>
    <w:rsid w:val="00600EBF"/>
    <w:rsid w:val="00601FDA"/>
    <w:rsid w:val="00603F5F"/>
    <w:rsid w:val="006125DC"/>
    <w:rsid w:val="00614307"/>
    <w:rsid w:val="00617BF6"/>
    <w:rsid w:val="006201A4"/>
    <w:rsid w:val="00621815"/>
    <w:rsid w:val="0064571E"/>
    <w:rsid w:val="0064701B"/>
    <w:rsid w:val="006516C2"/>
    <w:rsid w:val="00653214"/>
    <w:rsid w:val="006550B4"/>
    <w:rsid w:val="006603F0"/>
    <w:rsid w:val="006649CC"/>
    <w:rsid w:val="006828EB"/>
    <w:rsid w:val="00686053"/>
    <w:rsid w:val="00687745"/>
    <w:rsid w:val="006879FB"/>
    <w:rsid w:val="006A7EAE"/>
    <w:rsid w:val="006B15CC"/>
    <w:rsid w:val="006B74FE"/>
    <w:rsid w:val="006C5365"/>
    <w:rsid w:val="006C6D36"/>
    <w:rsid w:val="006D1512"/>
    <w:rsid w:val="006E2F47"/>
    <w:rsid w:val="006E4F5A"/>
    <w:rsid w:val="006F2DCE"/>
    <w:rsid w:val="006F33AE"/>
    <w:rsid w:val="00703687"/>
    <w:rsid w:val="00704D1E"/>
    <w:rsid w:val="00713714"/>
    <w:rsid w:val="00716056"/>
    <w:rsid w:val="00734AD4"/>
    <w:rsid w:val="00740C38"/>
    <w:rsid w:val="00761CC8"/>
    <w:rsid w:val="00761E40"/>
    <w:rsid w:val="007644A4"/>
    <w:rsid w:val="007720FB"/>
    <w:rsid w:val="0077260D"/>
    <w:rsid w:val="00776CF8"/>
    <w:rsid w:val="00782F49"/>
    <w:rsid w:val="0078533E"/>
    <w:rsid w:val="00792B0C"/>
    <w:rsid w:val="007B70A9"/>
    <w:rsid w:val="007C37E3"/>
    <w:rsid w:val="007D5AC0"/>
    <w:rsid w:val="007D7245"/>
    <w:rsid w:val="007E0B2B"/>
    <w:rsid w:val="007F3EAE"/>
    <w:rsid w:val="0080072C"/>
    <w:rsid w:val="0080570B"/>
    <w:rsid w:val="008059B6"/>
    <w:rsid w:val="00813605"/>
    <w:rsid w:val="00816A78"/>
    <w:rsid w:val="00824DDF"/>
    <w:rsid w:val="00830550"/>
    <w:rsid w:val="00832733"/>
    <w:rsid w:val="008334F0"/>
    <w:rsid w:val="008470DB"/>
    <w:rsid w:val="0085609E"/>
    <w:rsid w:val="00867301"/>
    <w:rsid w:val="008825F3"/>
    <w:rsid w:val="008966EA"/>
    <w:rsid w:val="008970AE"/>
    <w:rsid w:val="008A7039"/>
    <w:rsid w:val="008D2854"/>
    <w:rsid w:val="008D67B8"/>
    <w:rsid w:val="008D68BB"/>
    <w:rsid w:val="009005C3"/>
    <w:rsid w:val="009069CC"/>
    <w:rsid w:val="00911B95"/>
    <w:rsid w:val="00931747"/>
    <w:rsid w:val="00951921"/>
    <w:rsid w:val="00961A9D"/>
    <w:rsid w:val="0096432B"/>
    <w:rsid w:val="00974FF1"/>
    <w:rsid w:val="0099009E"/>
    <w:rsid w:val="00991AEE"/>
    <w:rsid w:val="009B0379"/>
    <w:rsid w:val="009C4C7D"/>
    <w:rsid w:val="009C59D0"/>
    <w:rsid w:val="009D6F22"/>
    <w:rsid w:val="009E2DA8"/>
    <w:rsid w:val="009E31C7"/>
    <w:rsid w:val="009E5EE7"/>
    <w:rsid w:val="00A00DDC"/>
    <w:rsid w:val="00A07207"/>
    <w:rsid w:val="00A101F9"/>
    <w:rsid w:val="00A1570C"/>
    <w:rsid w:val="00A15BCE"/>
    <w:rsid w:val="00A35D22"/>
    <w:rsid w:val="00A41541"/>
    <w:rsid w:val="00A6075E"/>
    <w:rsid w:val="00A630A3"/>
    <w:rsid w:val="00A70B90"/>
    <w:rsid w:val="00A7106E"/>
    <w:rsid w:val="00A71D2A"/>
    <w:rsid w:val="00A72632"/>
    <w:rsid w:val="00A733BB"/>
    <w:rsid w:val="00A827B2"/>
    <w:rsid w:val="00A8432A"/>
    <w:rsid w:val="00AA229A"/>
    <w:rsid w:val="00AB2F97"/>
    <w:rsid w:val="00AD42FF"/>
    <w:rsid w:val="00AF7663"/>
    <w:rsid w:val="00B1399C"/>
    <w:rsid w:val="00B3137D"/>
    <w:rsid w:val="00B37E5E"/>
    <w:rsid w:val="00B45346"/>
    <w:rsid w:val="00B46613"/>
    <w:rsid w:val="00B51121"/>
    <w:rsid w:val="00B83C1E"/>
    <w:rsid w:val="00BA0D02"/>
    <w:rsid w:val="00BB503A"/>
    <w:rsid w:val="00BB6FAA"/>
    <w:rsid w:val="00BC19BE"/>
    <w:rsid w:val="00BC24A6"/>
    <w:rsid w:val="00BD457B"/>
    <w:rsid w:val="00C1355E"/>
    <w:rsid w:val="00C21E0D"/>
    <w:rsid w:val="00C245A0"/>
    <w:rsid w:val="00C3791E"/>
    <w:rsid w:val="00C460C0"/>
    <w:rsid w:val="00C46EE0"/>
    <w:rsid w:val="00C530F7"/>
    <w:rsid w:val="00C71A5D"/>
    <w:rsid w:val="00C80F71"/>
    <w:rsid w:val="00C93A7C"/>
    <w:rsid w:val="00CA2D12"/>
    <w:rsid w:val="00CC3F54"/>
    <w:rsid w:val="00CD24F3"/>
    <w:rsid w:val="00CD334D"/>
    <w:rsid w:val="00CD69FB"/>
    <w:rsid w:val="00CE0179"/>
    <w:rsid w:val="00CE03F1"/>
    <w:rsid w:val="00CE13BB"/>
    <w:rsid w:val="00D0170C"/>
    <w:rsid w:val="00D1020D"/>
    <w:rsid w:val="00D16BF0"/>
    <w:rsid w:val="00D229E4"/>
    <w:rsid w:val="00D51350"/>
    <w:rsid w:val="00D520E5"/>
    <w:rsid w:val="00D523D6"/>
    <w:rsid w:val="00D54099"/>
    <w:rsid w:val="00D542EE"/>
    <w:rsid w:val="00D62258"/>
    <w:rsid w:val="00D643FF"/>
    <w:rsid w:val="00D65266"/>
    <w:rsid w:val="00D74D8E"/>
    <w:rsid w:val="00D80939"/>
    <w:rsid w:val="00D90769"/>
    <w:rsid w:val="00D92011"/>
    <w:rsid w:val="00DA237C"/>
    <w:rsid w:val="00DA2781"/>
    <w:rsid w:val="00DC0897"/>
    <w:rsid w:val="00DC4C44"/>
    <w:rsid w:val="00DD1A9B"/>
    <w:rsid w:val="00DD1CC9"/>
    <w:rsid w:val="00DD26E1"/>
    <w:rsid w:val="00DD61BB"/>
    <w:rsid w:val="00DD623D"/>
    <w:rsid w:val="00DE31DB"/>
    <w:rsid w:val="00DE4451"/>
    <w:rsid w:val="00DF5A6B"/>
    <w:rsid w:val="00E0226A"/>
    <w:rsid w:val="00E22002"/>
    <w:rsid w:val="00E60330"/>
    <w:rsid w:val="00E81EE1"/>
    <w:rsid w:val="00EA6E1A"/>
    <w:rsid w:val="00EC6372"/>
    <w:rsid w:val="00ED04C2"/>
    <w:rsid w:val="00EE32E1"/>
    <w:rsid w:val="00EE5113"/>
    <w:rsid w:val="00F0331E"/>
    <w:rsid w:val="00F201B0"/>
    <w:rsid w:val="00F22070"/>
    <w:rsid w:val="00F506A0"/>
    <w:rsid w:val="00F5327B"/>
    <w:rsid w:val="00F55A7E"/>
    <w:rsid w:val="00F57080"/>
    <w:rsid w:val="00F60015"/>
    <w:rsid w:val="00F67BA4"/>
    <w:rsid w:val="00F706BE"/>
    <w:rsid w:val="00F95AA4"/>
    <w:rsid w:val="00FA060B"/>
    <w:rsid w:val="00FB3F4F"/>
    <w:rsid w:val="00FB3F97"/>
    <w:rsid w:val="00FD2D25"/>
    <w:rsid w:val="00FE181F"/>
    <w:rsid w:val="00FE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98F81"/>
  <w15:chartTrackingRefBased/>
  <w15:docId w15:val="{6D93674C-20B5-4989-A6D3-CE66E721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32E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1"/>
    <w:qFormat/>
    <w:rsid w:val="008D67B8"/>
    <w:pPr>
      <w:widowControl w:val="0"/>
      <w:spacing w:before="58"/>
      <w:ind w:left="685" w:hanging="567"/>
      <w:outlineLvl w:val="1"/>
    </w:pPr>
    <w:rPr>
      <w:rFonts w:ascii="Times New Roman" w:eastAsia="Times New Roman" w:hAnsi="Times New Roman" w:cstheme="minorBidi"/>
      <w:b/>
      <w:bCs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32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03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32E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1"/>
    <w:rsid w:val="008D67B8"/>
    <w:rPr>
      <w:rFonts w:ascii="Times New Roman" w:eastAsia="Times New Roman" w:hAnsi="Times New Roman"/>
      <w:b/>
      <w:bCs/>
      <w:sz w:val="32"/>
      <w:szCs w:val="32"/>
      <w:lang w:val="en-US"/>
    </w:rPr>
  </w:style>
  <w:style w:type="table" w:styleId="TableGrid">
    <w:name w:val="Table Grid"/>
    <w:basedOn w:val="TableNormal"/>
    <w:uiPriority w:val="39"/>
    <w:rsid w:val="00105087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link w:val="BodyTextChar"/>
    <w:rsid w:val="00734AD4"/>
    <w:pPr>
      <w:spacing w:after="170" w:line="280" w:lineRule="atLeast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734AD4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A6075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075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960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60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6051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60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6051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94DB9532CAB444926F963D6C7A523A" ma:contentTypeVersion="10" ma:contentTypeDescription="Create a new document." ma:contentTypeScope="" ma:versionID="095c3ee226c80dbeae6f182b236bca5b">
  <xsd:schema xmlns:xsd="http://www.w3.org/2001/XMLSchema" xmlns:xs="http://www.w3.org/2001/XMLSchema" xmlns:p="http://schemas.microsoft.com/office/2006/metadata/properties" xmlns:ns3="39cb425f-715e-4b9c-8372-d01aa76ab3cf" targetNamespace="http://schemas.microsoft.com/office/2006/metadata/properties" ma:root="true" ma:fieldsID="41fbbc155d70a19f6c4aa06f7e5e5134" ns3:_="">
    <xsd:import namespace="39cb425f-715e-4b9c-8372-d01aa76ab3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b425f-715e-4b9c-8372-d01aa76ab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789ACB-BCCC-47F6-8F32-19D7E392BB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3E0369-E9FC-4D90-82CF-0B63D3FB18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cb425f-715e-4b9c-8372-d01aa76ab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A33CF4-F3F8-4789-B804-0601369D57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GAJDOS, Martin</dc:creator>
  <cp:keywords/>
  <dc:description/>
  <cp:lastModifiedBy>GAJDOS, Martin</cp:lastModifiedBy>
  <cp:revision>56</cp:revision>
  <cp:lastPrinted>2021-03-25T13:40:00Z</cp:lastPrinted>
  <dcterms:created xsi:type="dcterms:W3CDTF">2022-08-23T13:12:00Z</dcterms:created>
  <dcterms:modified xsi:type="dcterms:W3CDTF">2022-08-23T17:37:00Z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0x010100D794DB9532CAB444926F963D6C7A523A</vt:lpwstr>
  </property>
</Properties>
</file>