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171" w:rsidRDefault="00A10171" w:rsidP="00A10171">
      <w:pPr>
        <w:jc w:val="right"/>
      </w:pPr>
      <w:bookmarkStart w:id="0" w:name="_GoBack"/>
      <w:bookmarkEnd w:id="0"/>
    </w:p>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F82930" w:rsidRPr="00251DDB"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lang w:eastAsia="ru-RU"/>
              </w:rPr>
            </w:pPr>
            <w:r>
              <w:rPr>
                <w:rFonts w:ascii="Calibri" w:eastAsia="Times New Roman" w:hAnsi="Calibri" w:cs="Times New Roman"/>
                <w:noProof/>
                <w:sz w:val="16"/>
                <w:szCs w:val="16"/>
                <w:lang w:val="en-US"/>
              </w:rPr>
              <w:drawing>
                <wp:anchor distT="0" distB="0" distL="114300" distR="114300" simplePos="0" relativeHeight="251659264" behindDoc="0" locked="0" layoutInCell="1" allowOverlap="1" wp14:anchorId="738E8B9F" wp14:editId="3E8F354B">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5" w:type="dxa"/>
            <w:tcBorders>
              <w:top w:val="nil"/>
              <w:left w:val="nil"/>
              <w:bottom w:val="single" w:sz="12" w:space="0" w:color="1F497D"/>
              <w:right w:val="nil"/>
            </w:tcBorders>
            <w:shd w:val="clear" w:color="auto" w:fill="auto"/>
            <w:hideMark/>
          </w:tcPr>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World Association of Nuclear Operators</w:t>
            </w:r>
            <w:r w:rsidR="00F82930" w:rsidRPr="004F1740">
              <w:rPr>
                <w:rFonts w:ascii="Calibri" w:eastAsia="Times New Roman" w:hAnsi="Calibri" w:cs="Times New Roman"/>
                <w:b/>
                <w:smallCaps/>
                <w:color w:val="1F497D"/>
                <w:spacing w:val="20"/>
                <w:position w:val="-6"/>
                <w:lang w:val="en-US" w:eastAsia="ru-RU"/>
              </w:rPr>
              <w:t xml:space="preserve"> </w:t>
            </w:r>
          </w:p>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Moscow Centre</w:t>
            </w:r>
          </w:p>
          <w:p w:rsidR="00F82930" w:rsidRPr="00640ADF" w:rsidRDefault="0031644E"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WANO</w:t>
            </w:r>
            <w:r w:rsidR="00F82930" w:rsidRPr="00640ADF">
              <w:rPr>
                <w:rFonts w:ascii="Calibri" w:eastAsia="Times New Roman" w:hAnsi="Calibri" w:cs="Times New Roman"/>
                <w:b/>
                <w:smallCaps/>
                <w:color w:val="1F497D"/>
                <w:spacing w:val="20"/>
                <w:position w:val="-6"/>
                <w:lang w:val="en-US" w:eastAsia="ru-RU"/>
              </w:rPr>
              <w:t xml:space="preserve"> – </w:t>
            </w:r>
            <w:r>
              <w:rPr>
                <w:rFonts w:ascii="Calibri" w:eastAsia="Times New Roman" w:hAnsi="Calibri" w:cs="Times New Roman"/>
                <w:b/>
                <w:smallCaps/>
                <w:color w:val="1F497D"/>
                <w:spacing w:val="20"/>
                <w:position w:val="-6"/>
                <w:lang w:val="en-US" w:eastAsia="ru-RU"/>
              </w:rPr>
              <w:t>MC</w:t>
            </w:r>
          </w:p>
          <w:p w:rsidR="00F82930" w:rsidRPr="00640ADF" w:rsidRDefault="00B75B88" w:rsidP="00F82930">
            <w:pPr>
              <w:keepNext/>
              <w:spacing w:after="0" w:line="240" w:lineRule="auto"/>
              <w:ind w:left="39"/>
              <w:rPr>
                <w:rFonts w:ascii="Calibri" w:eastAsia="Times New Roman" w:hAnsi="Calibri" w:cs="Times New Roman"/>
                <w:b/>
                <w:smallCaps/>
                <w:position w:val="-6"/>
                <w:sz w:val="20"/>
                <w:szCs w:val="20"/>
                <w:lang w:val="en-US" w:eastAsia="ru-RU"/>
              </w:rPr>
            </w:pPr>
            <w:r w:rsidRPr="00B75B88">
              <w:rPr>
                <w:rFonts w:ascii="Calibri" w:eastAsia="Times New Roman" w:hAnsi="Calibri" w:cs="Times New Roman"/>
                <w:smallCaps/>
                <w:sz w:val="20"/>
                <w:szCs w:val="20"/>
                <w:lang w:val="en-US" w:eastAsia="ru-RU"/>
              </w:rPr>
              <w:t xml:space="preserve">25 </w:t>
            </w:r>
            <w:proofErr w:type="spellStart"/>
            <w:r w:rsidRPr="00B75B88">
              <w:rPr>
                <w:rFonts w:ascii="Calibri" w:eastAsia="Times New Roman" w:hAnsi="Calibri" w:cs="Times New Roman"/>
                <w:smallCaps/>
                <w:sz w:val="20"/>
                <w:szCs w:val="20"/>
                <w:lang w:val="en-US" w:eastAsia="ru-RU"/>
              </w:rPr>
              <w:t>Ferganskaya</w:t>
            </w:r>
            <w:proofErr w:type="spellEnd"/>
            <w:r w:rsidRPr="00B75B88">
              <w:rPr>
                <w:rFonts w:ascii="Calibri" w:eastAsia="Times New Roman" w:hAnsi="Calibri" w:cs="Times New Roman"/>
                <w:smallCaps/>
                <w:sz w:val="20"/>
                <w:szCs w:val="20"/>
                <w:lang w:val="en-US" w:eastAsia="ru-RU"/>
              </w:rPr>
              <w:t>, Moscow, 109507, Russia</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lang w:val="en-US" w:eastAsia="ru-RU"/>
              </w:rPr>
            </w:pPr>
            <w:r>
              <w:rPr>
                <w:rFonts w:ascii="Calibri" w:eastAsia="Times New Roman" w:hAnsi="Calibri" w:cs="Times New Roman"/>
                <w:lang w:val="en-US" w:eastAsia="ru-RU"/>
              </w:rPr>
              <w:t>Phone</w:t>
            </w:r>
            <w:r w:rsidR="00F82930" w:rsidRPr="00CD44B2">
              <w:rPr>
                <w:rFonts w:ascii="Calibri" w:eastAsia="Times New Roman" w:hAnsi="Calibri" w:cs="Times New Roman"/>
                <w:lang w:val="en-US" w:eastAsia="ru-RU"/>
              </w:rPr>
              <w:t>. +7 495 376 15 87</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smallCaps/>
                <w:sz w:val="20"/>
                <w:szCs w:val="20"/>
                <w:lang w:val="en-US" w:eastAsia="ru-RU"/>
              </w:rPr>
            </w:pPr>
            <w:r>
              <w:rPr>
                <w:rFonts w:ascii="Calibri" w:eastAsia="Times New Roman" w:hAnsi="Calibri" w:cs="Times New Roman"/>
                <w:lang w:val="en-US" w:eastAsia="ru-RU"/>
              </w:rPr>
              <w:t>Fax</w:t>
            </w:r>
            <w:r w:rsidR="00F82930" w:rsidRPr="00CD44B2">
              <w:rPr>
                <w:rFonts w:ascii="Calibri" w:eastAsia="Times New Roman" w:hAnsi="Calibri" w:cs="Times New Roman"/>
                <w:lang w:val="en-US" w:eastAsia="ru-RU"/>
              </w:rPr>
              <w:t>: +7 495 376 08 97</w:t>
            </w:r>
          </w:p>
          <w:p w:rsidR="00F82930" w:rsidRPr="00CD44B2" w:rsidRDefault="00802A60" w:rsidP="00F82930">
            <w:pPr>
              <w:tabs>
                <w:tab w:val="center" w:pos="4153"/>
                <w:tab w:val="right" w:pos="8306"/>
              </w:tabs>
              <w:spacing w:after="0" w:line="240" w:lineRule="auto"/>
              <w:ind w:left="39" w:right="-57"/>
              <w:jc w:val="both"/>
              <w:rPr>
                <w:rFonts w:ascii="NewtonCTT" w:eastAsia="Times New Roman" w:hAnsi="NewtonCTT" w:cs="Times New Roman"/>
                <w:sz w:val="26"/>
                <w:szCs w:val="20"/>
                <w:lang w:val="en-US" w:eastAsia="ru-RU"/>
              </w:rPr>
            </w:pPr>
            <w:hyperlink r:id="rId7" w:history="1">
              <w:r w:rsidR="00F82930" w:rsidRPr="00AE2DCC">
                <w:rPr>
                  <w:rStyle w:val="Hipervnculo"/>
                  <w:rFonts w:ascii="Calibri" w:eastAsia="Times New Roman" w:hAnsi="Calibri" w:cs="Times New Roman"/>
                  <w:sz w:val="20"/>
                  <w:szCs w:val="20"/>
                  <w:lang w:val="en-US" w:eastAsia="ru-RU"/>
                </w:rPr>
                <w:t>info</w:t>
              </w:r>
              <w:r w:rsidR="00F82930" w:rsidRPr="00CD44B2">
                <w:rPr>
                  <w:rStyle w:val="Hipervnculo"/>
                  <w:rFonts w:ascii="Calibri" w:eastAsia="Times New Roman" w:hAnsi="Calibri" w:cs="Times New Roman"/>
                  <w:sz w:val="20"/>
                  <w:szCs w:val="20"/>
                  <w:lang w:val="en-US" w:eastAsia="ru-RU"/>
                </w:rPr>
                <w:t>@</w:t>
              </w:r>
              <w:r w:rsidR="00F82930" w:rsidRPr="00AE2DCC">
                <w:rPr>
                  <w:rStyle w:val="Hipervnculo"/>
                  <w:rFonts w:ascii="Calibri" w:eastAsia="Times New Roman" w:hAnsi="Calibri" w:cs="Times New Roman"/>
                  <w:sz w:val="20"/>
                  <w:szCs w:val="20"/>
                  <w:lang w:val="en-US" w:eastAsia="ru-RU"/>
                </w:rPr>
                <w:t>wanomc</w:t>
              </w:r>
              <w:r w:rsidR="00F82930" w:rsidRPr="00CD44B2">
                <w:rPr>
                  <w:rStyle w:val="Hipervnculo"/>
                  <w:rFonts w:ascii="Calibri" w:eastAsia="Times New Roman" w:hAnsi="Calibri" w:cs="Times New Roman"/>
                  <w:sz w:val="20"/>
                  <w:szCs w:val="20"/>
                  <w:lang w:val="en-US" w:eastAsia="ru-RU"/>
                </w:rPr>
                <w:t>.</w:t>
              </w:r>
              <w:r w:rsidR="00F82930" w:rsidRPr="00AE2DCC">
                <w:rPr>
                  <w:rStyle w:val="Hipervnculo"/>
                  <w:rFonts w:ascii="Calibri" w:eastAsia="Times New Roman" w:hAnsi="Calibri" w:cs="Times New Roman"/>
                  <w:sz w:val="20"/>
                  <w:szCs w:val="20"/>
                  <w:lang w:val="en-US" w:eastAsia="ru-RU"/>
                </w:rPr>
                <w:t>ru</w:t>
              </w:r>
            </w:hyperlink>
          </w:p>
        </w:tc>
      </w:tr>
    </w:tbl>
    <w:p w:rsidR="00F82930" w:rsidRPr="00CD44B2" w:rsidRDefault="00F82930" w:rsidP="00F82930">
      <w:pPr>
        <w:tabs>
          <w:tab w:val="left" w:pos="0"/>
        </w:tabs>
        <w:spacing w:after="0" w:line="240" w:lineRule="auto"/>
        <w:ind w:left="-567" w:firstLine="709"/>
        <w:jc w:val="both"/>
        <w:rPr>
          <w:rFonts w:ascii="Calibri" w:eastAsia="Times New Roman" w:hAnsi="Calibri" w:cs="Times New Roman"/>
          <w:sz w:val="24"/>
          <w:szCs w:val="20"/>
          <w:lang w:val="en-US" w:eastAsia="ru-RU"/>
        </w:rPr>
      </w:pPr>
    </w:p>
    <w:p w:rsidR="00F82930" w:rsidRPr="003E41B8" w:rsidRDefault="003E41B8" w:rsidP="00F82930">
      <w:pPr>
        <w:tabs>
          <w:tab w:val="left" w:pos="0"/>
        </w:tabs>
        <w:spacing w:after="0" w:line="240" w:lineRule="auto"/>
        <w:ind w:left="-567"/>
        <w:jc w:val="center"/>
        <w:rPr>
          <w:rFonts w:ascii="Calibri" w:eastAsia="Times New Roman" w:hAnsi="Calibri" w:cs="Times New Roman"/>
          <w:b/>
          <w:sz w:val="48"/>
          <w:szCs w:val="48"/>
          <w:lang w:val="en-US" w:eastAsia="ru-RU"/>
        </w:rPr>
      </w:pPr>
      <w:r>
        <w:rPr>
          <w:rFonts w:ascii="Calibri" w:eastAsia="Times New Roman" w:hAnsi="Calibri" w:cs="Times New Roman"/>
          <w:b/>
          <w:sz w:val="48"/>
          <w:szCs w:val="48"/>
          <w:lang w:val="en-US" w:eastAsia="ru-RU"/>
        </w:rPr>
        <w:t>REQUEST</w:t>
      </w:r>
    </w:p>
    <w:p w:rsidR="00F82930" w:rsidRPr="003E41B8" w:rsidRDefault="00B75B88" w:rsidP="003E41B8">
      <w:pPr>
        <w:tabs>
          <w:tab w:val="left" w:pos="0"/>
        </w:tabs>
        <w:spacing w:after="0" w:line="240" w:lineRule="auto"/>
        <w:ind w:left="-426"/>
        <w:jc w:val="center"/>
        <w:rPr>
          <w:rFonts w:ascii="Calibri" w:eastAsia="Times New Roman" w:hAnsi="Calibri" w:cs="Times New Roman"/>
          <w:b/>
          <w:sz w:val="36"/>
          <w:szCs w:val="36"/>
          <w:lang w:val="en-US" w:eastAsia="ru-RU"/>
        </w:rPr>
      </w:pPr>
      <w:r>
        <w:rPr>
          <w:rFonts w:ascii="Calibri" w:eastAsia="Times New Roman" w:hAnsi="Calibri" w:cs="Times New Roman"/>
          <w:b/>
          <w:sz w:val="36"/>
          <w:szCs w:val="36"/>
          <w:lang w:val="en-US" w:eastAsia="ru-RU"/>
        </w:rPr>
        <w:t>t</w:t>
      </w:r>
      <w:r w:rsidR="00251DDB" w:rsidRPr="00B75B88">
        <w:rPr>
          <w:rFonts w:ascii="Calibri" w:eastAsia="Times New Roman" w:hAnsi="Calibri" w:cs="Times New Roman"/>
          <w:b/>
          <w:sz w:val="36"/>
          <w:szCs w:val="36"/>
          <w:lang w:val="en-US" w:eastAsia="ru-RU"/>
        </w:rPr>
        <w:t>o provide</w:t>
      </w:r>
      <w:r w:rsidR="00F82930" w:rsidRPr="00B75B88">
        <w:rPr>
          <w:rFonts w:ascii="Calibri" w:eastAsia="Times New Roman" w:hAnsi="Calibri" w:cs="Times New Roman"/>
          <w:b/>
          <w:sz w:val="36"/>
          <w:szCs w:val="36"/>
          <w:lang w:val="en-US" w:eastAsia="ru-RU"/>
        </w:rPr>
        <w:t xml:space="preserve"> </w:t>
      </w:r>
      <w:r w:rsidR="003E41B8" w:rsidRPr="00B75B88">
        <w:rPr>
          <w:rFonts w:ascii="Calibri" w:eastAsia="Times New Roman" w:hAnsi="Calibri" w:cs="Times New Roman"/>
          <w:b/>
          <w:sz w:val="36"/>
          <w:szCs w:val="36"/>
          <w:lang w:val="en-US" w:eastAsia="ru-RU"/>
        </w:rPr>
        <w:t>technical and organization</w:t>
      </w:r>
      <w:r w:rsidR="00251DDB" w:rsidRPr="00B75B88">
        <w:rPr>
          <w:rFonts w:ascii="Calibri" w:eastAsia="Times New Roman" w:hAnsi="Calibri" w:cs="Times New Roman"/>
          <w:b/>
          <w:sz w:val="36"/>
          <w:szCs w:val="36"/>
          <w:lang w:val="en-US" w:eastAsia="ru-RU"/>
        </w:rPr>
        <w:t>al</w:t>
      </w:r>
      <w:r w:rsidR="003E41B8" w:rsidRPr="00B75B88">
        <w:rPr>
          <w:rFonts w:ascii="Calibri" w:eastAsia="Times New Roman" w:hAnsi="Calibri" w:cs="Times New Roman"/>
          <w:b/>
          <w:sz w:val="36"/>
          <w:szCs w:val="36"/>
          <w:lang w:val="en-US" w:eastAsia="ru-RU"/>
        </w:rPr>
        <w:t xml:space="preserve"> information </w:t>
      </w:r>
      <w:r w:rsidR="00251DDB" w:rsidRPr="00B75B88">
        <w:rPr>
          <w:rFonts w:ascii="Calibri" w:eastAsia="Times New Roman" w:hAnsi="Calibri" w:cs="Times New Roman"/>
          <w:b/>
          <w:sz w:val="36"/>
          <w:szCs w:val="36"/>
          <w:lang w:val="en-US" w:eastAsia="ru-RU"/>
        </w:rPr>
        <w:t>via</w:t>
      </w:r>
      <w:r w:rsidR="003E41B8" w:rsidRPr="00B75B88">
        <w:rPr>
          <w:rFonts w:ascii="Calibri" w:eastAsia="Times New Roman" w:hAnsi="Calibri" w:cs="Times New Roman"/>
          <w:b/>
          <w:sz w:val="36"/>
          <w:szCs w:val="36"/>
          <w:lang w:val="en-US" w:eastAsia="ru-RU"/>
        </w:rPr>
        <w:t xml:space="preserve"> WANO.</w:t>
      </w:r>
    </w:p>
    <w:tbl>
      <w:tblPr>
        <w:tblStyle w:val="Tablaconcuadrcula"/>
        <w:tblW w:w="10032" w:type="dxa"/>
        <w:tblInd w:w="-426" w:type="dxa"/>
        <w:tblLook w:val="04A0" w:firstRow="1" w:lastRow="0" w:firstColumn="1" w:lastColumn="0" w:noHBand="0" w:noVBand="1"/>
      </w:tblPr>
      <w:tblGrid>
        <w:gridCol w:w="10032"/>
      </w:tblGrid>
      <w:tr w:rsidR="00F82930" w:rsidRPr="00893E39" w:rsidTr="00F82930">
        <w:tc>
          <w:tcPr>
            <w:tcW w:w="10032" w:type="dxa"/>
          </w:tcPr>
          <w:p w:rsidR="00F82930" w:rsidRPr="003319B9" w:rsidRDefault="003E41B8" w:rsidP="00893E39">
            <w:pPr>
              <w:pStyle w:val="Prrafodelista"/>
              <w:numPr>
                <w:ilvl w:val="0"/>
                <w:numId w:val="1"/>
              </w:numPr>
              <w:tabs>
                <w:tab w:val="left" w:pos="414"/>
              </w:tabs>
              <w:ind w:left="142" w:hanging="152"/>
              <w:rPr>
                <w:color w:val="4F81BD" w:themeColor="accent1"/>
                <w:sz w:val="20"/>
                <w:szCs w:val="20"/>
                <w:lang w:val="en-US"/>
              </w:rPr>
            </w:pPr>
            <w:r>
              <w:rPr>
                <w:sz w:val="28"/>
                <w:szCs w:val="28"/>
                <w:lang w:val="en-US"/>
              </w:rPr>
              <w:t>NPP</w:t>
            </w:r>
            <w:r w:rsidR="00F82930" w:rsidRPr="00CD44B2">
              <w:rPr>
                <w:sz w:val="28"/>
                <w:szCs w:val="28"/>
                <w:lang w:val="en-US"/>
              </w:rPr>
              <w:t>/</w:t>
            </w:r>
            <w:r w:rsidR="00640ADF">
              <w:rPr>
                <w:sz w:val="28"/>
                <w:szCs w:val="28"/>
                <w:lang w:val="en-US"/>
              </w:rPr>
              <w:t>Organization</w:t>
            </w:r>
            <w:r w:rsidR="00F82930" w:rsidRPr="00CD44B2">
              <w:rPr>
                <w:sz w:val="28"/>
                <w:szCs w:val="28"/>
                <w:lang w:val="en-US"/>
              </w:rPr>
              <w:t>:</w:t>
            </w:r>
            <w:r w:rsidR="00D31D88" w:rsidRPr="00D31D88">
              <w:rPr>
                <w:lang w:val="en-US"/>
              </w:rPr>
              <w:t xml:space="preserve"> </w:t>
            </w:r>
            <w:r w:rsidR="00D31D88" w:rsidRPr="0082419F">
              <w:rPr>
                <w:color w:val="4F81BD" w:themeColor="accent1"/>
                <w:sz w:val="28"/>
                <w:szCs w:val="28"/>
                <w:lang w:val="en-US"/>
              </w:rPr>
              <w:t xml:space="preserve">Bushehr NPP </w:t>
            </w:r>
            <w:r w:rsidR="00002B3A">
              <w:rPr>
                <w:color w:val="4F81BD" w:themeColor="accent1"/>
                <w:sz w:val="28"/>
                <w:szCs w:val="28"/>
                <w:lang w:val="en-US"/>
              </w:rPr>
              <w:t>IRAN</w:t>
            </w:r>
            <w:r w:rsidR="00002B3A" w:rsidRPr="00002B3A">
              <w:rPr>
                <w:color w:val="4F81BD" w:themeColor="accent1"/>
                <w:sz w:val="20"/>
                <w:szCs w:val="20"/>
                <w:lang w:val="en-US"/>
              </w:rPr>
              <w:t xml:space="preserve"> </w:t>
            </w:r>
            <w:r w:rsidR="00D31D88" w:rsidRPr="00002B3A">
              <w:rPr>
                <w:color w:val="4F81BD" w:themeColor="accent1"/>
                <w:sz w:val="20"/>
                <w:szCs w:val="20"/>
                <w:lang w:val="en-US"/>
              </w:rPr>
              <w:t>(Request Number BNPP202</w:t>
            </w:r>
            <w:r w:rsidR="00893E39">
              <w:rPr>
                <w:color w:val="4F81BD" w:themeColor="accent1"/>
                <w:sz w:val="20"/>
                <w:szCs w:val="20"/>
                <w:lang w:val="en-US"/>
              </w:rPr>
              <w:t>2</w:t>
            </w:r>
            <w:r w:rsidR="00D31D88" w:rsidRPr="00002B3A">
              <w:rPr>
                <w:color w:val="4F81BD" w:themeColor="accent1"/>
                <w:sz w:val="20"/>
                <w:szCs w:val="20"/>
                <w:lang w:val="en-US"/>
              </w:rPr>
              <w:t>.Rq0</w:t>
            </w:r>
            <w:r w:rsidR="006E6F48">
              <w:rPr>
                <w:color w:val="4F81BD" w:themeColor="accent1"/>
                <w:sz w:val="20"/>
                <w:szCs w:val="20"/>
                <w:lang w:val="en-US"/>
              </w:rPr>
              <w:t>3</w:t>
            </w:r>
            <w:r w:rsidR="00D31D88" w:rsidRPr="00002B3A">
              <w:rPr>
                <w:color w:val="4F81BD" w:themeColor="accent1"/>
                <w:sz w:val="20"/>
                <w:szCs w:val="20"/>
                <w:lang w:val="en-US"/>
              </w:rPr>
              <w:t xml:space="preserve"> </w:t>
            </w:r>
            <w:proofErr w:type="spellStart"/>
            <w:r w:rsidR="00D31D88" w:rsidRPr="00002B3A">
              <w:rPr>
                <w:color w:val="4F81BD" w:themeColor="accent1"/>
                <w:sz w:val="20"/>
                <w:szCs w:val="20"/>
                <w:lang w:val="en-US"/>
              </w:rPr>
              <w:t>eng</w:t>
            </w:r>
            <w:proofErr w:type="spellEnd"/>
            <w:r w:rsidR="00D31D88" w:rsidRPr="00002B3A">
              <w:rPr>
                <w:color w:val="4F81BD" w:themeColor="accent1"/>
                <w:sz w:val="20"/>
                <w:szCs w:val="20"/>
                <w:lang w:val="en-US"/>
              </w:rPr>
              <w:t>)</w:t>
            </w:r>
          </w:p>
        </w:tc>
      </w:tr>
      <w:tr w:rsidR="00F82930" w:rsidRPr="00893E39" w:rsidTr="00F82930">
        <w:tc>
          <w:tcPr>
            <w:tcW w:w="10032" w:type="dxa"/>
          </w:tcPr>
          <w:p w:rsidR="00F82930" w:rsidRPr="003319B9" w:rsidRDefault="003E41B8" w:rsidP="006E6F48">
            <w:pPr>
              <w:pStyle w:val="Prrafodelista"/>
              <w:numPr>
                <w:ilvl w:val="0"/>
                <w:numId w:val="1"/>
              </w:numPr>
              <w:tabs>
                <w:tab w:val="left" w:pos="438"/>
              </w:tabs>
              <w:ind w:left="142" w:hanging="152"/>
              <w:rPr>
                <w:color w:val="4F81BD" w:themeColor="accent1"/>
                <w:sz w:val="28"/>
                <w:szCs w:val="28"/>
                <w:lang w:val="en-US"/>
              </w:rPr>
            </w:pPr>
            <w:r>
              <w:rPr>
                <w:sz w:val="28"/>
                <w:szCs w:val="28"/>
                <w:lang w:val="en-US"/>
              </w:rPr>
              <w:t>The topic of information request</w:t>
            </w:r>
            <w:r w:rsidR="00F82930" w:rsidRPr="003E41B8">
              <w:rPr>
                <w:sz w:val="28"/>
                <w:szCs w:val="28"/>
                <w:lang w:val="en-US"/>
              </w:rPr>
              <w:t>:</w:t>
            </w:r>
            <w:r w:rsidR="00D31D88" w:rsidRPr="0082419F">
              <w:rPr>
                <w:color w:val="4F81BD" w:themeColor="accent1"/>
                <w:lang w:val="en-US"/>
              </w:rPr>
              <w:t xml:space="preserve"> </w:t>
            </w:r>
            <w:r w:rsidR="00D31D88" w:rsidRPr="0082419F">
              <w:rPr>
                <w:color w:val="4F81BD" w:themeColor="accent1"/>
                <w:sz w:val="28"/>
                <w:szCs w:val="28"/>
                <w:lang w:val="en-US"/>
              </w:rPr>
              <w:t xml:space="preserve">Technical </w:t>
            </w:r>
            <w:r w:rsidR="006E6F48" w:rsidRPr="006E6F48">
              <w:rPr>
                <w:color w:val="4F81BD" w:themeColor="accent1"/>
                <w:sz w:val="28"/>
                <w:szCs w:val="28"/>
                <w:lang w:val="en-US"/>
              </w:rPr>
              <w:t>Problems of using the insulation resistance measurement device “XM200” on the DC bus bars</w:t>
            </w:r>
          </w:p>
        </w:tc>
      </w:tr>
      <w:tr w:rsidR="00F82930" w:rsidRPr="00893E39" w:rsidTr="00F82930">
        <w:tc>
          <w:tcPr>
            <w:tcW w:w="10032" w:type="dxa"/>
          </w:tcPr>
          <w:p w:rsidR="00F82930" w:rsidRPr="003319B9" w:rsidRDefault="003E41B8" w:rsidP="006E6F48">
            <w:pPr>
              <w:pStyle w:val="Prrafodelista"/>
              <w:numPr>
                <w:ilvl w:val="0"/>
                <w:numId w:val="1"/>
              </w:numPr>
              <w:tabs>
                <w:tab w:val="left" w:pos="426"/>
              </w:tabs>
              <w:ind w:left="142" w:hanging="152"/>
              <w:rPr>
                <w:color w:val="4F81BD" w:themeColor="accent1"/>
                <w:sz w:val="28"/>
                <w:szCs w:val="28"/>
                <w:lang w:val="en-US"/>
              </w:rPr>
            </w:pPr>
            <w:r>
              <w:rPr>
                <w:sz w:val="28"/>
                <w:szCs w:val="28"/>
                <w:lang w:val="en-US"/>
              </w:rPr>
              <w:t>The goal of information request</w:t>
            </w:r>
            <w:r w:rsidR="00F82930" w:rsidRPr="003E41B8">
              <w:rPr>
                <w:sz w:val="28"/>
                <w:szCs w:val="28"/>
                <w:lang w:val="en-US"/>
              </w:rPr>
              <w:t>:</w:t>
            </w:r>
            <w:r w:rsidR="00D31D88" w:rsidRPr="00D31D88">
              <w:rPr>
                <w:lang w:val="en-US"/>
              </w:rPr>
              <w:t xml:space="preserve"> </w:t>
            </w:r>
            <w:r w:rsidR="00D31D88" w:rsidRPr="0082419F">
              <w:rPr>
                <w:color w:val="4F81BD" w:themeColor="accent1"/>
                <w:sz w:val="28"/>
                <w:szCs w:val="28"/>
                <w:lang w:val="en-US"/>
              </w:rPr>
              <w:t xml:space="preserve">Reduce the </w:t>
            </w:r>
            <w:r w:rsidR="006E6F48" w:rsidRPr="006E6F48">
              <w:rPr>
                <w:color w:val="4F81BD" w:themeColor="accent1"/>
                <w:sz w:val="28"/>
                <w:szCs w:val="28"/>
                <w:lang w:val="en-US"/>
              </w:rPr>
              <w:t>voltage asymmetry on the positive and negative bus bars</w:t>
            </w:r>
            <w:r w:rsidR="00D31D88" w:rsidRPr="0082419F">
              <w:rPr>
                <w:color w:val="4F81BD" w:themeColor="accent1"/>
                <w:sz w:val="28"/>
                <w:szCs w:val="28"/>
                <w:lang w:val="en-US"/>
              </w:rPr>
              <w:t xml:space="preserve"> at the </w:t>
            </w:r>
            <w:r w:rsidR="006E6F48" w:rsidRPr="006E6F48">
              <w:rPr>
                <w:color w:val="4F81BD" w:themeColor="accent1"/>
                <w:sz w:val="28"/>
                <w:szCs w:val="28"/>
                <w:lang w:val="en-US"/>
              </w:rPr>
              <w:t>Bushehr-1</w:t>
            </w:r>
            <w:r w:rsidR="006E6F48">
              <w:rPr>
                <w:color w:val="4F81BD" w:themeColor="accent1"/>
                <w:sz w:val="28"/>
                <w:szCs w:val="28"/>
                <w:lang w:val="en-US"/>
              </w:rPr>
              <w:t xml:space="preserve"> </w:t>
            </w:r>
            <w:r w:rsidR="00D31D88" w:rsidRPr="0082419F">
              <w:rPr>
                <w:color w:val="4F81BD" w:themeColor="accent1"/>
                <w:sz w:val="28"/>
                <w:szCs w:val="28"/>
                <w:lang w:val="en-US"/>
              </w:rPr>
              <w:t>nuclear power plant.</w:t>
            </w:r>
          </w:p>
        </w:tc>
      </w:tr>
      <w:tr w:rsidR="00C97027" w:rsidRPr="00893E39" w:rsidTr="00F82930">
        <w:tc>
          <w:tcPr>
            <w:tcW w:w="10032" w:type="dxa"/>
          </w:tcPr>
          <w:p w:rsidR="00C97027" w:rsidRDefault="00640ADF" w:rsidP="00640ADF">
            <w:pPr>
              <w:pStyle w:val="Prrafodelista"/>
              <w:numPr>
                <w:ilvl w:val="0"/>
                <w:numId w:val="1"/>
              </w:numPr>
              <w:tabs>
                <w:tab w:val="left" w:pos="426"/>
              </w:tabs>
              <w:ind w:left="142" w:hanging="152"/>
              <w:rPr>
                <w:sz w:val="28"/>
                <w:szCs w:val="28"/>
              </w:rPr>
            </w:pPr>
            <w:r>
              <w:rPr>
                <w:sz w:val="28"/>
                <w:szCs w:val="28"/>
                <w:lang w:val="en-US"/>
              </w:rPr>
              <w:t xml:space="preserve">The describing of </w:t>
            </w:r>
            <w:r w:rsidR="003E41B8">
              <w:rPr>
                <w:sz w:val="28"/>
                <w:szCs w:val="28"/>
                <w:lang w:val="en-US"/>
              </w:rPr>
              <w:t>problem</w:t>
            </w:r>
            <w:r w:rsidR="00C97027">
              <w:rPr>
                <w:sz w:val="28"/>
                <w:szCs w:val="28"/>
              </w:rPr>
              <w:t>:</w:t>
            </w:r>
          </w:p>
          <w:p w:rsidR="00D31D88" w:rsidRPr="0082419F" w:rsidRDefault="00D31D88" w:rsidP="00D31D88">
            <w:pPr>
              <w:pStyle w:val="Prrafodelista"/>
              <w:tabs>
                <w:tab w:val="left" w:pos="426"/>
              </w:tabs>
              <w:ind w:left="142"/>
              <w:rPr>
                <w:color w:val="4F81BD" w:themeColor="accent1"/>
                <w:sz w:val="28"/>
                <w:szCs w:val="28"/>
                <w:lang w:val="en-US"/>
              </w:rPr>
            </w:pPr>
            <w:r w:rsidRPr="0082419F">
              <w:rPr>
                <w:color w:val="4F81BD" w:themeColor="accent1"/>
                <w:sz w:val="28"/>
                <w:szCs w:val="28"/>
                <w:lang w:val="en-US"/>
              </w:rPr>
              <w:t xml:space="preserve">In the Bushehr-1 nuclear power plant, the </w:t>
            </w:r>
            <w:r w:rsidR="006E6F48" w:rsidRPr="006E6F48">
              <w:rPr>
                <w:color w:val="4F81BD" w:themeColor="accent1"/>
                <w:sz w:val="28"/>
                <w:szCs w:val="28"/>
                <w:lang w:val="en-US"/>
              </w:rPr>
              <w:t>Insulation resistance of the DC bus bars and consumers of these bus bars are regularly and continuously monitored and measured by using the insulation resistance measurement device XM200 for bus bars and the XD312 device for the consumers. The XM200 device is installed between the negative bus bar and the earth in accordance with the factory documents.</w:t>
            </w:r>
          </w:p>
          <w:p w:rsidR="00D31D88" w:rsidRPr="00D31D88" w:rsidRDefault="006E6F48" w:rsidP="006E6F48">
            <w:pPr>
              <w:pStyle w:val="Prrafodelista"/>
              <w:tabs>
                <w:tab w:val="left" w:pos="426"/>
              </w:tabs>
              <w:ind w:left="142"/>
              <w:rPr>
                <w:sz w:val="28"/>
                <w:szCs w:val="28"/>
                <w:lang w:val="en-US"/>
              </w:rPr>
            </w:pPr>
            <w:r w:rsidRPr="006E6F48">
              <w:rPr>
                <w:color w:val="4F81BD" w:themeColor="accent1"/>
                <w:sz w:val="28"/>
                <w:szCs w:val="28"/>
                <w:lang w:val="en-US"/>
              </w:rPr>
              <w:t>Installing these devices on these bus bars causes voltage asymmetry on the bus bars (“+110 and -110” voltage symmetry would be lost) and the voltage levels reaches +190 and -30. However, voltage symmetry is restored by</w:t>
            </w:r>
            <w:r>
              <w:rPr>
                <w:color w:val="4F81BD" w:themeColor="accent1"/>
                <w:sz w:val="28"/>
                <w:szCs w:val="28"/>
                <w:lang w:val="en-US"/>
              </w:rPr>
              <w:t xml:space="preserve"> disconnecting the XM200 device at</w:t>
            </w:r>
            <w:r w:rsidR="00D31D88" w:rsidRPr="0082419F">
              <w:rPr>
                <w:color w:val="4F81BD" w:themeColor="accent1"/>
                <w:sz w:val="28"/>
                <w:szCs w:val="28"/>
                <w:lang w:val="en-US"/>
              </w:rPr>
              <w:t xml:space="preserve"> plant.</w:t>
            </w:r>
          </w:p>
        </w:tc>
      </w:tr>
      <w:tr w:rsidR="00F82930" w:rsidRPr="00893E39" w:rsidTr="00F82930">
        <w:tc>
          <w:tcPr>
            <w:tcW w:w="10032" w:type="dxa"/>
          </w:tcPr>
          <w:p w:rsidR="0082419F" w:rsidRDefault="003E41B8" w:rsidP="00002B3A">
            <w:pPr>
              <w:pStyle w:val="Prrafodelista"/>
              <w:numPr>
                <w:ilvl w:val="0"/>
                <w:numId w:val="1"/>
              </w:numPr>
              <w:tabs>
                <w:tab w:val="left" w:pos="426"/>
              </w:tabs>
              <w:ind w:left="142" w:hanging="152"/>
              <w:rPr>
                <w:sz w:val="28"/>
                <w:szCs w:val="28"/>
                <w:lang w:val="en-US"/>
              </w:rPr>
            </w:pPr>
            <w:r>
              <w:rPr>
                <w:sz w:val="28"/>
                <w:szCs w:val="28"/>
                <w:lang w:val="en-US"/>
              </w:rPr>
              <w:t>Questions</w:t>
            </w:r>
            <w:r w:rsidR="00F82930" w:rsidRPr="0082419F">
              <w:rPr>
                <w:sz w:val="28"/>
                <w:szCs w:val="28"/>
                <w:lang w:val="en-US"/>
              </w:rPr>
              <w:t>:</w:t>
            </w:r>
          </w:p>
          <w:p w:rsidR="00F82930" w:rsidRPr="0082419F" w:rsidRDefault="0082419F" w:rsidP="006E6F48">
            <w:pPr>
              <w:pStyle w:val="Prrafodelista"/>
              <w:tabs>
                <w:tab w:val="left" w:pos="426"/>
              </w:tabs>
              <w:ind w:left="142"/>
              <w:rPr>
                <w:color w:val="4F81BD" w:themeColor="accent1"/>
                <w:sz w:val="28"/>
                <w:szCs w:val="28"/>
                <w:lang w:val="en-US"/>
              </w:rPr>
            </w:pPr>
            <w:r w:rsidRPr="0082419F">
              <w:rPr>
                <w:color w:val="4F81BD" w:themeColor="accent1"/>
                <w:sz w:val="28"/>
                <w:szCs w:val="28"/>
                <w:lang w:val="en-US"/>
              </w:rPr>
              <w:t xml:space="preserve">We ask you to share the experiments of your nuclear power plant about </w:t>
            </w:r>
            <w:r w:rsidR="006E6F48" w:rsidRPr="006E6F48">
              <w:rPr>
                <w:color w:val="4F81BD" w:themeColor="accent1"/>
                <w:sz w:val="28"/>
                <w:szCs w:val="28"/>
                <w:lang w:val="en-US"/>
              </w:rPr>
              <w:t>our questions in this regard as follows:</w:t>
            </w:r>
          </w:p>
          <w:p w:rsidR="006E6F48" w:rsidRDefault="006E6F48" w:rsidP="006E6F48">
            <w:pPr>
              <w:pStyle w:val="Prrafodelista"/>
              <w:numPr>
                <w:ilvl w:val="0"/>
                <w:numId w:val="3"/>
              </w:numPr>
              <w:tabs>
                <w:tab w:val="left" w:pos="426"/>
              </w:tabs>
              <w:spacing w:before="120" w:after="120"/>
              <w:rPr>
                <w:color w:val="4F81BD" w:themeColor="accent1"/>
                <w:sz w:val="28"/>
                <w:szCs w:val="28"/>
                <w:lang w:val="en-US"/>
              </w:rPr>
            </w:pPr>
            <w:r w:rsidRPr="006E6F48">
              <w:rPr>
                <w:color w:val="4F81BD" w:themeColor="accent1"/>
                <w:sz w:val="28"/>
                <w:szCs w:val="28"/>
                <w:lang w:val="en-US"/>
              </w:rPr>
              <w:t xml:space="preserve">Do you use the XM200 and XD312 devices for monitoring the insulation resistance of the DC bus bars and their consumers in your NPPs? If yes, is the voltage symmetry as “+110 and -110” remains unchanged during their usage? </w:t>
            </w:r>
          </w:p>
          <w:p w:rsidR="006E6F48" w:rsidRPr="00980C1C" w:rsidRDefault="00E577CC" w:rsidP="006E6F48">
            <w:pPr>
              <w:pStyle w:val="Prrafodelista"/>
              <w:tabs>
                <w:tab w:val="left" w:pos="426"/>
              </w:tabs>
              <w:spacing w:before="120" w:after="120"/>
              <w:ind w:left="862"/>
              <w:rPr>
                <w:color w:val="00B0F0"/>
                <w:sz w:val="28"/>
                <w:szCs w:val="28"/>
                <w:lang w:val="en-US"/>
              </w:rPr>
            </w:pPr>
            <w:r w:rsidRPr="00980C1C">
              <w:rPr>
                <w:color w:val="00B0F0"/>
                <w:sz w:val="28"/>
                <w:szCs w:val="28"/>
                <w:lang w:val="en-US"/>
              </w:rPr>
              <w:t xml:space="preserve">At CN </w:t>
            </w:r>
            <w:proofErr w:type="spellStart"/>
            <w:r w:rsidRPr="00980C1C">
              <w:rPr>
                <w:color w:val="00B0F0"/>
                <w:sz w:val="28"/>
                <w:szCs w:val="28"/>
                <w:lang w:val="en-US"/>
              </w:rPr>
              <w:t>Ascó</w:t>
            </w:r>
            <w:proofErr w:type="spellEnd"/>
            <w:r w:rsidRPr="00980C1C">
              <w:rPr>
                <w:color w:val="00B0F0"/>
                <w:sz w:val="28"/>
                <w:szCs w:val="28"/>
                <w:lang w:val="en-US"/>
              </w:rPr>
              <w:t xml:space="preserve"> w</w:t>
            </w:r>
            <w:r w:rsidR="00D02B23" w:rsidRPr="00980C1C">
              <w:rPr>
                <w:color w:val="00B0F0"/>
                <w:sz w:val="28"/>
                <w:szCs w:val="28"/>
                <w:lang w:val="en-US"/>
              </w:rPr>
              <w:t>e do not use XM200 nor XD312 devices</w:t>
            </w:r>
            <w:r w:rsidRPr="00980C1C">
              <w:rPr>
                <w:color w:val="00B0F0"/>
                <w:sz w:val="28"/>
                <w:szCs w:val="28"/>
                <w:lang w:val="en-US"/>
              </w:rPr>
              <w:t>.</w:t>
            </w:r>
          </w:p>
          <w:p w:rsidR="006E6F48" w:rsidRDefault="006E6F48" w:rsidP="006E6F48">
            <w:pPr>
              <w:pStyle w:val="Prrafodelista"/>
              <w:numPr>
                <w:ilvl w:val="0"/>
                <w:numId w:val="3"/>
              </w:numPr>
              <w:tabs>
                <w:tab w:val="left" w:pos="426"/>
              </w:tabs>
              <w:spacing w:before="120" w:after="120"/>
              <w:rPr>
                <w:color w:val="4F81BD" w:themeColor="accent1"/>
                <w:sz w:val="28"/>
                <w:szCs w:val="28"/>
                <w:lang w:val="en-US"/>
              </w:rPr>
            </w:pPr>
            <w:r w:rsidRPr="006E6F48">
              <w:rPr>
                <w:color w:val="4F81BD" w:themeColor="accent1"/>
                <w:sz w:val="28"/>
                <w:szCs w:val="28"/>
                <w:lang w:val="en-US"/>
              </w:rPr>
              <w:t>Have complementary equipment been used to achieve voltage symmetry?</w:t>
            </w:r>
          </w:p>
          <w:p w:rsidR="006E6F48" w:rsidRPr="00980C1C" w:rsidRDefault="00E577CC" w:rsidP="006E6F48">
            <w:pPr>
              <w:pStyle w:val="Prrafodelista"/>
              <w:tabs>
                <w:tab w:val="left" w:pos="426"/>
              </w:tabs>
              <w:spacing w:before="120" w:after="120"/>
              <w:ind w:left="862"/>
              <w:rPr>
                <w:color w:val="00B0F0"/>
                <w:sz w:val="28"/>
                <w:szCs w:val="28"/>
                <w:lang w:val="en-US"/>
              </w:rPr>
            </w:pPr>
            <w:r w:rsidRPr="00980C1C">
              <w:rPr>
                <w:color w:val="00B0F0"/>
                <w:sz w:val="28"/>
                <w:szCs w:val="28"/>
                <w:lang w:val="en-US"/>
              </w:rPr>
              <w:t xml:space="preserve">At CN </w:t>
            </w:r>
            <w:proofErr w:type="spellStart"/>
            <w:r w:rsidRPr="00980C1C">
              <w:rPr>
                <w:color w:val="00B0F0"/>
                <w:sz w:val="28"/>
                <w:szCs w:val="28"/>
                <w:lang w:val="en-US"/>
              </w:rPr>
              <w:t>Ascó</w:t>
            </w:r>
            <w:proofErr w:type="spellEnd"/>
            <w:r w:rsidRPr="00980C1C">
              <w:rPr>
                <w:color w:val="00B0F0"/>
                <w:sz w:val="28"/>
                <w:szCs w:val="28"/>
                <w:lang w:val="en-US"/>
              </w:rPr>
              <w:t xml:space="preserve"> </w:t>
            </w:r>
            <w:r w:rsidRPr="00980C1C">
              <w:rPr>
                <w:color w:val="00B0F0"/>
                <w:sz w:val="28"/>
                <w:szCs w:val="28"/>
                <w:lang w:val="en-US"/>
              </w:rPr>
              <w:t>complementary equipment has not been used for this.</w:t>
            </w:r>
          </w:p>
          <w:p w:rsidR="006E6F48" w:rsidRDefault="006E6F48" w:rsidP="006E6F48">
            <w:pPr>
              <w:pStyle w:val="Prrafodelista"/>
              <w:numPr>
                <w:ilvl w:val="0"/>
                <w:numId w:val="3"/>
              </w:numPr>
              <w:tabs>
                <w:tab w:val="left" w:pos="426"/>
              </w:tabs>
              <w:spacing w:before="120" w:after="120"/>
              <w:rPr>
                <w:color w:val="4F81BD" w:themeColor="accent1"/>
                <w:sz w:val="28"/>
                <w:szCs w:val="28"/>
                <w:lang w:val="en-US"/>
              </w:rPr>
            </w:pPr>
            <w:r w:rsidRPr="006E6F48">
              <w:rPr>
                <w:color w:val="4F81BD" w:themeColor="accent1"/>
                <w:sz w:val="28"/>
                <w:szCs w:val="28"/>
                <w:lang w:val="en-US"/>
              </w:rPr>
              <w:t>What effect the voltage asymmetry has on the functionality of bus bar and its consumers?</w:t>
            </w:r>
          </w:p>
          <w:p w:rsidR="006E6F48" w:rsidRPr="00980C1C" w:rsidRDefault="00980C1C" w:rsidP="006E6F48">
            <w:pPr>
              <w:pStyle w:val="Prrafodelista"/>
              <w:tabs>
                <w:tab w:val="left" w:pos="426"/>
              </w:tabs>
              <w:spacing w:before="120" w:after="120"/>
              <w:ind w:left="862"/>
              <w:rPr>
                <w:color w:val="00B0F0"/>
                <w:sz w:val="28"/>
                <w:szCs w:val="28"/>
                <w:lang w:val="en-US"/>
              </w:rPr>
            </w:pPr>
            <w:r w:rsidRPr="00980C1C">
              <w:rPr>
                <w:color w:val="00B0F0"/>
                <w:sz w:val="28"/>
                <w:szCs w:val="28"/>
                <w:lang w:val="en-US"/>
              </w:rPr>
              <w:t xml:space="preserve">At CN </w:t>
            </w:r>
            <w:proofErr w:type="spellStart"/>
            <w:r w:rsidRPr="00980C1C">
              <w:rPr>
                <w:color w:val="00B0F0"/>
                <w:sz w:val="28"/>
                <w:szCs w:val="28"/>
                <w:lang w:val="en-US"/>
              </w:rPr>
              <w:t>Ascó</w:t>
            </w:r>
            <w:proofErr w:type="spellEnd"/>
            <w:r w:rsidRPr="00980C1C">
              <w:rPr>
                <w:color w:val="00B0F0"/>
                <w:sz w:val="28"/>
                <w:szCs w:val="28"/>
                <w:lang w:val="en-US"/>
              </w:rPr>
              <w:t xml:space="preserve"> we have not noticed negative effects on our unipolar traditional DC bus bar or its consumers.</w:t>
            </w:r>
          </w:p>
          <w:p w:rsidR="00980C1C" w:rsidRPr="00980C1C" w:rsidRDefault="00980C1C" w:rsidP="006E6F48">
            <w:pPr>
              <w:pStyle w:val="Prrafodelista"/>
              <w:tabs>
                <w:tab w:val="left" w:pos="426"/>
              </w:tabs>
              <w:spacing w:before="120" w:after="120"/>
              <w:ind w:left="862"/>
              <w:rPr>
                <w:color w:val="FF0000"/>
                <w:sz w:val="28"/>
                <w:szCs w:val="28"/>
                <w:lang w:val="en-US"/>
              </w:rPr>
            </w:pPr>
          </w:p>
          <w:p w:rsidR="006E6F48" w:rsidRDefault="006E6F48" w:rsidP="006E6F48">
            <w:pPr>
              <w:pStyle w:val="Prrafodelista"/>
              <w:numPr>
                <w:ilvl w:val="0"/>
                <w:numId w:val="3"/>
              </w:numPr>
              <w:tabs>
                <w:tab w:val="left" w:pos="426"/>
              </w:tabs>
              <w:spacing w:before="120" w:after="120"/>
              <w:rPr>
                <w:color w:val="4F81BD" w:themeColor="accent1"/>
                <w:sz w:val="28"/>
                <w:szCs w:val="28"/>
                <w:lang w:val="en-US"/>
              </w:rPr>
            </w:pPr>
            <w:r w:rsidRPr="006E6F48">
              <w:rPr>
                <w:color w:val="4F81BD" w:themeColor="accent1"/>
                <w:sz w:val="28"/>
                <w:szCs w:val="28"/>
                <w:lang w:val="en-US"/>
              </w:rPr>
              <w:lastRenderedPageBreak/>
              <w:t>Is the XM200 device installed between the negative bus bar and the earth?</w:t>
            </w:r>
          </w:p>
          <w:p w:rsidR="00980C1C" w:rsidRPr="00980C1C" w:rsidRDefault="00980C1C" w:rsidP="00980C1C">
            <w:pPr>
              <w:pStyle w:val="Prrafodelista"/>
              <w:tabs>
                <w:tab w:val="left" w:pos="426"/>
              </w:tabs>
              <w:spacing w:before="120" w:after="120"/>
              <w:ind w:left="862"/>
              <w:rPr>
                <w:color w:val="4F81BD" w:themeColor="accent1"/>
                <w:sz w:val="28"/>
                <w:szCs w:val="28"/>
                <w:lang w:val="en-US"/>
              </w:rPr>
            </w:pPr>
            <w:r w:rsidRPr="00980C1C">
              <w:rPr>
                <w:color w:val="00B0F0"/>
                <w:sz w:val="28"/>
                <w:szCs w:val="28"/>
                <w:lang w:val="en-US"/>
              </w:rPr>
              <w:t xml:space="preserve">At CN </w:t>
            </w:r>
            <w:proofErr w:type="spellStart"/>
            <w:r w:rsidRPr="00980C1C">
              <w:rPr>
                <w:color w:val="00B0F0"/>
                <w:sz w:val="28"/>
                <w:szCs w:val="28"/>
                <w:lang w:val="en-US"/>
              </w:rPr>
              <w:t>Ascó</w:t>
            </w:r>
            <w:proofErr w:type="spellEnd"/>
            <w:r w:rsidRPr="00980C1C">
              <w:rPr>
                <w:color w:val="00B0F0"/>
                <w:sz w:val="28"/>
                <w:szCs w:val="28"/>
                <w:lang w:val="en-US"/>
              </w:rPr>
              <w:t xml:space="preserve"> we do not use XM200</w:t>
            </w:r>
            <w:r>
              <w:rPr>
                <w:color w:val="00B0F0"/>
                <w:sz w:val="28"/>
                <w:szCs w:val="28"/>
                <w:lang w:val="en-US"/>
              </w:rPr>
              <w:t>.</w:t>
            </w:r>
          </w:p>
          <w:p w:rsidR="006E6F48" w:rsidRDefault="006E6F48" w:rsidP="006E6F48">
            <w:pPr>
              <w:pStyle w:val="Prrafodelista"/>
              <w:numPr>
                <w:ilvl w:val="0"/>
                <w:numId w:val="3"/>
              </w:numPr>
              <w:tabs>
                <w:tab w:val="left" w:pos="426"/>
              </w:tabs>
              <w:spacing w:before="120" w:after="120"/>
              <w:rPr>
                <w:color w:val="4F81BD" w:themeColor="accent1"/>
                <w:sz w:val="28"/>
                <w:szCs w:val="28"/>
                <w:lang w:val="en-US"/>
              </w:rPr>
            </w:pPr>
            <w:r w:rsidRPr="006E6F48">
              <w:rPr>
                <w:color w:val="4F81BD" w:themeColor="accent1"/>
                <w:sz w:val="28"/>
                <w:szCs w:val="28"/>
                <w:lang w:val="en-US"/>
              </w:rPr>
              <w:t>Could distant consumers (farther than 100 meters) be covered by the XM200 device?</w:t>
            </w:r>
          </w:p>
          <w:p w:rsidR="006E6F48" w:rsidRPr="00980C1C" w:rsidRDefault="00980C1C" w:rsidP="00980C1C">
            <w:pPr>
              <w:pStyle w:val="Prrafodelista"/>
              <w:tabs>
                <w:tab w:val="left" w:pos="426"/>
              </w:tabs>
              <w:spacing w:before="120" w:after="120"/>
              <w:ind w:left="862"/>
              <w:rPr>
                <w:color w:val="4F81BD" w:themeColor="accent1"/>
                <w:sz w:val="28"/>
                <w:szCs w:val="28"/>
                <w:lang w:val="en-US"/>
              </w:rPr>
            </w:pPr>
            <w:r w:rsidRPr="00980C1C">
              <w:rPr>
                <w:color w:val="00B0F0"/>
                <w:sz w:val="28"/>
                <w:szCs w:val="28"/>
                <w:lang w:val="en-US"/>
              </w:rPr>
              <w:t xml:space="preserve">At CN </w:t>
            </w:r>
            <w:proofErr w:type="spellStart"/>
            <w:r w:rsidRPr="00980C1C">
              <w:rPr>
                <w:color w:val="00B0F0"/>
                <w:sz w:val="28"/>
                <w:szCs w:val="28"/>
                <w:lang w:val="en-US"/>
              </w:rPr>
              <w:t>Ascó</w:t>
            </w:r>
            <w:proofErr w:type="spellEnd"/>
            <w:r w:rsidRPr="00980C1C">
              <w:rPr>
                <w:color w:val="00B0F0"/>
                <w:sz w:val="28"/>
                <w:szCs w:val="28"/>
                <w:lang w:val="en-US"/>
              </w:rPr>
              <w:t xml:space="preserve"> we do not use XM200</w:t>
            </w:r>
            <w:r>
              <w:rPr>
                <w:color w:val="00B0F0"/>
                <w:sz w:val="28"/>
                <w:szCs w:val="28"/>
                <w:lang w:val="en-US"/>
              </w:rPr>
              <w:t>.</w:t>
            </w:r>
          </w:p>
          <w:p w:rsidR="006E6F48" w:rsidRDefault="006E6F48" w:rsidP="006E6F48">
            <w:pPr>
              <w:pStyle w:val="Prrafodelista"/>
              <w:numPr>
                <w:ilvl w:val="0"/>
                <w:numId w:val="3"/>
              </w:numPr>
              <w:tabs>
                <w:tab w:val="left" w:pos="426"/>
              </w:tabs>
              <w:spacing w:before="120" w:after="120"/>
              <w:rPr>
                <w:color w:val="4F81BD" w:themeColor="accent1"/>
                <w:sz w:val="28"/>
                <w:szCs w:val="28"/>
                <w:lang w:val="en-US"/>
              </w:rPr>
            </w:pPr>
            <w:r w:rsidRPr="006E6F48">
              <w:rPr>
                <w:color w:val="4F81BD" w:themeColor="accent1"/>
                <w:sz w:val="28"/>
                <w:szCs w:val="28"/>
                <w:lang w:val="en-US"/>
              </w:rPr>
              <w:t>What effect the distant consumers have on decrease of insulation resistance on the bus bars?</w:t>
            </w:r>
          </w:p>
          <w:p w:rsidR="00980C1C" w:rsidRPr="00980C1C" w:rsidRDefault="00980C1C" w:rsidP="00980C1C">
            <w:pPr>
              <w:pStyle w:val="Prrafodelista"/>
              <w:tabs>
                <w:tab w:val="left" w:pos="426"/>
              </w:tabs>
              <w:spacing w:before="120" w:after="120"/>
              <w:ind w:left="862"/>
              <w:rPr>
                <w:color w:val="00B0F0"/>
                <w:sz w:val="28"/>
                <w:szCs w:val="28"/>
                <w:rtl/>
                <w:lang w:val="en-US"/>
              </w:rPr>
            </w:pPr>
            <w:r w:rsidRPr="00980C1C">
              <w:rPr>
                <w:color w:val="00B0F0"/>
                <w:sz w:val="28"/>
                <w:szCs w:val="28"/>
                <w:lang w:val="en-US"/>
              </w:rPr>
              <w:t xml:space="preserve">Long cables </w:t>
            </w:r>
            <w:r>
              <w:rPr>
                <w:color w:val="00B0F0"/>
                <w:sz w:val="28"/>
                <w:szCs w:val="28"/>
                <w:lang w:val="en-US"/>
              </w:rPr>
              <w:t xml:space="preserve">may </w:t>
            </w:r>
            <w:r w:rsidRPr="00980C1C">
              <w:rPr>
                <w:color w:val="00B0F0"/>
                <w:sz w:val="28"/>
                <w:szCs w:val="28"/>
                <w:lang w:val="en-US"/>
              </w:rPr>
              <w:t xml:space="preserve">have </w:t>
            </w:r>
            <w:r>
              <w:rPr>
                <w:color w:val="00B0F0"/>
                <w:sz w:val="28"/>
                <w:szCs w:val="28"/>
                <w:lang w:val="en-US"/>
              </w:rPr>
              <w:t xml:space="preserve">high enough </w:t>
            </w:r>
            <w:r w:rsidRPr="00980C1C">
              <w:rPr>
                <w:color w:val="00B0F0"/>
                <w:sz w:val="28"/>
                <w:szCs w:val="28"/>
                <w:lang w:val="en-US"/>
              </w:rPr>
              <w:t xml:space="preserve">capacitive leaks </w:t>
            </w:r>
            <w:r>
              <w:rPr>
                <w:color w:val="00B0F0"/>
                <w:sz w:val="28"/>
                <w:szCs w:val="28"/>
                <w:lang w:val="en-US"/>
              </w:rPr>
              <w:t xml:space="preserve">to </w:t>
            </w:r>
            <w:r w:rsidRPr="00980C1C">
              <w:rPr>
                <w:color w:val="00B0F0"/>
                <w:sz w:val="28"/>
                <w:szCs w:val="28"/>
                <w:lang w:val="en-US"/>
              </w:rPr>
              <w:t xml:space="preserve">affect insulation monitoring device </w:t>
            </w:r>
            <w:r w:rsidR="00802A60">
              <w:rPr>
                <w:color w:val="00B0F0"/>
                <w:sz w:val="28"/>
                <w:szCs w:val="28"/>
                <w:lang w:val="en-US"/>
              </w:rPr>
              <w:t xml:space="preserve">(IMD) </w:t>
            </w:r>
            <w:r w:rsidRPr="00980C1C">
              <w:rPr>
                <w:color w:val="00B0F0"/>
                <w:sz w:val="28"/>
                <w:szCs w:val="28"/>
                <w:lang w:val="en-US"/>
              </w:rPr>
              <w:t>performance</w:t>
            </w:r>
            <w:r w:rsidR="00802A60">
              <w:rPr>
                <w:color w:val="00B0F0"/>
                <w:sz w:val="28"/>
                <w:szCs w:val="28"/>
                <w:lang w:val="en-US"/>
              </w:rPr>
              <w:t xml:space="preserve"> (modern IMD may avoid this limitation by measuring both insulation resistance and reactance)</w:t>
            </w:r>
            <w:r w:rsidRPr="00980C1C">
              <w:rPr>
                <w:color w:val="00B0F0"/>
                <w:sz w:val="28"/>
                <w:szCs w:val="28"/>
                <w:lang w:val="en-US"/>
              </w:rPr>
              <w:t>.</w:t>
            </w:r>
          </w:p>
          <w:p w:rsidR="00FB1EF2" w:rsidRPr="006E6F48" w:rsidRDefault="00FB1EF2" w:rsidP="00FB1EF2">
            <w:pPr>
              <w:pStyle w:val="Prrafodelista"/>
              <w:tabs>
                <w:tab w:val="left" w:pos="462"/>
              </w:tabs>
              <w:ind w:left="426"/>
              <w:rPr>
                <w:sz w:val="28"/>
                <w:szCs w:val="28"/>
                <w:lang w:val="en-US"/>
              </w:rPr>
            </w:pPr>
          </w:p>
        </w:tc>
      </w:tr>
      <w:tr w:rsidR="00F82930" w:rsidRPr="00893E39" w:rsidTr="00F82930">
        <w:tc>
          <w:tcPr>
            <w:tcW w:w="10032" w:type="dxa"/>
          </w:tcPr>
          <w:p w:rsidR="00FB1EF2" w:rsidRPr="00002B3A" w:rsidRDefault="003E41B8" w:rsidP="00002B3A">
            <w:pPr>
              <w:pStyle w:val="Prrafodelista"/>
              <w:numPr>
                <w:ilvl w:val="0"/>
                <w:numId w:val="1"/>
              </w:numPr>
              <w:tabs>
                <w:tab w:val="left" w:pos="426"/>
              </w:tabs>
              <w:ind w:left="142" w:hanging="152"/>
              <w:rPr>
                <w:color w:val="4F81BD" w:themeColor="accent1"/>
                <w:sz w:val="28"/>
                <w:szCs w:val="28"/>
                <w:lang w:val="en-US"/>
              </w:rPr>
            </w:pPr>
            <w:r w:rsidRPr="00B75B88">
              <w:rPr>
                <w:sz w:val="28"/>
                <w:szCs w:val="28"/>
                <w:lang w:val="en-US"/>
              </w:rPr>
              <w:lastRenderedPageBreak/>
              <w:t>Propos</w:t>
            </w:r>
            <w:r w:rsidR="00251DDB" w:rsidRPr="00B75B88">
              <w:rPr>
                <w:sz w:val="28"/>
                <w:szCs w:val="28"/>
                <w:lang w:val="en-US"/>
              </w:rPr>
              <w:t>ed</w:t>
            </w:r>
            <w:r w:rsidRPr="00B75B88">
              <w:rPr>
                <w:sz w:val="28"/>
                <w:szCs w:val="28"/>
                <w:lang w:val="en-US"/>
              </w:rPr>
              <w:t xml:space="preserve"> organizations</w:t>
            </w:r>
            <w:r w:rsidR="00251DDB" w:rsidRPr="00B75B88">
              <w:rPr>
                <w:sz w:val="28"/>
                <w:szCs w:val="28"/>
                <w:lang w:val="en-US"/>
              </w:rPr>
              <w:t xml:space="preserve"> for sending</w:t>
            </w:r>
            <w:r w:rsidRPr="00B75B88">
              <w:rPr>
                <w:sz w:val="28"/>
                <w:szCs w:val="28"/>
                <w:lang w:val="en-US"/>
              </w:rPr>
              <w:t xml:space="preserve"> this request</w:t>
            </w:r>
            <w:r w:rsidR="00FB1EF2" w:rsidRPr="00B75B88">
              <w:rPr>
                <w:sz w:val="28"/>
                <w:szCs w:val="28"/>
                <w:lang w:val="en-US"/>
              </w:rPr>
              <w:t>:</w:t>
            </w:r>
            <w:r w:rsidR="00002B3A" w:rsidRPr="0082419F">
              <w:rPr>
                <w:color w:val="4F81BD" w:themeColor="accent1"/>
                <w:sz w:val="28"/>
                <w:szCs w:val="28"/>
                <w:lang w:val="en-US"/>
              </w:rPr>
              <w:t xml:space="preserve"> ALL NPPs</w:t>
            </w:r>
          </w:p>
        </w:tc>
      </w:tr>
      <w:tr w:rsidR="00F82930" w:rsidRPr="00893E39" w:rsidTr="00F82930">
        <w:tc>
          <w:tcPr>
            <w:tcW w:w="10032" w:type="dxa"/>
          </w:tcPr>
          <w:p w:rsidR="00D93CE9" w:rsidRPr="00002B3A" w:rsidRDefault="003E41B8" w:rsidP="006E6F48">
            <w:pPr>
              <w:pStyle w:val="Prrafodelista"/>
              <w:numPr>
                <w:ilvl w:val="0"/>
                <w:numId w:val="1"/>
              </w:numPr>
              <w:tabs>
                <w:tab w:val="left" w:pos="426"/>
              </w:tabs>
              <w:ind w:left="142" w:hanging="152"/>
              <w:rPr>
                <w:color w:val="4F81BD" w:themeColor="accent1"/>
                <w:sz w:val="28"/>
                <w:szCs w:val="28"/>
                <w:lang w:val="en-US"/>
              </w:rPr>
            </w:pPr>
            <w:r>
              <w:rPr>
                <w:sz w:val="28"/>
                <w:szCs w:val="28"/>
                <w:lang w:val="en-US"/>
              </w:rPr>
              <w:t>Department</w:t>
            </w:r>
            <w:r w:rsidR="00D93CE9" w:rsidRPr="003E41B8">
              <w:rPr>
                <w:sz w:val="28"/>
                <w:szCs w:val="28"/>
                <w:lang w:val="en-US"/>
              </w:rPr>
              <w:t xml:space="preserve"> –</w:t>
            </w:r>
            <w:r>
              <w:rPr>
                <w:sz w:val="28"/>
                <w:szCs w:val="28"/>
                <w:lang w:val="en-US"/>
              </w:rPr>
              <w:t xml:space="preserve"> request initiator</w:t>
            </w:r>
            <w:r w:rsidR="00D93CE9" w:rsidRPr="003E41B8">
              <w:rPr>
                <w:sz w:val="28"/>
                <w:szCs w:val="28"/>
                <w:lang w:val="en-US"/>
              </w:rPr>
              <w:t>:</w:t>
            </w:r>
            <w:r w:rsidR="0082419F">
              <w:rPr>
                <w:sz w:val="28"/>
                <w:szCs w:val="28"/>
                <w:lang w:val="en-US"/>
              </w:rPr>
              <w:t xml:space="preserve"> </w:t>
            </w:r>
            <w:r w:rsidR="006E6F48" w:rsidRPr="006E6F48">
              <w:rPr>
                <w:color w:val="4F81BD" w:themeColor="accent1"/>
                <w:sz w:val="28"/>
                <w:szCs w:val="28"/>
                <w:lang w:val="en-US"/>
              </w:rPr>
              <w:t xml:space="preserve">Electric </w:t>
            </w:r>
            <w:r w:rsidR="0082419F" w:rsidRPr="0082419F">
              <w:rPr>
                <w:color w:val="4F81BD" w:themeColor="accent1"/>
                <w:sz w:val="28"/>
                <w:szCs w:val="28"/>
                <w:lang w:val="en-US"/>
              </w:rPr>
              <w:t xml:space="preserve">Management of the </w:t>
            </w:r>
            <w:r w:rsidR="006E6F48" w:rsidRPr="006E6F48">
              <w:rPr>
                <w:color w:val="4F81BD" w:themeColor="accent1"/>
                <w:sz w:val="28"/>
                <w:szCs w:val="28"/>
                <w:lang w:val="en-US"/>
              </w:rPr>
              <w:t>Bushehr-1 nuclear power plant</w:t>
            </w:r>
            <w:r w:rsidR="006E6F48">
              <w:rPr>
                <w:color w:val="4F81BD" w:themeColor="accent1"/>
                <w:sz w:val="28"/>
                <w:szCs w:val="28"/>
                <w:lang w:val="en-US"/>
              </w:rPr>
              <w:t>.</w:t>
            </w:r>
          </w:p>
        </w:tc>
      </w:tr>
      <w:tr w:rsidR="00F82930" w:rsidRPr="00893E39" w:rsidTr="00F82930">
        <w:tc>
          <w:tcPr>
            <w:tcW w:w="10032" w:type="dxa"/>
          </w:tcPr>
          <w:p w:rsidR="00D93CE9" w:rsidRPr="00002B3A" w:rsidRDefault="00504858" w:rsidP="006E6F48">
            <w:pPr>
              <w:pStyle w:val="Prrafodelista"/>
              <w:numPr>
                <w:ilvl w:val="0"/>
                <w:numId w:val="1"/>
              </w:numPr>
              <w:tabs>
                <w:tab w:val="left" w:pos="462"/>
              </w:tabs>
              <w:ind w:left="336"/>
              <w:rPr>
                <w:sz w:val="28"/>
                <w:szCs w:val="28"/>
                <w:lang w:val="en-US"/>
              </w:rPr>
            </w:pPr>
            <w:r w:rsidRPr="00504858">
              <w:rPr>
                <w:sz w:val="28"/>
                <w:szCs w:val="28"/>
                <w:lang w:val="en-US"/>
              </w:rPr>
              <w:t>Contact details of the requester</w:t>
            </w:r>
            <w:r w:rsidR="00D93CE9" w:rsidRPr="003E41B8">
              <w:rPr>
                <w:sz w:val="28"/>
                <w:szCs w:val="28"/>
                <w:lang w:val="en-US"/>
              </w:rPr>
              <w:t>:</w:t>
            </w:r>
            <w:r w:rsidR="0082419F">
              <w:rPr>
                <w:sz w:val="28"/>
                <w:szCs w:val="28"/>
                <w:lang w:val="en-US"/>
              </w:rPr>
              <w:t xml:space="preserve"> </w:t>
            </w:r>
            <w:r w:rsidR="0082419F" w:rsidRPr="0082419F">
              <w:rPr>
                <w:color w:val="4F81BD" w:themeColor="accent1"/>
                <w:sz w:val="28"/>
                <w:szCs w:val="28"/>
                <w:lang w:val="en-US"/>
              </w:rPr>
              <w:t xml:space="preserve">Mr. </w:t>
            </w:r>
            <w:r w:rsidR="006E6F48">
              <w:rPr>
                <w:color w:val="4F81BD" w:themeColor="accent1"/>
                <w:sz w:val="28"/>
                <w:szCs w:val="28"/>
                <w:lang w:val="en-US"/>
              </w:rPr>
              <w:t xml:space="preserve">A. </w:t>
            </w:r>
            <w:proofErr w:type="spellStart"/>
            <w:r w:rsidR="006E6F48">
              <w:rPr>
                <w:color w:val="4F81BD" w:themeColor="accent1"/>
                <w:sz w:val="28"/>
                <w:szCs w:val="28"/>
                <w:lang w:val="en-US"/>
              </w:rPr>
              <w:t>Alipour</w:t>
            </w:r>
            <w:proofErr w:type="spellEnd"/>
            <w:r w:rsidR="006E6F48">
              <w:rPr>
                <w:color w:val="4F81BD" w:themeColor="accent1"/>
                <w:sz w:val="28"/>
                <w:szCs w:val="28"/>
                <w:lang w:val="en-US"/>
              </w:rPr>
              <w:t xml:space="preserve"> , </w:t>
            </w:r>
            <w:r w:rsidR="006E6F48" w:rsidRPr="006E6F48">
              <w:rPr>
                <w:color w:val="4F81BD" w:themeColor="accent1"/>
                <w:sz w:val="28"/>
                <w:szCs w:val="28"/>
                <w:lang w:val="en-US"/>
              </w:rPr>
              <w:t xml:space="preserve">Electric </w:t>
            </w:r>
            <w:r w:rsidR="006E6F48" w:rsidRPr="0082419F">
              <w:rPr>
                <w:color w:val="4F81BD" w:themeColor="accent1"/>
                <w:sz w:val="28"/>
                <w:szCs w:val="28"/>
                <w:lang w:val="en-US"/>
              </w:rPr>
              <w:t>Manage</w:t>
            </w:r>
            <w:r w:rsidR="006E6F48">
              <w:rPr>
                <w:color w:val="4F81BD" w:themeColor="accent1"/>
                <w:sz w:val="28"/>
                <w:szCs w:val="28"/>
                <w:lang w:val="en-US"/>
              </w:rPr>
              <w:t>r</w:t>
            </w:r>
            <w:r w:rsidR="006E6F48" w:rsidRPr="0082419F">
              <w:rPr>
                <w:color w:val="4F81BD" w:themeColor="accent1"/>
                <w:sz w:val="28"/>
                <w:szCs w:val="28"/>
                <w:lang w:val="en-US"/>
              </w:rPr>
              <w:t xml:space="preserve"> of the </w:t>
            </w:r>
            <w:r w:rsidR="006E6F48" w:rsidRPr="006E6F48">
              <w:rPr>
                <w:color w:val="4F81BD" w:themeColor="accent1"/>
                <w:sz w:val="28"/>
                <w:szCs w:val="28"/>
                <w:lang w:val="en-US"/>
              </w:rPr>
              <w:t>Bushehr-1 nuclear power plant</w:t>
            </w:r>
            <w:r w:rsidR="006E6F48">
              <w:rPr>
                <w:color w:val="4F81BD" w:themeColor="accent1"/>
                <w:sz w:val="28"/>
                <w:szCs w:val="28"/>
                <w:lang w:val="en-US"/>
              </w:rPr>
              <w:t>.</w:t>
            </w:r>
          </w:p>
        </w:tc>
      </w:tr>
      <w:tr w:rsidR="00D93CE9" w:rsidRPr="00F82930" w:rsidTr="00F82930">
        <w:tc>
          <w:tcPr>
            <w:tcW w:w="10032" w:type="dxa"/>
          </w:tcPr>
          <w:p w:rsidR="00D93CE9" w:rsidRPr="00002B3A" w:rsidRDefault="003E41B8" w:rsidP="006E6F48">
            <w:pPr>
              <w:pStyle w:val="Prrafodelista"/>
              <w:numPr>
                <w:ilvl w:val="0"/>
                <w:numId w:val="1"/>
              </w:numPr>
              <w:tabs>
                <w:tab w:val="left" w:pos="462"/>
              </w:tabs>
              <w:ind w:left="142" w:hanging="152"/>
              <w:rPr>
                <w:sz w:val="28"/>
                <w:szCs w:val="28"/>
              </w:rPr>
            </w:pPr>
            <w:r>
              <w:rPr>
                <w:sz w:val="28"/>
                <w:szCs w:val="28"/>
                <w:lang w:val="en-US"/>
              </w:rPr>
              <w:t>Date of request</w:t>
            </w:r>
            <w:r w:rsidR="00D93CE9">
              <w:rPr>
                <w:sz w:val="28"/>
                <w:szCs w:val="28"/>
              </w:rPr>
              <w:t>:</w:t>
            </w:r>
            <w:r w:rsidR="00002B3A">
              <w:rPr>
                <w:sz w:val="28"/>
                <w:szCs w:val="28"/>
                <w:lang w:val="en-US"/>
              </w:rPr>
              <w:t xml:space="preserve"> </w:t>
            </w:r>
            <w:r w:rsidR="006E6F48">
              <w:rPr>
                <w:color w:val="4F81BD" w:themeColor="accent1"/>
                <w:sz w:val="28"/>
                <w:szCs w:val="28"/>
                <w:lang w:val="en-US"/>
              </w:rPr>
              <w:t>2</w:t>
            </w:r>
            <w:r w:rsidR="00002B3A" w:rsidRPr="00002B3A">
              <w:rPr>
                <w:color w:val="4F81BD" w:themeColor="accent1"/>
                <w:sz w:val="28"/>
                <w:szCs w:val="28"/>
                <w:lang w:val="en-US"/>
              </w:rPr>
              <w:t xml:space="preserve">9 </w:t>
            </w:r>
            <w:r w:rsidR="006E6F48">
              <w:rPr>
                <w:color w:val="4F81BD" w:themeColor="accent1"/>
                <w:sz w:val="28"/>
                <w:szCs w:val="28"/>
                <w:lang w:val="en-US"/>
              </w:rPr>
              <w:t>Sep</w:t>
            </w:r>
            <w:r w:rsidR="00002B3A" w:rsidRPr="00002B3A">
              <w:rPr>
                <w:color w:val="4F81BD" w:themeColor="accent1"/>
                <w:sz w:val="28"/>
                <w:szCs w:val="28"/>
                <w:lang w:val="en-US"/>
              </w:rPr>
              <w:t>. 202</w:t>
            </w:r>
            <w:r w:rsidR="006E6F48">
              <w:rPr>
                <w:color w:val="4F81BD" w:themeColor="accent1"/>
                <w:sz w:val="28"/>
                <w:szCs w:val="28"/>
                <w:lang w:val="en-US"/>
              </w:rPr>
              <w:t>2</w:t>
            </w:r>
          </w:p>
        </w:tc>
      </w:tr>
    </w:tbl>
    <w:p w:rsidR="00002B3A" w:rsidRPr="000761AE" w:rsidRDefault="00002B3A" w:rsidP="00002B3A">
      <w:pPr>
        <w:spacing w:after="0"/>
        <w:ind w:left="-426"/>
        <w:rPr>
          <w:b/>
          <w:bCs/>
          <w:sz w:val="28"/>
          <w:szCs w:val="28"/>
          <w:lang w:val="en-US"/>
        </w:rPr>
      </w:pPr>
      <w:r w:rsidRPr="006E565A">
        <w:rPr>
          <w:rFonts w:ascii="Calibri" w:eastAsia="Calibri" w:hAnsi="Calibri" w:cs="Arial"/>
          <w:b/>
          <w:bCs/>
          <w:noProof/>
          <w:sz w:val="26"/>
          <w:szCs w:val="28"/>
          <w:lang w:val="en-US"/>
        </w:rPr>
        <w:drawing>
          <wp:anchor distT="0" distB="0" distL="114300" distR="114300" simplePos="0" relativeHeight="251661312" behindDoc="1" locked="0" layoutInCell="1" allowOverlap="1" wp14:anchorId="459B5505" wp14:editId="7319708A">
            <wp:simplePos x="0" y="0"/>
            <wp:positionH relativeFrom="column">
              <wp:posOffset>1506644</wp:posOffset>
            </wp:positionH>
            <wp:positionV relativeFrom="paragraph">
              <wp:posOffset>168419</wp:posOffset>
            </wp:positionV>
            <wp:extent cx="1526875" cy="1000200"/>
            <wp:effectExtent l="0" t="0" r="0" b="0"/>
            <wp:wrapNone/>
            <wp:docPr id="2" name="Picture 2" descr="wordml://1517321128662-338551045291145741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wordml://1517321128662-3385510452911457418.jpg"/>
                    <pic:cNvPicPr preferRelativeResize="0">
                      <a:picLocks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6875" cy="1000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761AE">
        <w:rPr>
          <w:b/>
          <w:bCs/>
          <w:sz w:val="28"/>
          <w:szCs w:val="28"/>
          <w:lang w:val="en-US"/>
        </w:rPr>
        <w:t xml:space="preserve">Hamid Azarbad </w:t>
      </w:r>
    </w:p>
    <w:p w:rsidR="00002B3A" w:rsidRPr="000761AE" w:rsidRDefault="00002B3A" w:rsidP="00002B3A">
      <w:pPr>
        <w:spacing w:after="0"/>
        <w:ind w:left="-426"/>
        <w:rPr>
          <w:b/>
          <w:bCs/>
          <w:sz w:val="28"/>
          <w:szCs w:val="28"/>
          <w:lang w:val="en-US"/>
        </w:rPr>
      </w:pPr>
      <w:r w:rsidRPr="000761AE">
        <w:rPr>
          <w:b/>
          <w:bCs/>
          <w:sz w:val="28"/>
          <w:szCs w:val="28"/>
          <w:lang w:val="en-US"/>
        </w:rPr>
        <w:t>WANO-MC OSR at BUSHEHR NPP</w:t>
      </w:r>
    </w:p>
    <w:p w:rsidR="00002B3A" w:rsidRPr="000761AE" w:rsidRDefault="00002B3A" w:rsidP="00002B3A">
      <w:pPr>
        <w:spacing w:after="0"/>
        <w:ind w:left="-426"/>
        <w:rPr>
          <w:lang w:val="en-US"/>
        </w:rPr>
      </w:pPr>
      <w:r w:rsidRPr="000761AE">
        <w:rPr>
          <w:lang w:val="en-US"/>
        </w:rPr>
        <w:t>Phone: +98 773 111 2156</w:t>
      </w:r>
    </w:p>
    <w:p w:rsidR="00002B3A" w:rsidRPr="000761AE" w:rsidRDefault="00002B3A" w:rsidP="00002B3A">
      <w:pPr>
        <w:spacing w:after="0"/>
        <w:ind w:left="-426"/>
        <w:rPr>
          <w:lang w:val="en-US"/>
        </w:rPr>
      </w:pPr>
      <w:r w:rsidRPr="000761AE">
        <w:rPr>
          <w:lang w:val="en-US"/>
        </w:rPr>
        <w:t>Fax: +98 773 111 2157</w:t>
      </w:r>
    </w:p>
    <w:p w:rsidR="00002B3A" w:rsidRPr="000761AE" w:rsidRDefault="00002B3A" w:rsidP="00002B3A">
      <w:pPr>
        <w:spacing w:after="0"/>
        <w:ind w:left="-426"/>
        <w:rPr>
          <w:lang w:val="en-US"/>
        </w:rPr>
      </w:pPr>
      <w:proofErr w:type="spellStart"/>
      <w:r w:rsidRPr="000761AE">
        <w:rPr>
          <w:lang w:val="en-US"/>
        </w:rPr>
        <w:t>Сell</w:t>
      </w:r>
      <w:proofErr w:type="spellEnd"/>
      <w:r w:rsidRPr="000761AE">
        <w:rPr>
          <w:lang w:val="en-US"/>
        </w:rPr>
        <w:t>: +98 917 351 6368</w:t>
      </w:r>
    </w:p>
    <w:p w:rsidR="00002B3A" w:rsidRPr="000761AE" w:rsidRDefault="00002B3A" w:rsidP="00002B3A">
      <w:pPr>
        <w:spacing w:after="0"/>
        <w:ind w:left="-426"/>
        <w:rPr>
          <w:lang w:val="en-US" w:bidi="fa-IR"/>
        </w:rPr>
      </w:pPr>
      <w:r w:rsidRPr="000761AE">
        <w:rPr>
          <w:lang w:val="en-US"/>
        </w:rPr>
        <w:t>E-mail: azarbad@</w:t>
      </w:r>
      <w:r>
        <w:rPr>
          <w:lang w:val="en-US" w:bidi="fa-IR"/>
        </w:rPr>
        <w:t>wanomc.ru</w:t>
      </w:r>
    </w:p>
    <w:p w:rsidR="00D93CE9" w:rsidRPr="003E41B8" w:rsidRDefault="00D93CE9" w:rsidP="00F82930">
      <w:pPr>
        <w:ind w:left="-426"/>
        <w:rPr>
          <w:lang w:val="en-US"/>
        </w:rPr>
      </w:pPr>
    </w:p>
    <w:p w:rsidR="00002B3A" w:rsidRPr="003E41B8" w:rsidRDefault="00002B3A">
      <w:pPr>
        <w:spacing w:after="0" w:line="240" w:lineRule="auto"/>
        <w:ind w:left="-425"/>
        <w:rPr>
          <w:lang w:val="en-US"/>
        </w:rPr>
      </w:pPr>
    </w:p>
    <w:sectPr w:rsidR="00002B3A" w:rsidRPr="003E4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709BE"/>
    <w:multiLevelType w:val="hybridMultilevel"/>
    <w:tmpl w:val="FABA534A"/>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516676C2"/>
    <w:multiLevelType w:val="hybridMultilevel"/>
    <w:tmpl w:val="DD14E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0051F3"/>
    <w:multiLevelType w:val="hybridMultilevel"/>
    <w:tmpl w:val="BA3E85EC"/>
    <w:lvl w:ilvl="0" w:tplc="35883350">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C06"/>
    <w:rsid w:val="00002B3A"/>
    <w:rsid w:val="000F0204"/>
    <w:rsid w:val="00251DDB"/>
    <w:rsid w:val="002F19BE"/>
    <w:rsid w:val="002F1C06"/>
    <w:rsid w:val="0031567D"/>
    <w:rsid w:val="0031644E"/>
    <w:rsid w:val="003319B9"/>
    <w:rsid w:val="003E41B8"/>
    <w:rsid w:val="004F1740"/>
    <w:rsid w:val="00504858"/>
    <w:rsid w:val="00513EE7"/>
    <w:rsid w:val="00640ADF"/>
    <w:rsid w:val="006D7D35"/>
    <w:rsid w:val="006E6F48"/>
    <w:rsid w:val="00763FF9"/>
    <w:rsid w:val="00802A60"/>
    <w:rsid w:val="0082419F"/>
    <w:rsid w:val="00893E39"/>
    <w:rsid w:val="00980C1C"/>
    <w:rsid w:val="009A39FA"/>
    <w:rsid w:val="00A10171"/>
    <w:rsid w:val="00B75B88"/>
    <w:rsid w:val="00BB5AFA"/>
    <w:rsid w:val="00C97027"/>
    <w:rsid w:val="00CD44B2"/>
    <w:rsid w:val="00D02B23"/>
    <w:rsid w:val="00D31D88"/>
    <w:rsid w:val="00D93CE9"/>
    <w:rsid w:val="00E577CC"/>
    <w:rsid w:val="00EE2ABC"/>
    <w:rsid w:val="00F82930"/>
    <w:rsid w:val="00FB1EF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91A3"/>
  <w15:docId w15:val="{E7BA58A4-0919-4028-8215-9B1AE585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82930"/>
    <w:rPr>
      <w:color w:val="0000FF" w:themeColor="hyperlink"/>
      <w:u w:val="single"/>
    </w:rPr>
  </w:style>
  <w:style w:type="table" w:styleId="Tablaconcuadrcula">
    <w:name w:val="Table Grid"/>
    <w:basedOn w:val="Tablanormal"/>
    <w:uiPriority w:val="59"/>
    <w:rsid w:val="00F8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82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info@wanom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wordml://1517321128662-338551045291145741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87DB4-B5A1-41EC-AB3D-A6296396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457</Words>
  <Characters>2515</Characters>
  <Application>Microsoft Office Word</Application>
  <DocSecurity>0</DocSecurity>
  <Lines>20</Lines>
  <Paragraphs>5</Paragraphs>
  <ScaleCrop>false</ScaleCrop>
  <HeadingPairs>
    <vt:vector size="6" baseType="variant">
      <vt:variant>
        <vt:lpstr>Título</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Montero Lansac, Jorge</cp:lastModifiedBy>
  <cp:revision>3</cp:revision>
  <cp:lastPrinted>2016-12-26T07:29:00Z</cp:lastPrinted>
  <dcterms:created xsi:type="dcterms:W3CDTF">2022-10-06T08:54:00Z</dcterms:created>
  <dcterms:modified xsi:type="dcterms:W3CDTF">2022-10-06T09:23:00Z</dcterms:modified>
</cp:coreProperties>
</file>