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C1" w:rsidRDefault="008C67C1" w:rsidP="00E5159C">
      <w:pPr>
        <w:pStyle w:val="NormalWeb"/>
        <w:spacing w:before="0" w:beforeAutospacing="0" w:after="0" w:afterAutospacing="0"/>
        <w:ind w:right="-472" w:hanging="284"/>
        <w:textAlignment w:val="baseline"/>
        <w:rPr>
          <w:rFonts w:asciiTheme="majorBidi" w:eastAsiaTheme="minorEastAsia" w:hAnsiTheme="majorBidi" w:cstheme="majorBidi"/>
          <w:color w:val="002060"/>
          <w:kern w:val="24"/>
          <w:sz w:val="28"/>
          <w:szCs w:val="28"/>
        </w:rPr>
      </w:pPr>
      <w:r w:rsidRPr="008C67C1">
        <w:rPr>
          <w:rFonts w:asciiTheme="majorBidi" w:eastAsiaTheme="minorEastAsia" w:hAnsiTheme="majorBidi" w:cstheme="majorBidi"/>
          <w:color w:val="002060"/>
          <w:kern w:val="24"/>
          <w:sz w:val="28"/>
          <w:szCs w:val="28"/>
        </w:rPr>
        <w:t xml:space="preserve">Project name: </w:t>
      </w:r>
      <w:r w:rsidR="009820E2">
        <w:rPr>
          <w:rFonts w:asciiTheme="majorBidi" w:eastAsiaTheme="minorEastAsia" w:hAnsiTheme="majorBidi" w:cstheme="majorBidi"/>
          <w:color w:val="002060"/>
          <w:kern w:val="24"/>
          <w:sz w:val="28"/>
          <w:szCs w:val="28"/>
        </w:rPr>
        <w:t xml:space="preserve">Completion of </w:t>
      </w:r>
      <w:r w:rsidR="00E5159C">
        <w:rPr>
          <w:rFonts w:asciiTheme="majorBidi" w:eastAsiaTheme="minorEastAsia" w:hAnsiTheme="majorBidi" w:cstheme="majorBidi"/>
          <w:color w:val="002060"/>
          <w:kern w:val="24"/>
          <w:sz w:val="28"/>
          <w:szCs w:val="28"/>
        </w:rPr>
        <w:t xml:space="preserve">the </w:t>
      </w:r>
      <w:r w:rsidR="009820E2">
        <w:rPr>
          <w:rFonts w:asciiTheme="majorBidi" w:eastAsiaTheme="minorEastAsia" w:hAnsiTheme="majorBidi" w:cstheme="majorBidi"/>
          <w:color w:val="002060"/>
          <w:kern w:val="24"/>
          <w:sz w:val="28"/>
          <w:szCs w:val="28"/>
        </w:rPr>
        <w:t xml:space="preserve">first unit of </w:t>
      </w:r>
      <w:r w:rsidRPr="008C67C1">
        <w:rPr>
          <w:rFonts w:asciiTheme="majorBidi" w:eastAsiaTheme="minorEastAsia" w:hAnsiTheme="majorBidi" w:cstheme="majorBidi"/>
          <w:color w:val="002060"/>
          <w:kern w:val="24"/>
          <w:sz w:val="28"/>
          <w:szCs w:val="28"/>
        </w:rPr>
        <w:t>Bushehr Nuclea</w:t>
      </w:r>
      <w:bookmarkStart w:id="0" w:name="_GoBack"/>
      <w:bookmarkEnd w:id="0"/>
      <w:r w:rsidRPr="008C67C1">
        <w:rPr>
          <w:rFonts w:asciiTheme="majorBidi" w:eastAsiaTheme="minorEastAsia" w:hAnsiTheme="majorBidi" w:cstheme="majorBidi"/>
          <w:color w:val="002060"/>
          <w:kern w:val="24"/>
          <w:sz w:val="28"/>
          <w:szCs w:val="28"/>
        </w:rPr>
        <w:t xml:space="preserve">r Power Plant (BNPP-1) </w:t>
      </w:r>
    </w:p>
    <w:p w:rsidR="008C67C1" w:rsidRDefault="008C67C1" w:rsidP="0030222C">
      <w:pPr>
        <w:pStyle w:val="NormalWeb"/>
        <w:spacing w:before="0" w:beforeAutospacing="0" w:after="0" w:afterAutospacing="0"/>
        <w:textAlignment w:val="baseline"/>
        <w:rPr>
          <w:rFonts w:asciiTheme="majorBidi" w:eastAsiaTheme="minorEastAsia" w:hAnsiTheme="majorBidi" w:cstheme="majorBidi"/>
          <w:color w:val="002060"/>
          <w:kern w:val="24"/>
          <w:sz w:val="28"/>
          <w:szCs w:val="28"/>
        </w:rPr>
      </w:pPr>
    </w:p>
    <w:p w:rsidR="008C67C1" w:rsidRDefault="008C67C1" w:rsidP="0030222C">
      <w:pPr>
        <w:pStyle w:val="NormalWeb"/>
        <w:spacing w:before="0" w:beforeAutospacing="0" w:after="0" w:afterAutospacing="0"/>
        <w:textAlignment w:val="baseline"/>
        <w:rPr>
          <w:rFonts w:asciiTheme="majorBidi" w:eastAsiaTheme="minorEastAsia" w:hAnsiTheme="majorBidi" w:cstheme="majorBidi"/>
          <w:color w:val="002060"/>
          <w:kern w:val="24"/>
          <w:sz w:val="28"/>
          <w:szCs w:val="28"/>
        </w:rPr>
      </w:pPr>
      <w:r>
        <w:rPr>
          <w:rFonts w:asciiTheme="majorBidi" w:eastAsiaTheme="minorEastAsia" w:hAnsiTheme="majorBidi" w:cstheme="majorBidi"/>
          <w:color w:val="002060"/>
          <w:kern w:val="24"/>
          <w:sz w:val="28"/>
          <w:szCs w:val="28"/>
        </w:rPr>
        <w:t>History and background:</w:t>
      </w:r>
    </w:p>
    <w:p w:rsidR="00596404" w:rsidRPr="00596404" w:rsidRDefault="00596404" w:rsidP="006E45B8">
      <w:pPr>
        <w:bidi w:val="0"/>
        <w:jc w:val="both"/>
        <w:rPr>
          <w:rFonts w:asciiTheme="majorBidi" w:hAnsiTheme="majorBidi" w:cstheme="majorBidi"/>
          <w:sz w:val="24"/>
          <w:szCs w:val="24"/>
          <w:lang w:bidi="ar-SA"/>
        </w:rPr>
      </w:pPr>
      <w:r w:rsidRPr="00596404">
        <w:rPr>
          <w:rFonts w:asciiTheme="majorBidi" w:hAnsiTheme="majorBidi" w:cstheme="majorBidi"/>
          <w:sz w:val="24"/>
          <w:szCs w:val="24"/>
          <w:lang w:bidi="ar-SA"/>
        </w:rPr>
        <w:t xml:space="preserve">Under a treaty between Iran and West Germany, the turnkey contract for the construction, installation, and delivery of two </w:t>
      </w:r>
      <w:r w:rsidRPr="00EF6693">
        <w:rPr>
          <w:rFonts w:asciiTheme="majorBidi" w:hAnsiTheme="majorBidi" w:cstheme="majorBidi"/>
          <w:sz w:val="24"/>
          <w:szCs w:val="24"/>
          <w:lang w:bidi="ar-SA"/>
        </w:rPr>
        <w:t>129</w:t>
      </w:r>
      <w:r w:rsidRPr="00596404">
        <w:rPr>
          <w:rFonts w:asciiTheme="majorBidi" w:hAnsiTheme="majorBidi" w:cstheme="majorBidi"/>
          <w:sz w:val="24"/>
          <w:szCs w:val="24"/>
          <w:lang w:bidi="ar-SA"/>
        </w:rPr>
        <w:t xml:space="preserve">3 MW pressurized water reactors (PWR) was signed between the Atomic Energy Organization of Iran and German Kraftwerk Union (KWU) in 1975. The German company was obliged to supply the </w:t>
      </w:r>
      <w:r w:rsidR="00E972B3" w:rsidRPr="00EF6693">
        <w:rPr>
          <w:rFonts w:asciiTheme="majorBidi" w:hAnsiTheme="majorBidi" w:cstheme="majorBidi"/>
          <w:sz w:val="24"/>
          <w:szCs w:val="24"/>
          <w:lang w:bidi="ar-SA"/>
        </w:rPr>
        <w:t xml:space="preserve">bushehr </w:t>
      </w:r>
      <w:r w:rsidRPr="00596404">
        <w:rPr>
          <w:rFonts w:asciiTheme="majorBidi" w:hAnsiTheme="majorBidi" w:cstheme="majorBidi"/>
          <w:sz w:val="24"/>
          <w:szCs w:val="24"/>
          <w:lang w:bidi="ar-SA"/>
        </w:rPr>
        <w:t>NPP’s fuel for the next 10 years within the framework of a separate contract. Additionally, in order to provide fresh water for the region by using the plant's steam power, two desalination units with a capacity of two hundred thousand (200,000) m</w:t>
      </w:r>
      <w:r w:rsidRPr="00596404">
        <w:rPr>
          <w:rFonts w:asciiTheme="majorBidi" w:hAnsiTheme="majorBidi" w:cstheme="majorBidi"/>
          <w:sz w:val="24"/>
          <w:szCs w:val="24"/>
          <w:vertAlign w:val="superscript"/>
          <w:lang w:bidi="ar-SA"/>
        </w:rPr>
        <w:t>3</w:t>
      </w:r>
      <w:r w:rsidRPr="00596404">
        <w:rPr>
          <w:rFonts w:asciiTheme="majorBidi" w:hAnsiTheme="majorBidi" w:cstheme="majorBidi"/>
          <w:sz w:val="24"/>
          <w:szCs w:val="24"/>
          <w:lang w:bidi="ar-SA"/>
        </w:rPr>
        <w:t xml:space="preserve"> per day were predicted under a contract with a Japanese company. </w:t>
      </w:r>
    </w:p>
    <w:p w:rsidR="00596404" w:rsidRPr="00596404" w:rsidRDefault="00E972B3" w:rsidP="00E972B3">
      <w:pPr>
        <w:bidi w:val="0"/>
        <w:jc w:val="both"/>
        <w:rPr>
          <w:rFonts w:asciiTheme="majorBidi" w:hAnsiTheme="majorBidi" w:cstheme="majorBidi"/>
          <w:sz w:val="24"/>
          <w:szCs w:val="24"/>
          <w:lang w:bidi="ar-SA"/>
        </w:rPr>
      </w:pPr>
      <w:r w:rsidRPr="00EF6693">
        <w:rPr>
          <w:rFonts w:asciiTheme="majorBidi" w:hAnsiTheme="majorBidi" w:cstheme="majorBidi"/>
          <w:sz w:val="24"/>
          <w:szCs w:val="24"/>
          <w:lang w:bidi="ar-SA"/>
        </w:rPr>
        <w:t xml:space="preserve">Bushehr NPP site is located in the northern part of the Persian Gulf Coast. </w:t>
      </w:r>
      <w:r w:rsidR="00596404" w:rsidRPr="00596404">
        <w:rPr>
          <w:rFonts w:asciiTheme="majorBidi" w:hAnsiTheme="majorBidi" w:cstheme="majorBidi"/>
          <w:sz w:val="24"/>
          <w:szCs w:val="24"/>
          <w:lang w:bidi="ar-SA"/>
        </w:rPr>
        <w:t xml:space="preserve">Till 1978, KWU Company conducted the operations of design, construction, and equipment supply of the project based on the contents of the concluded contract. As the Iran- Iraq war started, although a main part of the construction activities at Bushehr Nuclear Power Plant had been completed, KWU decided to stop continuing the work on the commissioning and delivery of the units and suspended the contract execution. In 1992, a cooperation agreement for the peaceful use of nuclear power was signed between Islamic Republic of Iran and the Russian Federation. Based on the contents of this cooperation agreement, a contract for the completion of the first unit of Bushehr Nuclear Power Plant was concluded in 1994 between Atomic Energy Organization of Iran (represented by Nuclear Power Plants Division) and Zarubejatom company (which changed its name into Atomstroyexport later on) and then was put into force in 1995. A separate contract for the 10-year supply of nuclear fuel was signed between Iran and TENEX Co., a Russian company which was replaced by TVEL later on. </w:t>
      </w:r>
    </w:p>
    <w:p w:rsidR="00596404" w:rsidRPr="00596404" w:rsidRDefault="00596404" w:rsidP="0030222C">
      <w:pPr>
        <w:bidi w:val="0"/>
        <w:jc w:val="both"/>
        <w:rPr>
          <w:rFonts w:asciiTheme="majorBidi" w:hAnsiTheme="majorBidi" w:cstheme="majorBidi"/>
          <w:sz w:val="24"/>
          <w:szCs w:val="24"/>
          <w:lang w:bidi="ar-SA"/>
        </w:rPr>
      </w:pPr>
      <w:r w:rsidRPr="00596404">
        <w:rPr>
          <w:rFonts w:asciiTheme="majorBidi" w:hAnsiTheme="majorBidi" w:cstheme="majorBidi"/>
          <w:sz w:val="24"/>
          <w:szCs w:val="24"/>
          <w:lang w:bidi="ar-SA"/>
        </w:rPr>
        <w:t>In 1998, the two parties revised the contract conditions and finally addendum No.1 was signed through expert examinations and aiming at use of KWU equipment and handing over the whole responsibility of project for design, construction, installation, and commission of the reactors on turn-key terms to the Russian company. The Russian company also committed itself to train Iranian operators and after that the executive operations started.</w:t>
      </w:r>
    </w:p>
    <w:p w:rsidR="00596404" w:rsidRPr="00596404" w:rsidRDefault="00596404" w:rsidP="0030222C">
      <w:pPr>
        <w:bidi w:val="0"/>
        <w:jc w:val="both"/>
        <w:rPr>
          <w:rFonts w:asciiTheme="majorBidi" w:hAnsiTheme="majorBidi" w:cstheme="majorBidi"/>
          <w:sz w:val="24"/>
          <w:szCs w:val="24"/>
          <w:lang w:bidi="ar-SA"/>
        </w:rPr>
      </w:pPr>
      <w:r w:rsidRPr="00596404">
        <w:rPr>
          <w:rFonts w:asciiTheme="majorBidi" w:hAnsiTheme="majorBidi" w:cstheme="majorBidi"/>
          <w:sz w:val="24"/>
          <w:szCs w:val="24"/>
          <w:lang w:bidi="ar-SA"/>
        </w:rPr>
        <w:t>Finally, in the late summer of 2011, after passing successfully the commissioning tests, first Unit of Bushehr Nuclear Power Plant was connected to the national grid for the first time.</w:t>
      </w:r>
    </w:p>
    <w:p w:rsidR="008C67C1" w:rsidRDefault="008C67C1" w:rsidP="00EF6693">
      <w:pPr>
        <w:pStyle w:val="NormalWeb"/>
        <w:spacing w:before="0" w:beforeAutospacing="0" w:after="0" w:afterAutospacing="0"/>
        <w:ind w:hanging="284"/>
        <w:textAlignment w:val="baseline"/>
        <w:rPr>
          <w:rFonts w:asciiTheme="majorBidi" w:eastAsiaTheme="minorEastAsia" w:hAnsiTheme="majorBidi" w:cstheme="majorBidi"/>
          <w:color w:val="002060"/>
          <w:kern w:val="24"/>
          <w:sz w:val="28"/>
          <w:szCs w:val="28"/>
        </w:rPr>
      </w:pPr>
      <w:r>
        <w:rPr>
          <w:rFonts w:asciiTheme="majorBidi" w:eastAsiaTheme="minorEastAsia" w:hAnsiTheme="majorBidi" w:cstheme="majorBidi"/>
          <w:color w:val="002060"/>
          <w:kern w:val="24"/>
          <w:sz w:val="28"/>
          <w:szCs w:val="28"/>
        </w:rPr>
        <w:t>Project goals and objectives:</w:t>
      </w:r>
    </w:p>
    <w:p w:rsidR="00E972B3" w:rsidRDefault="00E972B3" w:rsidP="0030222C">
      <w:pPr>
        <w:pStyle w:val="NormalWeb"/>
        <w:spacing w:before="0" w:beforeAutospacing="0" w:after="0" w:afterAutospacing="0"/>
        <w:textAlignment w:val="baseline"/>
        <w:rPr>
          <w:rFonts w:asciiTheme="majorBidi" w:eastAsiaTheme="minorEastAsia" w:hAnsiTheme="majorBidi" w:cstheme="majorBidi"/>
          <w:color w:val="002060"/>
          <w:kern w:val="24"/>
          <w:sz w:val="28"/>
          <w:szCs w:val="28"/>
        </w:rPr>
      </w:pPr>
    </w:p>
    <w:p w:rsidR="00E972B3" w:rsidRPr="00EF6693" w:rsidRDefault="00E972B3" w:rsidP="0007222A">
      <w:pPr>
        <w:pStyle w:val="NormalWeb"/>
        <w:numPr>
          <w:ilvl w:val="0"/>
          <w:numId w:val="10"/>
        </w:numPr>
        <w:spacing w:before="0" w:beforeAutospacing="0" w:after="0" w:afterAutospacing="0"/>
        <w:ind w:left="426"/>
        <w:textAlignment w:val="baseline"/>
        <w:rPr>
          <w:rFonts w:asciiTheme="majorBidi" w:eastAsiaTheme="minorEastAsia" w:hAnsiTheme="majorBidi" w:cstheme="majorBidi"/>
          <w:kern w:val="24"/>
        </w:rPr>
      </w:pPr>
      <w:r w:rsidRPr="00EF6693">
        <w:rPr>
          <w:rFonts w:asciiTheme="majorBidi" w:eastAsiaTheme="minorEastAsia" w:hAnsiTheme="majorBidi" w:cstheme="majorBidi"/>
          <w:kern w:val="24"/>
        </w:rPr>
        <w:t>Completion of the first unit of the Busheh</w:t>
      </w:r>
      <w:r w:rsidR="0007222A" w:rsidRPr="00EF6693">
        <w:rPr>
          <w:rFonts w:asciiTheme="majorBidi" w:eastAsiaTheme="minorEastAsia" w:hAnsiTheme="majorBidi" w:cstheme="majorBidi"/>
          <w:kern w:val="24"/>
        </w:rPr>
        <w:t xml:space="preserve">r nuclear power plant with 1000 </w:t>
      </w:r>
      <w:r w:rsidRPr="00EF6693">
        <w:rPr>
          <w:rFonts w:asciiTheme="majorBidi" w:eastAsiaTheme="minorEastAsia" w:hAnsiTheme="majorBidi" w:cstheme="majorBidi"/>
          <w:kern w:val="24"/>
        </w:rPr>
        <w:t>MW electric power</w:t>
      </w:r>
    </w:p>
    <w:p w:rsidR="0007222A" w:rsidRPr="00EF6693" w:rsidRDefault="0007222A" w:rsidP="0007222A">
      <w:pPr>
        <w:pStyle w:val="NormalWeb"/>
        <w:numPr>
          <w:ilvl w:val="0"/>
          <w:numId w:val="10"/>
        </w:numPr>
        <w:spacing w:before="0" w:beforeAutospacing="0" w:after="0" w:afterAutospacing="0"/>
        <w:ind w:left="426"/>
        <w:textAlignment w:val="baseline"/>
        <w:rPr>
          <w:rFonts w:asciiTheme="majorBidi" w:eastAsiaTheme="minorEastAsia" w:hAnsiTheme="majorBidi" w:cstheme="majorBidi"/>
          <w:kern w:val="24"/>
        </w:rPr>
      </w:pPr>
      <w:r w:rsidRPr="00EF6693">
        <w:rPr>
          <w:rFonts w:asciiTheme="majorBidi" w:eastAsiaTheme="minorEastAsia" w:hAnsiTheme="majorBidi" w:cstheme="majorBidi"/>
          <w:kern w:val="24"/>
        </w:rPr>
        <w:t>Maximum use of equipment remaining in the KWU design, such as buildings, structures, installed equipment</w:t>
      </w:r>
    </w:p>
    <w:p w:rsidR="0007222A" w:rsidRPr="00EF6693" w:rsidRDefault="0007222A" w:rsidP="0007222A">
      <w:pPr>
        <w:pStyle w:val="NormalWeb"/>
        <w:numPr>
          <w:ilvl w:val="0"/>
          <w:numId w:val="10"/>
        </w:numPr>
        <w:spacing w:before="0" w:beforeAutospacing="0" w:after="0" w:afterAutospacing="0"/>
        <w:ind w:left="426"/>
        <w:textAlignment w:val="baseline"/>
        <w:rPr>
          <w:rFonts w:asciiTheme="majorBidi" w:eastAsiaTheme="minorEastAsia" w:hAnsiTheme="majorBidi" w:cstheme="majorBidi"/>
          <w:kern w:val="24"/>
        </w:rPr>
      </w:pPr>
      <w:r w:rsidRPr="00EF6693">
        <w:rPr>
          <w:rFonts w:asciiTheme="majorBidi" w:eastAsiaTheme="minorEastAsia" w:hAnsiTheme="majorBidi" w:cstheme="majorBidi"/>
          <w:kern w:val="24"/>
        </w:rPr>
        <w:t>Applying necessary and appropriate changes to comply with laws and standards and day-to-day technology</w:t>
      </w:r>
    </w:p>
    <w:p w:rsidR="0007222A" w:rsidRPr="00EF6693" w:rsidRDefault="0007222A" w:rsidP="0007222A">
      <w:pPr>
        <w:pStyle w:val="NormalWeb"/>
        <w:numPr>
          <w:ilvl w:val="0"/>
          <w:numId w:val="10"/>
        </w:numPr>
        <w:spacing w:before="0" w:beforeAutospacing="0" w:after="0" w:afterAutospacing="0"/>
        <w:ind w:left="426"/>
        <w:textAlignment w:val="baseline"/>
        <w:rPr>
          <w:rFonts w:asciiTheme="majorBidi" w:eastAsiaTheme="minorEastAsia" w:hAnsiTheme="majorBidi" w:cstheme="majorBidi"/>
          <w:kern w:val="24"/>
        </w:rPr>
      </w:pPr>
      <w:r w:rsidRPr="00EF6693">
        <w:rPr>
          <w:rFonts w:asciiTheme="majorBidi" w:eastAsiaTheme="minorEastAsia" w:hAnsiTheme="majorBidi" w:cstheme="majorBidi"/>
          <w:kern w:val="24"/>
        </w:rPr>
        <w:t>Ensure the obtaining of necessary licenses and timely and successful launch of Bushehr Nuclear Power Plant Unit 1</w:t>
      </w:r>
    </w:p>
    <w:p w:rsidR="00970CF5" w:rsidRPr="00EF6693" w:rsidRDefault="00970CF5" w:rsidP="0007222A">
      <w:pPr>
        <w:pStyle w:val="NormalWeb"/>
        <w:numPr>
          <w:ilvl w:val="0"/>
          <w:numId w:val="10"/>
        </w:numPr>
        <w:spacing w:before="0" w:beforeAutospacing="0" w:after="0" w:afterAutospacing="0"/>
        <w:ind w:left="426"/>
        <w:textAlignment w:val="baseline"/>
        <w:rPr>
          <w:rFonts w:asciiTheme="majorBidi" w:eastAsiaTheme="minorEastAsia" w:hAnsiTheme="majorBidi" w:cstheme="majorBidi"/>
          <w:kern w:val="24"/>
        </w:rPr>
      </w:pPr>
      <w:r w:rsidRPr="00EF6693">
        <w:rPr>
          <w:rFonts w:asciiTheme="majorBidi" w:eastAsiaTheme="minorEastAsia" w:hAnsiTheme="majorBidi" w:cstheme="majorBidi"/>
          <w:kern w:val="24"/>
        </w:rPr>
        <w:t>BNPP-1 operation in safe and reliable manner</w:t>
      </w:r>
    </w:p>
    <w:p w:rsidR="008C67C1" w:rsidRDefault="008C67C1" w:rsidP="00EF6693">
      <w:pPr>
        <w:pStyle w:val="NormalWeb"/>
        <w:spacing w:before="0" w:beforeAutospacing="0" w:after="0" w:afterAutospacing="0"/>
        <w:ind w:hanging="284"/>
        <w:textAlignment w:val="baseline"/>
        <w:rPr>
          <w:rFonts w:asciiTheme="majorBidi" w:eastAsiaTheme="minorEastAsia" w:hAnsiTheme="majorBidi" w:cstheme="majorBidi"/>
          <w:color w:val="002060"/>
          <w:kern w:val="24"/>
          <w:sz w:val="28"/>
          <w:szCs w:val="28"/>
        </w:rPr>
      </w:pPr>
      <w:r>
        <w:rPr>
          <w:rFonts w:asciiTheme="majorBidi" w:eastAsiaTheme="minorEastAsia" w:hAnsiTheme="majorBidi" w:cstheme="majorBidi"/>
          <w:color w:val="002060"/>
          <w:kern w:val="24"/>
          <w:sz w:val="28"/>
          <w:szCs w:val="28"/>
        </w:rPr>
        <w:lastRenderedPageBreak/>
        <w:t>Project execution time (start, completion, total project duration):</w:t>
      </w:r>
    </w:p>
    <w:p w:rsidR="00F37738" w:rsidRDefault="00F37738" w:rsidP="00EF6693">
      <w:pPr>
        <w:pStyle w:val="NormalWeb"/>
        <w:spacing w:before="0" w:beforeAutospacing="0" w:after="0" w:afterAutospacing="0"/>
        <w:ind w:hanging="284"/>
        <w:textAlignment w:val="baseline"/>
        <w:rPr>
          <w:rFonts w:asciiTheme="majorBidi" w:eastAsiaTheme="minorEastAsia" w:hAnsiTheme="majorBidi" w:cstheme="majorBidi"/>
          <w:color w:val="002060"/>
          <w:kern w:val="24"/>
          <w:sz w:val="28"/>
          <w:szCs w:val="28"/>
        </w:rPr>
      </w:pPr>
    </w:p>
    <w:p w:rsidR="00965918" w:rsidRDefault="00F37738" w:rsidP="00965918">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w:t>
      </w:r>
      <w:r w:rsidR="00965918" w:rsidRPr="00EF6693">
        <w:rPr>
          <w:rFonts w:asciiTheme="majorBidi" w:hAnsiTheme="majorBidi" w:cstheme="majorBidi"/>
          <w:sz w:val="24"/>
          <w:szCs w:val="24"/>
        </w:rPr>
        <w:t>he executive operations for completing of BNPP</w:t>
      </w:r>
      <w:r w:rsidR="00965918">
        <w:rPr>
          <w:rFonts w:asciiTheme="majorBidi" w:hAnsiTheme="majorBidi" w:cstheme="majorBidi"/>
          <w:sz w:val="24"/>
          <w:szCs w:val="24"/>
        </w:rPr>
        <w:t>-1</w:t>
      </w:r>
      <w:r w:rsidR="00965918" w:rsidRPr="00965918">
        <w:rPr>
          <w:rFonts w:asciiTheme="majorBidi" w:hAnsiTheme="majorBidi" w:cstheme="majorBidi"/>
          <w:sz w:val="24"/>
          <w:szCs w:val="24"/>
        </w:rPr>
        <w:t xml:space="preserve"> </w:t>
      </w:r>
      <w:r w:rsidR="00965918">
        <w:rPr>
          <w:rFonts w:asciiTheme="majorBidi" w:hAnsiTheme="majorBidi" w:cstheme="majorBidi"/>
          <w:sz w:val="24"/>
          <w:szCs w:val="24"/>
        </w:rPr>
        <w:t>started in September 1998:</w:t>
      </w:r>
    </w:p>
    <w:p w:rsidR="00965918" w:rsidRDefault="00F37738" w:rsidP="00F37738">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w:t>
      </w:r>
      <w:r w:rsidR="00965918" w:rsidRPr="00EF6693">
        <w:rPr>
          <w:rFonts w:asciiTheme="majorBidi" w:hAnsiTheme="majorBidi" w:cstheme="majorBidi"/>
          <w:sz w:val="24"/>
          <w:szCs w:val="24"/>
        </w:rPr>
        <w:t xml:space="preserve">emporary delivery of </w:t>
      </w:r>
      <w:r>
        <w:rPr>
          <w:rFonts w:asciiTheme="majorBidi" w:hAnsiTheme="majorBidi" w:cstheme="majorBidi"/>
          <w:sz w:val="24"/>
          <w:szCs w:val="24"/>
        </w:rPr>
        <w:t>BNPP-1</w:t>
      </w:r>
      <w:r w:rsidR="00965918" w:rsidRPr="00EF6693">
        <w:rPr>
          <w:rFonts w:asciiTheme="majorBidi" w:hAnsiTheme="majorBidi" w:cstheme="majorBidi"/>
          <w:sz w:val="24"/>
          <w:szCs w:val="24"/>
        </w:rPr>
        <w:t xml:space="preserve"> to the Iranian Operator and commercial generation of electricity</w:t>
      </w:r>
      <w:r>
        <w:rPr>
          <w:rFonts w:asciiTheme="majorBidi" w:hAnsiTheme="majorBidi" w:cstheme="majorBidi"/>
          <w:sz w:val="24"/>
          <w:szCs w:val="24"/>
        </w:rPr>
        <w:t xml:space="preserve"> was in</w:t>
      </w:r>
      <w:r w:rsidR="00965918" w:rsidRPr="00EF6693">
        <w:rPr>
          <w:rFonts w:asciiTheme="majorBidi" w:hAnsiTheme="majorBidi" w:cstheme="majorBidi"/>
          <w:sz w:val="24"/>
          <w:szCs w:val="24"/>
        </w:rPr>
        <w:t xml:space="preserve"> </w:t>
      </w:r>
      <w:r>
        <w:rPr>
          <w:rFonts w:asciiTheme="majorBidi" w:hAnsiTheme="majorBidi" w:cstheme="majorBidi"/>
          <w:sz w:val="24"/>
          <w:szCs w:val="24"/>
        </w:rPr>
        <w:t>September 2013</w:t>
      </w:r>
    </w:p>
    <w:p w:rsidR="00F37738" w:rsidRPr="00EF6693" w:rsidRDefault="00F37738" w:rsidP="00F37738">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Total project duration is 15 years.</w:t>
      </w:r>
    </w:p>
    <w:p w:rsidR="00965918" w:rsidRPr="00F37738" w:rsidRDefault="00965918" w:rsidP="00F37738">
      <w:pPr>
        <w:bidi w:val="0"/>
        <w:ind w:left="360"/>
        <w:jc w:val="both"/>
        <w:rPr>
          <w:rFonts w:asciiTheme="majorBidi" w:hAnsiTheme="majorBidi" w:cstheme="majorBidi"/>
          <w:sz w:val="24"/>
          <w:szCs w:val="24"/>
        </w:rPr>
      </w:pPr>
    </w:p>
    <w:p w:rsidR="008C67C1" w:rsidRDefault="008C67C1" w:rsidP="00EF6693">
      <w:pPr>
        <w:pStyle w:val="NormalWeb"/>
        <w:spacing w:before="0" w:beforeAutospacing="0" w:after="0" w:afterAutospacing="0"/>
        <w:ind w:hanging="284"/>
        <w:textAlignment w:val="baseline"/>
        <w:rPr>
          <w:rFonts w:asciiTheme="majorBidi" w:eastAsiaTheme="minorEastAsia" w:hAnsiTheme="majorBidi" w:cstheme="majorBidi"/>
          <w:color w:val="002060"/>
          <w:kern w:val="24"/>
          <w:sz w:val="28"/>
          <w:szCs w:val="28"/>
        </w:rPr>
      </w:pPr>
      <w:r>
        <w:rPr>
          <w:rFonts w:asciiTheme="majorBidi" w:eastAsiaTheme="minorEastAsia" w:hAnsiTheme="majorBidi" w:cstheme="majorBidi"/>
          <w:color w:val="002060"/>
          <w:kern w:val="24"/>
          <w:sz w:val="28"/>
          <w:szCs w:val="28"/>
        </w:rPr>
        <w:t>Project peculiarities:</w:t>
      </w:r>
    </w:p>
    <w:p w:rsidR="00AE7A7A" w:rsidRDefault="00AE7A7A" w:rsidP="00EF6693">
      <w:pPr>
        <w:pStyle w:val="NormalWeb"/>
        <w:spacing w:before="0" w:beforeAutospacing="0" w:after="0" w:afterAutospacing="0"/>
        <w:ind w:hanging="284"/>
        <w:textAlignment w:val="baseline"/>
        <w:rPr>
          <w:rFonts w:asciiTheme="majorBidi" w:eastAsiaTheme="minorEastAsia" w:hAnsiTheme="majorBidi" w:cstheme="majorBidi"/>
          <w:color w:val="002060"/>
          <w:kern w:val="24"/>
          <w:sz w:val="28"/>
          <w:szCs w:val="28"/>
        </w:rPr>
      </w:pPr>
    </w:p>
    <w:p w:rsidR="00EF6693" w:rsidRPr="00AE7A7A" w:rsidRDefault="00AE7A7A" w:rsidP="00AE7A7A">
      <w:pPr>
        <w:bidi w:val="0"/>
        <w:jc w:val="both"/>
        <w:rPr>
          <w:rFonts w:asciiTheme="majorBidi" w:hAnsiTheme="majorBidi" w:cstheme="majorBidi"/>
          <w:sz w:val="24"/>
          <w:szCs w:val="24"/>
        </w:rPr>
      </w:pPr>
      <w:r w:rsidRPr="00AE7A7A">
        <w:rPr>
          <w:rFonts w:asciiTheme="majorBidi" w:hAnsiTheme="majorBidi" w:cstheme="majorBidi"/>
          <w:sz w:val="24"/>
          <w:szCs w:val="24"/>
        </w:rPr>
        <w:t xml:space="preserve">The obvious feature of the </w:t>
      </w:r>
      <w:r>
        <w:rPr>
          <w:rFonts w:asciiTheme="majorBidi" w:hAnsiTheme="majorBidi" w:cstheme="majorBidi"/>
          <w:sz w:val="24"/>
          <w:szCs w:val="24"/>
        </w:rPr>
        <w:t>BNPP-1</w:t>
      </w:r>
      <w:r w:rsidRPr="00AE7A7A">
        <w:rPr>
          <w:rFonts w:asciiTheme="majorBidi" w:hAnsiTheme="majorBidi" w:cstheme="majorBidi"/>
          <w:sz w:val="24"/>
          <w:szCs w:val="24"/>
        </w:rPr>
        <w:t xml:space="preserve"> is the completion of a Western-made power plant by Russian technology</w:t>
      </w:r>
      <w:r>
        <w:rPr>
          <w:rFonts w:asciiTheme="majorBidi" w:hAnsiTheme="majorBidi" w:cstheme="majorBidi"/>
          <w:sz w:val="24"/>
          <w:szCs w:val="24"/>
        </w:rPr>
        <w:t xml:space="preserve"> with the maximum </w:t>
      </w:r>
      <w:r w:rsidRPr="00AE7A7A">
        <w:rPr>
          <w:rFonts w:asciiTheme="majorBidi" w:hAnsiTheme="majorBidi" w:cstheme="majorBidi"/>
          <w:sz w:val="24"/>
          <w:szCs w:val="24"/>
        </w:rPr>
        <w:t>use of</w:t>
      </w:r>
      <w:r w:rsidRPr="00EF6693">
        <w:rPr>
          <w:rFonts w:asciiTheme="majorBidi" w:eastAsiaTheme="minorEastAsia" w:hAnsiTheme="majorBidi" w:cstheme="majorBidi"/>
          <w:kern w:val="24"/>
          <w:sz w:val="24"/>
          <w:szCs w:val="24"/>
        </w:rPr>
        <w:t xml:space="preserve"> </w:t>
      </w:r>
      <w:r>
        <w:rPr>
          <w:rFonts w:asciiTheme="majorBidi" w:eastAsiaTheme="minorEastAsia" w:hAnsiTheme="majorBidi" w:cstheme="majorBidi"/>
          <w:kern w:val="24"/>
          <w:sz w:val="24"/>
          <w:szCs w:val="24"/>
        </w:rPr>
        <w:t>buildings, structures and</w:t>
      </w:r>
      <w:r w:rsidRPr="00EF6693">
        <w:rPr>
          <w:rFonts w:asciiTheme="majorBidi" w:eastAsiaTheme="minorEastAsia" w:hAnsiTheme="majorBidi" w:cstheme="majorBidi"/>
          <w:kern w:val="24"/>
          <w:sz w:val="24"/>
          <w:szCs w:val="24"/>
        </w:rPr>
        <w:t xml:space="preserve"> installed equipment</w:t>
      </w:r>
      <w:r>
        <w:rPr>
          <w:rFonts w:asciiTheme="majorBidi" w:hAnsiTheme="majorBidi" w:cstheme="majorBidi"/>
          <w:sz w:val="24"/>
          <w:szCs w:val="24"/>
        </w:rPr>
        <w:t>.</w:t>
      </w:r>
    </w:p>
    <w:p w:rsidR="00E972B3" w:rsidRPr="00EF6693" w:rsidRDefault="00E972B3" w:rsidP="00EF6693">
      <w:pPr>
        <w:bidi w:val="0"/>
        <w:jc w:val="both"/>
        <w:rPr>
          <w:rFonts w:asciiTheme="majorBidi" w:hAnsiTheme="majorBidi" w:cstheme="majorBidi"/>
          <w:sz w:val="24"/>
          <w:szCs w:val="24"/>
        </w:rPr>
      </w:pPr>
      <w:r w:rsidRPr="00EF6693">
        <w:rPr>
          <w:rFonts w:asciiTheme="majorBidi" w:hAnsiTheme="majorBidi" w:cstheme="majorBidi"/>
          <w:sz w:val="24"/>
          <w:szCs w:val="24"/>
        </w:rPr>
        <w:t>Bushehr NPP is a VVER-1000 reactor type of which the technical specifications are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44"/>
        <w:gridCol w:w="3081"/>
      </w:tblGrid>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b/>
                <w:bCs/>
                <w:sz w:val="20"/>
                <w:szCs w:val="20"/>
              </w:rPr>
            </w:pPr>
            <w:r w:rsidRPr="00EF6693">
              <w:rPr>
                <w:rFonts w:asciiTheme="majorBidi" w:hAnsiTheme="majorBidi" w:cstheme="majorBidi"/>
                <w:b/>
                <w:bCs/>
                <w:sz w:val="20"/>
                <w:szCs w:val="20"/>
              </w:rPr>
              <w:t>No.</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b/>
                <w:bCs/>
                <w:sz w:val="20"/>
                <w:szCs w:val="20"/>
              </w:rPr>
            </w:pPr>
            <w:r w:rsidRPr="00EF6693">
              <w:rPr>
                <w:rFonts w:asciiTheme="majorBidi" w:hAnsiTheme="majorBidi" w:cstheme="majorBidi"/>
                <w:b/>
                <w:bCs/>
                <w:sz w:val="20"/>
                <w:szCs w:val="20"/>
              </w:rPr>
              <w:t>Technical Specifications</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b/>
                <w:bCs/>
                <w:sz w:val="20"/>
                <w:szCs w:val="20"/>
              </w:rPr>
            </w:pPr>
            <w:r w:rsidRPr="00EF6693">
              <w:rPr>
                <w:rFonts w:asciiTheme="majorBidi" w:hAnsiTheme="majorBidi" w:cstheme="majorBidi"/>
                <w:b/>
                <w:bCs/>
                <w:sz w:val="20"/>
                <w:szCs w:val="20"/>
              </w:rPr>
              <w:t>Measurement Unit</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1</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Designed lifetime of reactor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40 years </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2</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Reactor’s thermal power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vertAlign w:val="subscript"/>
              </w:rPr>
            </w:pPr>
            <w:r w:rsidRPr="00EF6693">
              <w:rPr>
                <w:rFonts w:asciiTheme="majorBidi" w:hAnsiTheme="majorBidi" w:cstheme="majorBidi"/>
              </w:rPr>
              <w:t xml:space="preserve">3000 </w:t>
            </w:r>
            <w:proofErr w:type="spellStart"/>
            <w:r w:rsidRPr="00EF6693">
              <w:rPr>
                <w:rFonts w:asciiTheme="majorBidi" w:hAnsiTheme="majorBidi" w:cstheme="majorBidi"/>
              </w:rPr>
              <w:t>MW</w:t>
            </w:r>
            <w:r w:rsidRPr="00EF6693">
              <w:rPr>
                <w:rFonts w:asciiTheme="majorBidi" w:hAnsiTheme="majorBidi" w:cstheme="majorBidi"/>
                <w:vertAlign w:val="subscript"/>
              </w:rPr>
              <w:t>heat</w:t>
            </w:r>
            <w:proofErr w:type="spellEnd"/>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3</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Produced electrical power</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vertAlign w:val="subscript"/>
              </w:rPr>
            </w:pPr>
            <w:r w:rsidRPr="00EF6693">
              <w:rPr>
                <w:rFonts w:asciiTheme="majorBidi" w:hAnsiTheme="majorBidi" w:cstheme="majorBidi"/>
              </w:rPr>
              <w:t xml:space="preserve">1030 </w:t>
            </w:r>
            <w:proofErr w:type="spellStart"/>
            <w:r w:rsidRPr="00EF6693">
              <w:rPr>
                <w:rFonts w:asciiTheme="majorBidi" w:hAnsiTheme="majorBidi" w:cstheme="majorBidi"/>
              </w:rPr>
              <w:t>MW</w:t>
            </w:r>
            <w:r w:rsidRPr="00EF6693">
              <w:rPr>
                <w:rFonts w:asciiTheme="majorBidi" w:hAnsiTheme="majorBidi" w:cstheme="majorBidi"/>
                <w:vertAlign w:val="subscript"/>
              </w:rPr>
              <w:t>eletrical</w:t>
            </w:r>
            <w:proofErr w:type="spellEnd"/>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4</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Number of cooling loops of primary circuit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4 loops</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5</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Operation time between two refueling at full power</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7000 hours </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6</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Reactor fuel cycle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3 years </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7</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Number of fuel assemblies inside the core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163</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8</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Number of high-pressure turbines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1</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9</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Number of low-pressure turbines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3</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10</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Number of steam generators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4</w:t>
            </w:r>
          </w:p>
        </w:tc>
      </w:tr>
    </w:tbl>
    <w:p w:rsidR="00E972B3" w:rsidRPr="00EF6693" w:rsidRDefault="00E972B3" w:rsidP="00E972B3">
      <w:pPr>
        <w:bidi w:val="0"/>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44"/>
        <w:gridCol w:w="3081"/>
      </w:tblGrid>
      <w:tr w:rsidR="00E972B3" w:rsidRPr="00EF6693" w:rsidTr="00D314D0">
        <w:trPr>
          <w:jc w:val="center"/>
        </w:trPr>
        <w:tc>
          <w:tcPr>
            <w:tcW w:w="9242" w:type="dxa"/>
            <w:gridSpan w:val="3"/>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Parameters of primary circuit  </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1</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Outlet pressure of core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15.7 </w:t>
            </w:r>
            <w:proofErr w:type="spellStart"/>
            <w:r w:rsidRPr="00EF6693">
              <w:rPr>
                <w:rFonts w:asciiTheme="majorBidi" w:hAnsiTheme="majorBidi" w:cstheme="majorBidi"/>
              </w:rPr>
              <w:t>MPa</w:t>
            </w:r>
            <w:proofErr w:type="spellEnd"/>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tl/>
              </w:rPr>
            </w:pPr>
            <w:r w:rsidRPr="00EF6693">
              <w:rPr>
                <w:rFonts w:asciiTheme="majorBidi" w:hAnsiTheme="majorBidi" w:cstheme="majorBidi"/>
              </w:rPr>
              <w:t>2</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Temperature of inlet water into the core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291</w:t>
            </w:r>
            <w:r w:rsidRPr="00EF6693">
              <w:rPr>
                <w:rFonts w:asciiTheme="majorBidi" w:hAnsiTheme="majorBidi" w:cstheme="majorBidi"/>
                <w:vertAlign w:val="superscript"/>
              </w:rPr>
              <w:t>0</w:t>
            </w:r>
            <w:r w:rsidRPr="00EF6693">
              <w:rPr>
                <w:rFonts w:asciiTheme="majorBidi" w:hAnsiTheme="majorBidi" w:cstheme="majorBidi"/>
              </w:rPr>
              <w:t>C</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3</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Temperature of outlet water from the core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321</w:t>
            </w:r>
            <w:r w:rsidRPr="00EF6693">
              <w:rPr>
                <w:rFonts w:asciiTheme="majorBidi" w:hAnsiTheme="majorBidi" w:cstheme="majorBidi"/>
                <w:vertAlign w:val="superscript"/>
              </w:rPr>
              <w:t>0</w:t>
            </w:r>
            <w:r w:rsidRPr="00EF6693">
              <w:rPr>
                <w:rFonts w:asciiTheme="majorBidi" w:hAnsiTheme="majorBidi" w:cstheme="majorBidi"/>
              </w:rPr>
              <w:t>C</w:t>
            </w:r>
          </w:p>
        </w:tc>
      </w:tr>
      <w:tr w:rsidR="00E972B3" w:rsidRPr="00EF6693" w:rsidTr="00D314D0">
        <w:trPr>
          <w:jc w:val="center"/>
        </w:trPr>
        <w:tc>
          <w:tcPr>
            <w:tcW w:w="817"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4</w:t>
            </w:r>
          </w:p>
        </w:tc>
        <w:tc>
          <w:tcPr>
            <w:tcW w:w="5344"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 xml:space="preserve">Flow rate of circulated water in core </w:t>
            </w:r>
          </w:p>
        </w:tc>
        <w:tc>
          <w:tcPr>
            <w:tcW w:w="3081" w:type="dxa"/>
            <w:shd w:val="clear" w:color="auto" w:fill="auto"/>
            <w:vAlign w:val="center"/>
          </w:tcPr>
          <w:p w:rsidR="00E972B3" w:rsidRPr="00EF6693" w:rsidRDefault="00E972B3" w:rsidP="00D314D0">
            <w:pPr>
              <w:bidi w:val="0"/>
              <w:spacing w:after="0" w:line="240" w:lineRule="auto"/>
              <w:jc w:val="center"/>
              <w:rPr>
                <w:rFonts w:asciiTheme="majorBidi" w:hAnsiTheme="majorBidi" w:cstheme="majorBidi"/>
              </w:rPr>
            </w:pPr>
            <w:r w:rsidRPr="00EF6693">
              <w:rPr>
                <w:rFonts w:asciiTheme="majorBidi" w:hAnsiTheme="majorBidi" w:cstheme="majorBidi"/>
              </w:rPr>
              <w:t>84800 m</w:t>
            </w:r>
            <w:r w:rsidRPr="00EF6693">
              <w:rPr>
                <w:rFonts w:asciiTheme="majorBidi" w:hAnsiTheme="majorBidi" w:cstheme="majorBidi"/>
                <w:vertAlign w:val="superscript"/>
              </w:rPr>
              <w:t>3</w:t>
            </w:r>
            <w:r w:rsidRPr="00EF6693">
              <w:rPr>
                <w:rFonts w:asciiTheme="majorBidi" w:hAnsiTheme="majorBidi" w:cstheme="majorBidi"/>
              </w:rPr>
              <w:t>/h</w:t>
            </w:r>
          </w:p>
        </w:tc>
      </w:tr>
    </w:tbl>
    <w:p w:rsidR="008C67C1" w:rsidRDefault="008C67C1" w:rsidP="0030222C">
      <w:pPr>
        <w:pStyle w:val="NormalWeb"/>
        <w:spacing w:before="0" w:beforeAutospacing="0" w:after="0" w:afterAutospacing="0"/>
        <w:textAlignment w:val="baseline"/>
        <w:rPr>
          <w:rFonts w:asciiTheme="majorBidi" w:eastAsiaTheme="minorEastAsia" w:hAnsiTheme="majorBidi" w:cstheme="majorBidi"/>
          <w:color w:val="002060"/>
          <w:kern w:val="24"/>
          <w:sz w:val="28"/>
          <w:szCs w:val="28"/>
        </w:rPr>
      </w:pPr>
    </w:p>
    <w:p w:rsidR="008C67C1" w:rsidRDefault="008C67C1" w:rsidP="0030222C">
      <w:pPr>
        <w:pStyle w:val="NormalWeb"/>
        <w:spacing w:before="0" w:beforeAutospacing="0" w:after="0" w:afterAutospacing="0"/>
        <w:textAlignment w:val="baseline"/>
        <w:rPr>
          <w:rFonts w:asciiTheme="majorBidi" w:eastAsiaTheme="minorEastAsia" w:hAnsiTheme="majorBidi" w:cstheme="majorBidi"/>
          <w:color w:val="002060"/>
          <w:kern w:val="24"/>
          <w:sz w:val="28"/>
          <w:szCs w:val="28"/>
        </w:rPr>
      </w:pPr>
    </w:p>
    <w:p w:rsidR="008C67C1" w:rsidRDefault="008C67C1" w:rsidP="00EF6693">
      <w:pPr>
        <w:pStyle w:val="NormalWeb"/>
        <w:spacing w:before="0" w:beforeAutospacing="0" w:after="0" w:afterAutospacing="0"/>
        <w:ind w:hanging="284"/>
        <w:textAlignment w:val="baseline"/>
        <w:rPr>
          <w:rFonts w:asciiTheme="majorBidi" w:eastAsiaTheme="minorEastAsia" w:hAnsiTheme="majorBidi" w:cstheme="majorBidi"/>
          <w:color w:val="002060"/>
          <w:kern w:val="24"/>
          <w:sz w:val="28"/>
          <w:szCs w:val="28"/>
        </w:rPr>
      </w:pPr>
      <w:r>
        <w:rPr>
          <w:rFonts w:asciiTheme="majorBidi" w:eastAsiaTheme="minorEastAsia" w:hAnsiTheme="majorBidi" w:cstheme="majorBidi"/>
          <w:color w:val="002060"/>
          <w:kern w:val="24"/>
          <w:sz w:val="28"/>
          <w:szCs w:val="28"/>
        </w:rPr>
        <w:t>Project milestones:</w:t>
      </w:r>
    </w:p>
    <w:p w:rsidR="008C67C1" w:rsidRDefault="008C67C1" w:rsidP="0030222C">
      <w:pPr>
        <w:pStyle w:val="NormalWeb"/>
        <w:spacing w:before="0" w:beforeAutospacing="0" w:after="0" w:afterAutospacing="0"/>
        <w:textAlignment w:val="baseline"/>
        <w:rPr>
          <w:rFonts w:asciiTheme="majorBidi" w:eastAsiaTheme="minorEastAsia" w:hAnsiTheme="majorBidi" w:cstheme="majorBidi"/>
          <w:color w:val="002060"/>
          <w:kern w:val="24"/>
          <w:sz w:val="28"/>
          <w:szCs w:val="28"/>
        </w:rPr>
      </w:pP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January 1995: Concluding the Contract for completing the first Unit of Bushehr NPP with 1000 MW with the Russian Party</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September 1998: Starting the executive operations for completing the first Unit of Bushehr NPP</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Up to 2004: Construction activities and manufacturing main equipment in Russian factories</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December 2007: Entering the fuel into the NPP</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 xml:space="preserve">June 2009: 35 Bar Test in primary circuit </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November 2009: 250 Bar Test in primary circuit</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lastRenderedPageBreak/>
        <w:t>December 2009: 110 Bar Test in secondary circuit</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 xml:space="preserve">January 2010: Conducting the containment test </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April 2010: Starting hot-run test</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May 2011: reactor criticality (Start of reactor activity)</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 xml:space="preserve">August 2011: NPP turbine with 3000 rpm </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September 2011: first connection of generator to the national grid</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August 2012: Reaching 100% reactor power and delivering 1000 MW electricity to the national grid</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 xml:space="preserve">September 2013: temporary delivery of the first Unit to the Iranian Operator and commercial generation of electricity </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 xml:space="preserve">February 2014: First Bushehr NPP-1 refueling </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 xml:space="preserve">September 2015: Second Bushehr NPP-1 refueling </w:t>
      </w:r>
    </w:p>
    <w:p w:rsidR="00563D32" w:rsidRPr="00EF6693" w:rsidRDefault="00563D32" w:rsidP="00563D32">
      <w:pPr>
        <w:pStyle w:val="ListParagraph"/>
        <w:numPr>
          <w:ilvl w:val="0"/>
          <w:numId w:val="1"/>
        </w:numPr>
        <w:jc w:val="both"/>
        <w:rPr>
          <w:rFonts w:asciiTheme="majorBidi" w:hAnsiTheme="majorBidi" w:cstheme="majorBidi"/>
          <w:sz w:val="24"/>
          <w:szCs w:val="24"/>
        </w:rPr>
      </w:pPr>
      <w:r w:rsidRPr="00EF6693">
        <w:rPr>
          <w:rFonts w:asciiTheme="majorBidi" w:hAnsiTheme="majorBidi" w:cstheme="majorBidi"/>
          <w:sz w:val="24"/>
          <w:szCs w:val="24"/>
        </w:rPr>
        <w:t xml:space="preserve">May 2016: permanent delivery of NPP to the Iranian operator </w:t>
      </w:r>
    </w:p>
    <w:p w:rsidR="008C67C1" w:rsidRDefault="008C67C1" w:rsidP="00EF6693">
      <w:pPr>
        <w:pStyle w:val="NormalWeb"/>
        <w:spacing w:before="0" w:beforeAutospacing="0" w:after="0" w:afterAutospacing="0"/>
        <w:ind w:hanging="284"/>
        <w:textAlignment w:val="baseline"/>
        <w:rPr>
          <w:rFonts w:asciiTheme="majorBidi" w:eastAsiaTheme="minorEastAsia" w:hAnsiTheme="majorBidi" w:cstheme="majorBidi"/>
          <w:color w:val="002060"/>
          <w:kern w:val="24"/>
          <w:sz w:val="28"/>
          <w:szCs w:val="28"/>
        </w:rPr>
      </w:pPr>
      <w:r>
        <w:rPr>
          <w:rFonts w:asciiTheme="majorBidi" w:eastAsiaTheme="minorEastAsia" w:hAnsiTheme="majorBidi" w:cstheme="majorBidi"/>
          <w:color w:val="002060"/>
          <w:kern w:val="24"/>
          <w:sz w:val="28"/>
          <w:szCs w:val="28"/>
        </w:rPr>
        <w:t>Project completion results:</w:t>
      </w:r>
    </w:p>
    <w:p w:rsidR="00970CF5" w:rsidRPr="00970CF5" w:rsidRDefault="00970CF5" w:rsidP="00970CF5">
      <w:pPr>
        <w:bidi w:val="0"/>
        <w:spacing w:after="0" w:line="240" w:lineRule="auto"/>
        <w:ind w:left="567"/>
        <w:contextualSpacing/>
        <w:jc w:val="lowKashida"/>
        <w:rPr>
          <w:rFonts w:ascii="Times New Roman" w:eastAsia="Times New Roman" w:hAnsi="Times New Roman" w:cs="Times New Roman"/>
          <w:szCs w:val="14"/>
        </w:rPr>
      </w:pPr>
    </w:p>
    <w:p w:rsidR="00EF6693" w:rsidRDefault="00970CF5" w:rsidP="00EF6693">
      <w:pPr>
        <w:bidi w:val="0"/>
        <w:jc w:val="both"/>
        <w:rPr>
          <w:rFonts w:asciiTheme="majorBidi" w:hAnsiTheme="majorBidi" w:cstheme="majorBidi"/>
          <w:sz w:val="24"/>
          <w:szCs w:val="24"/>
        </w:rPr>
      </w:pPr>
      <w:r w:rsidRPr="00EF6693">
        <w:rPr>
          <w:rFonts w:asciiTheme="majorBidi" w:hAnsiTheme="majorBidi" w:cstheme="majorBidi"/>
          <w:sz w:val="24"/>
          <w:szCs w:val="24"/>
        </w:rPr>
        <w:t>Bushehr Nuclear Power Plant, which is in commercial operation at the moment, was delivered by the Contractor to Nuclear Power Production and Development Holding Company of Iran, as the operating organization, in the summer of 2013. Hereinafter, the Nuclear Power Production and Development Holding Company of Iran delegated the responsibility of safe and reliable operation as well as technical support and maintenance and repair activities to the Operating Company of Bushehr Nuclear Power Plant, which enjoys very experienced and trained staff.</w:t>
      </w:r>
    </w:p>
    <w:p w:rsidR="00970CF5" w:rsidRPr="00EF6693" w:rsidRDefault="00EF6693" w:rsidP="00EF6693">
      <w:pPr>
        <w:bidi w:val="0"/>
        <w:jc w:val="both"/>
        <w:rPr>
          <w:rFonts w:asciiTheme="majorBidi" w:hAnsiTheme="majorBidi" w:cstheme="majorBidi"/>
          <w:sz w:val="24"/>
          <w:szCs w:val="24"/>
        </w:rPr>
      </w:pPr>
      <w:r>
        <w:rPr>
          <w:rFonts w:asciiTheme="majorBidi" w:hAnsiTheme="majorBidi" w:cstheme="majorBidi"/>
          <w:sz w:val="24"/>
          <w:szCs w:val="24"/>
        </w:rPr>
        <w:t>Qualified and competence operation personal for safe operation of BNPP-1 is one of the main achievements of this project.</w:t>
      </w:r>
      <w:r w:rsidR="00970CF5" w:rsidRPr="00EF6693">
        <w:rPr>
          <w:rFonts w:asciiTheme="majorBidi" w:hAnsiTheme="majorBidi" w:cstheme="majorBidi"/>
          <w:sz w:val="24"/>
          <w:szCs w:val="24"/>
        </w:rPr>
        <w:t xml:space="preserve"> </w:t>
      </w:r>
    </w:p>
    <w:p w:rsidR="009E729D" w:rsidRPr="00EF6693" w:rsidRDefault="00970CF5" w:rsidP="009E729D">
      <w:pPr>
        <w:bidi w:val="0"/>
        <w:jc w:val="both"/>
        <w:rPr>
          <w:rFonts w:asciiTheme="majorBidi" w:hAnsiTheme="majorBidi" w:cstheme="majorBidi"/>
          <w:color w:val="C0504D" w:themeColor="accent2"/>
          <w:sz w:val="24"/>
          <w:szCs w:val="24"/>
        </w:rPr>
      </w:pPr>
      <w:r w:rsidRPr="00EF6693">
        <w:rPr>
          <w:rFonts w:asciiTheme="majorBidi" w:hAnsiTheme="majorBidi" w:cstheme="majorBidi"/>
          <w:sz w:val="24"/>
          <w:szCs w:val="24"/>
        </w:rPr>
        <w:t xml:space="preserve">As the operating organization and owner of Bushehr Nuclear Power Plant, the Nuclear Power Production and Development Holding Company of Iran monitors </w:t>
      </w:r>
      <w:r w:rsidR="009E729D" w:rsidRPr="00EF6693">
        <w:rPr>
          <w:rFonts w:asciiTheme="majorBidi" w:hAnsiTheme="majorBidi" w:cstheme="majorBidi"/>
          <w:sz w:val="24"/>
          <w:szCs w:val="24"/>
        </w:rPr>
        <w:t>performance of</w:t>
      </w:r>
      <w:r w:rsidRPr="00EF6693">
        <w:rPr>
          <w:rFonts w:asciiTheme="majorBidi" w:hAnsiTheme="majorBidi" w:cstheme="majorBidi"/>
          <w:sz w:val="24"/>
          <w:szCs w:val="24"/>
        </w:rPr>
        <w:t xml:space="preserve"> the BNPP Operating Co. to ensure the safe and reliable operation of the plant and meeting the operation requirements. Based on this, in 2016, supervisory programs were developed and executed for monitoring and ensuring the NPP safe performance as per the national and international standards. </w:t>
      </w:r>
    </w:p>
    <w:p w:rsidR="009E729D" w:rsidRPr="00EF6693" w:rsidRDefault="009E729D" w:rsidP="009E729D">
      <w:pPr>
        <w:bidi w:val="0"/>
        <w:jc w:val="both"/>
        <w:rPr>
          <w:rFonts w:asciiTheme="majorBidi" w:hAnsiTheme="majorBidi" w:cstheme="majorBidi"/>
          <w:sz w:val="24"/>
          <w:szCs w:val="24"/>
        </w:rPr>
      </w:pPr>
      <w:r w:rsidRPr="00EF6693">
        <w:rPr>
          <w:rFonts w:asciiTheme="majorBidi" w:hAnsiTheme="majorBidi" w:cstheme="majorBidi"/>
          <w:sz w:val="24"/>
          <w:szCs w:val="24"/>
        </w:rPr>
        <w:t>The share of nuclear power in Iran's electricity capacity is about 1.3 percent and its contribution to the electric power generation is about 2.2 percent in 2017.</w:t>
      </w:r>
    </w:p>
    <w:p w:rsidR="00970CF5" w:rsidRPr="00EF6693" w:rsidRDefault="00970CF5" w:rsidP="00970CF5">
      <w:pPr>
        <w:bidi w:val="0"/>
        <w:jc w:val="both"/>
        <w:rPr>
          <w:rFonts w:asciiTheme="majorBidi" w:hAnsiTheme="majorBidi" w:cstheme="majorBidi"/>
          <w:sz w:val="24"/>
          <w:szCs w:val="24"/>
          <w:lang w:val="en-GB"/>
        </w:rPr>
      </w:pPr>
      <w:r w:rsidRPr="00EF6693">
        <w:rPr>
          <w:rFonts w:asciiTheme="majorBidi" w:hAnsiTheme="majorBidi" w:cstheme="majorBidi"/>
          <w:sz w:val="24"/>
          <w:szCs w:val="24"/>
        </w:rPr>
        <w:t xml:space="preserve">In sum, Bushehr NPP, Unit 1, during the commissioning years from 2011 and commercial operation since September 2013 up to Feb. 2018, produced 28197 million KWh electricity of which 25587 million KWh was delivered to the national grid. </w:t>
      </w:r>
    </w:p>
    <w:p w:rsidR="00EF6693" w:rsidRPr="00EF6693" w:rsidRDefault="009E729D" w:rsidP="00EF6693">
      <w:pPr>
        <w:bidi w:val="0"/>
        <w:spacing w:after="0" w:line="240" w:lineRule="auto"/>
        <w:jc w:val="both"/>
        <w:rPr>
          <w:rFonts w:asciiTheme="majorBidi" w:hAnsiTheme="majorBidi" w:cstheme="majorBidi"/>
          <w:sz w:val="24"/>
          <w:szCs w:val="24"/>
        </w:rPr>
      </w:pPr>
      <w:r w:rsidRPr="00EF6693">
        <w:rPr>
          <w:rFonts w:asciiTheme="majorBidi" w:hAnsiTheme="majorBidi" w:cstheme="majorBidi"/>
          <w:sz w:val="24"/>
          <w:szCs w:val="24"/>
          <w:lang w:val="en-GB"/>
        </w:rPr>
        <w:t>Some of the achievements are as follows:</w:t>
      </w:r>
    </w:p>
    <w:p w:rsidR="00284AE4" w:rsidRPr="00EF6693" w:rsidRDefault="008D4FF6" w:rsidP="00EF6693">
      <w:pPr>
        <w:numPr>
          <w:ilvl w:val="0"/>
          <w:numId w:val="11"/>
        </w:numPr>
        <w:bidi w:val="0"/>
        <w:spacing w:after="0" w:line="240" w:lineRule="auto"/>
        <w:jc w:val="both"/>
        <w:rPr>
          <w:rFonts w:asciiTheme="majorBidi" w:hAnsiTheme="majorBidi" w:cstheme="majorBidi"/>
          <w:sz w:val="24"/>
          <w:szCs w:val="24"/>
        </w:rPr>
      </w:pPr>
      <w:r w:rsidRPr="00EF6693">
        <w:rPr>
          <w:rFonts w:asciiTheme="majorBidi" w:hAnsiTheme="majorBidi" w:cstheme="majorBidi"/>
          <w:sz w:val="24"/>
          <w:szCs w:val="24"/>
        </w:rPr>
        <w:t>Updating national nuclear standards,</w:t>
      </w:r>
    </w:p>
    <w:p w:rsidR="00284AE4" w:rsidRPr="00EF6693" w:rsidRDefault="008D4FF6" w:rsidP="00EF6693">
      <w:pPr>
        <w:numPr>
          <w:ilvl w:val="0"/>
          <w:numId w:val="11"/>
        </w:numPr>
        <w:bidi w:val="0"/>
        <w:spacing w:after="0" w:line="240" w:lineRule="auto"/>
        <w:jc w:val="both"/>
        <w:rPr>
          <w:rFonts w:asciiTheme="majorBidi" w:hAnsiTheme="majorBidi" w:cstheme="majorBidi"/>
          <w:sz w:val="24"/>
          <w:szCs w:val="24"/>
          <w:rtl/>
          <w:lang w:val="en-GB"/>
        </w:rPr>
      </w:pPr>
      <w:r w:rsidRPr="00EF6693">
        <w:rPr>
          <w:rFonts w:asciiTheme="majorBidi" w:hAnsiTheme="majorBidi" w:cstheme="majorBidi"/>
          <w:sz w:val="24"/>
          <w:szCs w:val="24"/>
        </w:rPr>
        <w:t>Competency building in National Companies for suitable contribution in the program,</w:t>
      </w:r>
    </w:p>
    <w:p w:rsidR="00284AE4" w:rsidRPr="00EF6693" w:rsidRDefault="008D4FF6" w:rsidP="00EF6693">
      <w:pPr>
        <w:numPr>
          <w:ilvl w:val="0"/>
          <w:numId w:val="11"/>
        </w:numPr>
        <w:bidi w:val="0"/>
        <w:spacing w:after="0" w:line="240" w:lineRule="auto"/>
        <w:jc w:val="both"/>
        <w:rPr>
          <w:rFonts w:asciiTheme="majorBidi" w:hAnsiTheme="majorBidi" w:cstheme="majorBidi"/>
          <w:sz w:val="24"/>
          <w:szCs w:val="24"/>
          <w:rtl/>
          <w:lang w:val="en-GB"/>
        </w:rPr>
      </w:pPr>
      <w:r w:rsidRPr="00EF6693">
        <w:rPr>
          <w:rFonts w:asciiTheme="majorBidi" w:hAnsiTheme="majorBidi" w:cstheme="majorBidi"/>
          <w:sz w:val="24"/>
          <w:szCs w:val="24"/>
        </w:rPr>
        <w:t>Engineering experience in Project Management,</w:t>
      </w:r>
    </w:p>
    <w:p w:rsidR="00284AE4" w:rsidRPr="00EF6693" w:rsidRDefault="008D4FF6" w:rsidP="00EF6693">
      <w:pPr>
        <w:numPr>
          <w:ilvl w:val="0"/>
          <w:numId w:val="11"/>
        </w:numPr>
        <w:bidi w:val="0"/>
        <w:spacing w:after="0" w:line="240" w:lineRule="auto"/>
        <w:jc w:val="both"/>
        <w:rPr>
          <w:rFonts w:asciiTheme="majorBidi" w:hAnsiTheme="majorBidi" w:cstheme="majorBidi"/>
          <w:sz w:val="24"/>
          <w:szCs w:val="24"/>
          <w:rtl/>
          <w:lang w:val="en-GB"/>
        </w:rPr>
      </w:pPr>
      <w:r w:rsidRPr="00EF6693">
        <w:rPr>
          <w:rFonts w:asciiTheme="majorBidi" w:hAnsiTheme="majorBidi" w:cstheme="majorBidi"/>
          <w:sz w:val="24"/>
          <w:szCs w:val="24"/>
        </w:rPr>
        <w:t>Sufficient training in new generation for Operation,</w:t>
      </w:r>
    </w:p>
    <w:p w:rsidR="00284AE4" w:rsidRPr="00EF6693" w:rsidRDefault="008D4FF6" w:rsidP="00EF6693">
      <w:pPr>
        <w:numPr>
          <w:ilvl w:val="0"/>
          <w:numId w:val="11"/>
        </w:numPr>
        <w:bidi w:val="0"/>
        <w:spacing w:after="0" w:line="240" w:lineRule="auto"/>
        <w:jc w:val="both"/>
        <w:rPr>
          <w:rFonts w:asciiTheme="majorBidi" w:hAnsiTheme="majorBidi" w:cstheme="majorBidi"/>
          <w:sz w:val="24"/>
          <w:szCs w:val="24"/>
          <w:rtl/>
          <w:lang w:val="en-GB"/>
        </w:rPr>
      </w:pPr>
      <w:r w:rsidRPr="00EF6693">
        <w:rPr>
          <w:rFonts w:asciiTheme="majorBidi" w:hAnsiTheme="majorBidi" w:cstheme="majorBidi"/>
          <w:sz w:val="24"/>
          <w:szCs w:val="24"/>
        </w:rPr>
        <w:lastRenderedPageBreak/>
        <w:t>Participation of trained operators in commissioning phase which enabled them prepared for proper repair &amp; maintenance activities and refueling,</w:t>
      </w:r>
    </w:p>
    <w:p w:rsidR="00284AE4" w:rsidRPr="00EF6693" w:rsidRDefault="008D4FF6" w:rsidP="00EF6693">
      <w:pPr>
        <w:numPr>
          <w:ilvl w:val="0"/>
          <w:numId w:val="11"/>
        </w:numPr>
        <w:bidi w:val="0"/>
        <w:spacing w:after="0" w:line="240" w:lineRule="auto"/>
        <w:jc w:val="both"/>
        <w:rPr>
          <w:rFonts w:asciiTheme="majorBidi" w:hAnsiTheme="majorBidi" w:cstheme="majorBidi"/>
          <w:sz w:val="24"/>
          <w:szCs w:val="24"/>
          <w:rtl/>
          <w:lang w:val="en-GB"/>
        </w:rPr>
      </w:pPr>
      <w:r w:rsidRPr="00EF6693">
        <w:rPr>
          <w:rFonts w:asciiTheme="majorBidi" w:hAnsiTheme="majorBidi" w:cstheme="majorBidi"/>
          <w:sz w:val="24"/>
          <w:szCs w:val="24"/>
        </w:rPr>
        <w:t>Planning for development suitable Technical infrastructure,</w:t>
      </w:r>
    </w:p>
    <w:p w:rsidR="00284AE4" w:rsidRPr="00EF6693" w:rsidRDefault="008D4FF6" w:rsidP="00EF6693">
      <w:pPr>
        <w:numPr>
          <w:ilvl w:val="0"/>
          <w:numId w:val="11"/>
        </w:numPr>
        <w:bidi w:val="0"/>
        <w:spacing w:after="0" w:line="240" w:lineRule="auto"/>
        <w:jc w:val="both"/>
        <w:rPr>
          <w:rFonts w:asciiTheme="majorBidi" w:hAnsiTheme="majorBidi" w:cstheme="majorBidi"/>
          <w:sz w:val="24"/>
          <w:szCs w:val="24"/>
          <w:rtl/>
          <w:lang w:val="en-GB"/>
        </w:rPr>
      </w:pPr>
      <w:r w:rsidRPr="00EF6693">
        <w:rPr>
          <w:rFonts w:asciiTheme="majorBidi" w:hAnsiTheme="majorBidi" w:cstheme="majorBidi"/>
          <w:sz w:val="24"/>
          <w:szCs w:val="24"/>
        </w:rPr>
        <w:t>Involvement of universities and research institutes in appropriate subjects,</w:t>
      </w:r>
    </w:p>
    <w:p w:rsidR="00284AE4" w:rsidRPr="00EF6693" w:rsidRDefault="008D4FF6" w:rsidP="00EF6693">
      <w:pPr>
        <w:numPr>
          <w:ilvl w:val="0"/>
          <w:numId w:val="11"/>
        </w:numPr>
        <w:bidi w:val="0"/>
        <w:spacing w:after="0" w:line="240" w:lineRule="auto"/>
        <w:jc w:val="both"/>
        <w:rPr>
          <w:rFonts w:asciiTheme="majorBidi" w:hAnsiTheme="majorBidi" w:cstheme="majorBidi"/>
          <w:sz w:val="24"/>
          <w:szCs w:val="24"/>
          <w:rtl/>
          <w:lang w:val="en-GB"/>
        </w:rPr>
      </w:pPr>
      <w:r w:rsidRPr="00EF6693">
        <w:rPr>
          <w:rFonts w:asciiTheme="majorBidi" w:hAnsiTheme="majorBidi" w:cstheme="majorBidi"/>
          <w:sz w:val="24"/>
          <w:szCs w:val="24"/>
        </w:rPr>
        <w:t>Upgrading nuclear safety infrastructure including Regulatory Body, and;</w:t>
      </w:r>
    </w:p>
    <w:p w:rsidR="00284AE4" w:rsidRPr="00EF6693" w:rsidRDefault="008D4FF6" w:rsidP="00EF6693">
      <w:pPr>
        <w:numPr>
          <w:ilvl w:val="0"/>
          <w:numId w:val="11"/>
        </w:numPr>
        <w:bidi w:val="0"/>
        <w:spacing w:after="0" w:line="240" w:lineRule="auto"/>
        <w:jc w:val="both"/>
        <w:rPr>
          <w:rFonts w:asciiTheme="majorBidi" w:hAnsiTheme="majorBidi" w:cstheme="majorBidi"/>
          <w:sz w:val="24"/>
          <w:szCs w:val="24"/>
          <w:rtl/>
          <w:lang w:val="en-GB"/>
        </w:rPr>
      </w:pPr>
      <w:r w:rsidRPr="00EF6693">
        <w:rPr>
          <w:rFonts w:asciiTheme="majorBidi" w:hAnsiTheme="majorBidi" w:cstheme="majorBidi"/>
          <w:sz w:val="24"/>
          <w:szCs w:val="24"/>
        </w:rPr>
        <w:t>Public awareness and acceptance</w:t>
      </w:r>
    </w:p>
    <w:p w:rsidR="00EF6693" w:rsidRDefault="00EF6693" w:rsidP="00EF6693">
      <w:pPr>
        <w:pStyle w:val="NormalWeb"/>
        <w:spacing w:before="0" w:beforeAutospacing="0" w:after="0" w:afterAutospacing="0"/>
        <w:ind w:hanging="284"/>
        <w:textAlignment w:val="baseline"/>
        <w:rPr>
          <w:rFonts w:asciiTheme="majorBidi" w:eastAsiaTheme="minorEastAsia" w:hAnsiTheme="majorBidi" w:cstheme="majorBidi"/>
          <w:color w:val="002060"/>
          <w:kern w:val="24"/>
          <w:sz w:val="28"/>
          <w:szCs w:val="28"/>
        </w:rPr>
      </w:pPr>
    </w:p>
    <w:p w:rsidR="008C67C1" w:rsidRDefault="005A6F07" w:rsidP="00EF6693">
      <w:pPr>
        <w:pStyle w:val="NormalWeb"/>
        <w:spacing w:before="0" w:beforeAutospacing="0" w:after="0" w:afterAutospacing="0"/>
        <w:ind w:hanging="284"/>
        <w:textAlignment w:val="baseline"/>
        <w:rPr>
          <w:rFonts w:asciiTheme="majorBidi" w:eastAsiaTheme="minorEastAsia" w:hAnsiTheme="majorBidi" w:cstheme="majorBidi"/>
          <w:color w:val="002060"/>
          <w:kern w:val="24"/>
          <w:sz w:val="28"/>
          <w:szCs w:val="28"/>
        </w:rPr>
      </w:pPr>
      <w:r>
        <w:rPr>
          <w:rFonts w:asciiTheme="majorBidi" w:eastAsiaTheme="minorEastAsia" w:hAnsiTheme="majorBidi" w:cstheme="majorBidi"/>
          <w:color w:val="002060"/>
          <w:kern w:val="24"/>
          <w:sz w:val="28"/>
          <w:szCs w:val="28"/>
        </w:rPr>
        <w:t>C</w:t>
      </w:r>
      <w:r w:rsidR="008C67C1">
        <w:rPr>
          <w:rFonts w:asciiTheme="majorBidi" w:eastAsiaTheme="minorEastAsia" w:hAnsiTheme="majorBidi" w:cstheme="majorBidi"/>
          <w:color w:val="002060"/>
          <w:kern w:val="24"/>
          <w:sz w:val="28"/>
          <w:szCs w:val="28"/>
        </w:rPr>
        <w:t>onformi</w:t>
      </w:r>
      <w:r>
        <w:rPr>
          <w:rFonts w:asciiTheme="majorBidi" w:eastAsiaTheme="minorEastAsia" w:hAnsiTheme="majorBidi" w:cstheme="majorBidi"/>
          <w:color w:val="002060"/>
          <w:kern w:val="24"/>
          <w:sz w:val="28"/>
          <w:szCs w:val="28"/>
        </w:rPr>
        <w:t>ty with criteria of nomination</w:t>
      </w:r>
    </w:p>
    <w:p w:rsidR="0003427F" w:rsidRDefault="0003427F" w:rsidP="0030222C">
      <w:pPr>
        <w:pStyle w:val="NormalWeb"/>
        <w:spacing w:before="0" w:beforeAutospacing="0" w:after="0" w:afterAutospacing="0"/>
        <w:textAlignment w:val="baseline"/>
        <w:rPr>
          <w:rFonts w:asciiTheme="majorBidi" w:eastAsiaTheme="minorEastAsia" w:hAnsiTheme="majorBidi" w:cstheme="majorBidi"/>
          <w:color w:val="002060"/>
          <w:kern w:val="24"/>
          <w:sz w:val="28"/>
          <w:szCs w:val="28"/>
        </w:rPr>
      </w:pPr>
    </w:p>
    <w:p w:rsidR="0003427F" w:rsidRDefault="0003427F" w:rsidP="009820E2">
      <w:pPr>
        <w:pStyle w:val="NormalWeb"/>
        <w:spacing w:before="0" w:beforeAutospacing="0" w:after="0" w:afterAutospacing="0"/>
        <w:ind w:left="-142"/>
        <w:jc w:val="both"/>
        <w:textAlignment w:val="baseline"/>
        <w:rPr>
          <w:rFonts w:asciiTheme="majorBidi" w:eastAsiaTheme="minorEastAsia" w:hAnsiTheme="majorBidi" w:cstheme="majorBidi"/>
          <w:kern w:val="24"/>
        </w:rPr>
      </w:pPr>
      <w:r w:rsidRPr="00F37738">
        <w:rPr>
          <w:rFonts w:asciiTheme="majorBidi" w:eastAsiaTheme="minorEastAsia" w:hAnsiTheme="majorBidi" w:cstheme="majorBidi"/>
          <w:kern w:val="24"/>
        </w:rPr>
        <w:t>The first unit of Bushehr's nuclear power plant is a unique nuclear reactor in the world, with Russian technology on the western technology being developed and completed.</w:t>
      </w:r>
      <w:r w:rsidRPr="00F37738">
        <w:rPr>
          <w:sz w:val="22"/>
          <w:szCs w:val="22"/>
        </w:rPr>
        <w:t xml:space="preserve"> </w:t>
      </w:r>
      <w:r w:rsidRPr="00F37738">
        <w:rPr>
          <w:rFonts w:asciiTheme="majorBidi" w:eastAsiaTheme="minorEastAsia" w:hAnsiTheme="majorBidi" w:cstheme="majorBidi"/>
          <w:kern w:val="24"/>
        </w:rPr>
        <w:t>All technical issues were reviewed and resolved at the time of the implementation of the project.</w:t>
      </w:r>
      <w:r w:rsidRPr="00F37738">
        <w:rPr>
          <w:sz w:val="22"/>
          <w:szCs w:val="22"/>
        </w:rPr>
        <w:t xml:space="preserve"> </w:t>
      </w:r>
      <w:r w:rsidRPr="00F37738">
        <w:rPr>
          <w:rFonts w:asciiTheme="majorBidi" w:eastAsiaTheme="minorEastAsia" w:hAnsiTheme="majorBidi" w:cstheme="majorBidi"/>
          <w:kern w:val="24"/>
        </w:rPr>
        <w:t>Since there was one of the goals of the contract for the use of German equipment in completing the project, much time was spent on the coordination between the equipment and the new design. The successful construction and operation of this project has had many scientific and technical experiences as the first nuclear reactor for the Islamic Republic of Iran.</w:t>
      </w:r>
      <w:r w:rsidR="00CB6D37" w:rsidRPr="00F37738">
        <w:rPr>
          <w:rFonts w:asciiTheme="majorBidi" w:eastAsiaTheme="minorEastAsia" w:hAnsiTheme="majorBidi" w:cstheme="majorBidi"/>
          <w:kern w:val="24"/>
        </w:rPr>
        <w:t xml:space="preserve"> Based on above mentioned in terms of completing, commissioning, commercial operation, and finally, the delivery of the BNPP-1 to the Iranian operator is an exception in the world.</w:t>
      </w:r>
    </w:p>
    <w:p w:rsidR="0003427F" w:rsidRDefault="009820E2" w:rsidP="00721428">
      <w:pPr>
        <w:pStyle w:val="NormalWeb"/>
        <w:spacing w:before="0" w:beforeAutospacing="0" w:after="0" w:afterAutospacing="0"/>
        <w:ind w:left="-142"/>
        <w:jc w:val="both"/>
        <w:textAlignment w:val="baseline"/>
        <w:rPr>
          <w:rFonts w:asciiTheme="majorBidi" w:eastAsiaTheme="minorEastAsia" w:hAnsiTheme="majorBidi" w:cstheme="majorBidi"/>
          <w:color w:val="002060"/>
          <w:kern w:val="24"/>
          <w:sz w:val="28"/>
          <w:szCs w:val="28"/>
          <w:rtl/>
        </w:rPr>
      </w:pPr>
      <w:r w:rsidRPr="009820E2">
        <w:rPr>
          <w:rFonts w:asciiTheme="majorBidi" w:eastAsiaTheme="minorEastAsia" w:hAnsiTheme="majorBidi" w:cstheme="majorBidi"/>
          <w:kern w:val="24"/>
        </w:rPr>
        <w:t>Safe operation and sustainable power generation with a load factor of 85% in the</w:t>
      </w:r>
      <w:r w:rsidR="00721428">
        <w:rPr>
          <w:rFonts w:asciiTheme="majorBidi" w:eastAsiaTheme="minorEastAsia" w:hAnsiTheme="majorBidi" w:cstheme="majorBidi"/>
          <w:kern w:val="24"/>
        </w:rPr>
        <w:t xml:space="preserve"> fourth cycle of the first unit</w:t>
      </w:r>
      <w:r w:rsidRPr="009820E2">
        <w:rPr>
          <w:rFonts w:asciiTheme="majorBidi" w:eastAsiaTheme="minorEastAsia" w:hAnsiTheme="majorBidi" w:cstheme="majorBidi"/>
          <w:kern w:val="24"/>
        </w:rPr>
        <w:t xml:space="preserve"> indicate that the above items are properly </w:t>
      </w:r>
      <w:r w:rsidR="00721428">
        <w:rPr>
          <w:rFonts w:asciiTheme="majorBidi" w:eastAsiaTheme="minorEastAsia" w:hAnsiTheme="majorBidi" w:cstheme="majorBidi"/>
          <w:kern w:val="24"/>
        </w:rPr>
        <w:t>planned</w:t>
      </w:r>
      <w:r w:rsidRPr="009820E2">
        <w:rPr>
          <w:rFonts w:asciiTheme="majorBidi" w:eastAsiaTheme="minorEastAsia" w:hAnsiTheme="majorBidi" w:cstheme="majorBidi"/>
          <w:kern w:val="24"/>
        </w:rPr>
        <w:t xml:space="preserve"> and </w:t>
      </w:r>
      <w:r w:rsidR="00721428" w:rsidRPr="00721428">
        <w:rPr>
          <w:rFonts w:asciiTheme="majorBidi" w:eastAsiaTheme="minorEastAsia" w:hAnsiTheme="majorBidi" w:cstheme="majorBidi"/>
          <w:kern w:val="24"/>
        </w:rPr>
        <w:t>implemented</w:t>
      </w:r>
      <w:r w:rsidR="00721428">
        <w:rPr>
          <w:rFonts w:asciiTheme="majorBidi" w:eastAsiaTheme="minorEastAsia" w:hAnsiTheme="majorBidi" w:cstheme="majorBidi"/>
          <w:kern w:val="24"/>
        </w:rPr>
        <w:t xml:space="preserve"> </w:t>
      </w:r>
      <w:r w:rsidRPr="009820E2">
        <w:rPr>
          <w:rFonts w:asciiTheme="majorBidi" w:eastAsiaTheme="minorEastAsia" w:hAnsiTheme="majorBidi" w:cstheme="majorBidi"/>
          <w:kern w:val="24"/>
        </w:rPr>
        <w:t xml:space="preserve">in the </w:t>
      </w:r>
      <w:r>
        <w:rPr>
          <w:rFonts w:asciiTheme="majorBidi" w:eastAsiaTheme="minorEastAsia" w:hAnsiTheme="majorBidi" w:cstheme="majorBidi"/>
          <w:kern w:val="24"/>
        </w:rPr>
        <w:t>BNPP-1.</w:t>
      </w:r>
    </w:p>
    <w:sectPr w:rsidR="0003427F" w:rsidSect="008D477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F29"/>
    <w:multiLevelType w:val="hybridMultilevel"/>
    <w:tmpl w:val="64F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E4F0B"/>
    <w:multiLevelType w:val="hybridMultilevel"/>
    <w:tmpl w:val="3DEC1AD8"/>
    <w:lvl w:ilvl="0" w:tplc="208AC782">
      <w:start w:val="1"/>
      <w:numFmt w:val="bullet"/>
      <w:lvlText w:val="•"/>
      <w:lvlJc w:val="left"/>
      <w:pPr>
        <w:tabs>
          <w:tab w:val="num" w:pos="720"/>
        </w:tabs>
        <w:ind w:left="720" w:hanging="360"/>
      </w:pPr>
      <w:rPr>
        <w:rFonts w:ascii="Times New Roman" w:hAnsi="Times New Roman" w:hint="default"/>
      </w:rPr>
    </w:lvl>
    <w:lvl w:ilvl="1" w:tplc="5D747E92" w:tentative="1">
      <w:start w:val="1"/>
      <w:numFmt w:val="bullet"/>
      <w:lvlText w:val="•"/>
      <w:lvlJc w:val="left"/>
      <w:pPr>
        <w:tabs>
          <w:tab w:val="num" w:pos="1440"/>
        </w:tabs>
        <w:ind w:left="1440" w:hanging="360"/>
      </w:pPr>
      <w:rPr>
        <w:rFonts w:ascii="Times New Roman" w:hAnsi="Times New Roman" w:hint="default"/>
      </w:rPr>
    </w:lvl>
    <w:lvl w:ilvl="2" w:tplc="03D4409E" w:tentative="1">
      <w:start w:val="1"/>
      <w:numFmt w:val="bullet"/>
      <w:lvlText w:val="•"/>
      <w:lvlJc w:val="left"/>
      <w:pPr>
        <w:tabs>
          <w:tab w:val="num" w:pos="2160"/>
        </w:tabs>
        <w:ind w:left="2160" w:hanging="360"/>
      </w:pPr>
      <w:rPr>
        <w:rFonts w:ascii="Times New Roman" w:hAnsi="Times New Roman" w:hint="default"/>
      </w:rPr>
    </w:lvl>
    <w:lvl w:ilvl="3" w:tplc="3B82691A" w:tentative="1">
      <w:start w:val="1"/>
      <w:numFmt w:val="bullet"/>
      <w:lvlText w:val="•"/>
      <w:lvlJc w:val="left"/>
      <w:pPr>
        <w:tabs>
          <w:tab w:val="num" w:pos="2880"/>
        </w:tabs>
        <w:ind w:left="2880" w:hanging="360"/>
      </w:pPr>
      <w:rPr>
        <w:rFonts w:ascii="Times New Roman" w:hAnsi="Times New Roman" w:hint="default"/>
      </w:rPr>
    </w:lvl>
    <w:lvl w:ilvl="4" w:tplc="76C862C8" w:tentative="1">
      <w:start w:val="1"/>
      <w:numFmt w:val="bullet"/>
      <w:lvlText w:val="•"/>
      <w:lvlJc w:val="left"/>
      <w:pPr>
        <w:tabs>
          <w:tab w:val="num" w:pos="3600"/>
        </w:tabs>
        <w:ind w:left="3600" w:hanging="360"/>
      </w:pPr>
      <w:rPr>
        <w:rFonts w:ascii="Times New Roman" w:hAnsi="Times New Roman" w:hint="default"/>
      </w:rPr>
    </w:lvl>
    <w:lvl w:ilvl="5" w:tplc="2DE295C0" w:tentative="1">
      <w:start w:val="1"/>
      <w:numFmt w:val="bullet"/>
      <w:lvlText w:val="•"/>
      <w:lvlJc w:val="left"/>
      <w:pPr>
        <w:tabs>
          <w:tab w:val="num" w:pos="4320"/>
        </w:tabs>
        <w:ind w:left="4320" w:hanging="360"/>
      </w:pPr>
      <w:rPr>
        <w:rFonts w:ascii="Times New Roman" w:hAnsi="Times New Roman" w:hint="default"/>
      </w:rPr>
    </w:lvl>
    <w:lvl w:ilvl="6" w:tplc="500C32B8" w:tentative="1">
      <w:start w:val="1"/>
      <w:numFmt w:val="bullet"/>
      <w:lvlText w:val="•"/>
      <w:lvlJc w:val="left"/>
      <w:pPr>
        <w:tabs>
          <w:tab w:val="num" w:pos="5040"/>
        </w:tabs>
        <w:ind w:left="5040" w:hanging="360"/>
      </w:pPr>
      <w:rPr>
        <w:rFonts w:ascii="Times New Roman" w:hAnsi="Times New Roman" w:hint="default"/>
      </w:rPr>
    </w:lvl>
    <w:lvl w:ilvl="7" w:tplc="14B01ACC" w:tentative="1">
      <w:start w:val="1"/>
      <w:numFmt w:val="bullet"/>
      <w:lvlText w:val="•"/>
      <w:lvlJc w:val="left"/>
      <w:pPr>
        <w:tabs>
          <w:tab w:val="num" w:pos="5760"/>
        </w:tabs>
        <w:ind w:left="5760" w:hanging="360"/>
      </w:pPr>
      <w:rPr>
        <w:rFonts w:ascii="Times New Roman" w:hAnsi="Times New Roman" w:hint="default"/>
      </w:rPr>
    </w:lvl>
    <w:lvl w:ilvl="8" w:tplc="53B487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321380"/>
    <w:multiLevelType w:val="hybridMultilevel"/>
    <w:tmpl w:val="89C6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860EE1"/>
    <w:multiLevelType w:val="hybridMultilevel"/>
    <w:tmpl w:val="0332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23A4E"/>
    <w:multiLevelType w:val="hybridMultilevel"/>
    <w:tmpl w:val="16F8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3778CA"/>
    <w:multiLevelType w:val="hybridMultilevel"/>
    <w:tmpl w:val="9704E566"/>
    <w:lvl w:ilvl="0" w:tplc="3552D78E">
      <w:start w:val="1"/>
      <w:numFmt w:val="bullet"/>
      <w:lvlText w:val="•"/>
      <w:lvlJc w:val="left"/>
      <w:pPr>
        <w:tabs>
          <w:tab w:val="num" w:pos="720"/>
        </w:tabs>
        <w:ind w:left="720" w:hanging="360"/>
      </w:pPr>
      <w:rPr>
        <w:rFonts w:ascii="Times New Roman" w:hAnsi="Times New Roman" w:hint="default"/>
      </w:rPr>
    </w:lvl>
    <w:lvl w:ilvl="1" w:tplc="0CC40F2A">
      <w:numFmt w:val="none"/>
      <w:lvlText w:val=""/>
      <w:lvlJc w:val="left"/>
      <w:pPr>
        <w:tabs>
          <w:tab w:val="num" w:pos="360"/>
        </w:tabs>
      </w:pPr>
    </w:lvl>
    <w:lvl w:ilvl="2" w:tplc="05E0BC20" w:tentative="1">
      <w:start w:val="1"/>
      <w:numFmt w:val="bullet"/>
      <w:lvlText w:val="•"/>
      <w:lvlJc w:val="left"/>
      <w:pPr>
        <w:tabs>
          <w:tab w:val="num" w:pos="2160"/>
        </w:tabs>
        <w:ind w:left="2160" w:hanging="360"/>
      </w:pPr>
      <w:rPr>
        <w:rFonts w:ascii="Times New Roman" w:hAnsi="Times New Roman" w:hint="default"/>
      </w:rPr>
    </w:lvl>
    <w:lvl w:ilvl="3" w:tplc="87986F74" w:tentative="1">
      <w:start w:val="1"/>
      <w:numFmt w:val="bullet"/>
      <w:lvlText w:val="•"/>
      <w:lvlJc w:val="left"/>
      <w:pPr>
        <w:tabs>
          <w:tab w:val="num" w:pos="2880"/>
        </w:tabs>
        <w:ind w:left="2880" w:hanging="360"/>
      </w:pPr>
      <w:rPr>
        <w:rFonts w:ascii="Times New Roman" w:hAnsi="Times New Roman" w:hint="default"/>
      </w:rPr>
    </w:lvl>
    <w:lvl w:ilvl="4" w:tplc="4FC47746" w:tentative="1">
      <w:start w:val="1"/>
      <w:numFmt w:val="bullet"/>
      <w:lvlText w:val="•"/>
      <w:lvlJc w:val="left"/>
      <w:pPr>
        <w:tabs>
          <w:tab w:val="num" w:pos="3600"/>
        </w:tabs>
        <w:ind w:left="3600" w:hanging="360"/>
      </w:pPr>
      <w:rPr>
        <w:rFonts w:ascii="Times New Roman" w:hAnsi="Times New Roman" w:hint="default"/>
      </w:rPr>
    </w:lvl>
    <w:lvl w:ilvl="5" w:tplc="5BCE8B2E" w:tentative="1">
      <w:start w:val="1"/>
      <w:numFmt w:val="bullet"/>
      <w:lvlText w:val="•"/>
      <w:lvlJc w:val="left"/>
      <w:pPr>
        <w:tabs>
          <w:tab w:val="num" w:pos="4320"/>
        </w:tabs>
        <w:ind w:left="4320" w:hanging="360"/>
      </w:pPr>
      <w:rPr>
        <w:rFonts w:ascii="Times New Roman" w:hAnsi="Times New Roman" w:hint="default"/>
      </w:rPr>
    </w:lvl>
    <w:lvl w:ilvl="6" w:tplc="D6B67AA4" w:tentative="1">
      <w:start w:val="1"/>
      <w:numFmt w:val="bullet"/>
      <w:lvlText w:val="•"/>
      <w:lvlJc w:val="left"/>
      <w:pPr>
        <w:tabs>
          <w:tab w:val="num" w:pos="5040"/>
        </w:tabs>
        <w:ind w:left="5040" w:hanging="360"/>
      </w:pPr>
      <w:rPr>
        <w:rFonts w:ascii="Times New Roman" w:hAnsi="Times New Roman" w:hint="default"/>
      </w:rPr>
    </w:lvl>
    <w:lvl w:ilvl="7" w:tplc="578638F4" w:tentative="1">
      <w:start w:val="1"/>
      <w:numFmt w:val="bullet"/>
      <w:lvlText w:val="•"/>
      <w:lvlJc w:val="left"/>
      <w:pPr>
        <w:tabs>
          <w:tab w:val="num" w:pos="5760"/>
        </w:tabs>
        <w:ind w:left="5760" w:hanging="360"/>
      </w:pPr>
      <w:rPr>
        <w:rFonts w:ascii="Times New Roman" w:hAnsi="Times New Roman" w:hint="default"/>
      </w:rPr>
    </w:lvl>
    <w:lvl w:ilvl="8" w:tplc="747C315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6AC7A3F"/>
    <w:multiLevelType w:val="hybridMultilevel"/>
    <w:tmpl w:val="4E6E6A80"/>
    <w:lvl w:ilvl="0" w:tplc="394A3896">
      <w:start w:val="1"/>
      <w:numFmt w:val="bullet"/>
      <w:lvlText w:val="•"/>
      <w:lvlJc w:val="left"/>
      <w:pPr>
        <w:tabs>
          <w:tab w:val="num" w:pos="720"/>
        </w:tabs>
        <w:ind w:left="720" w:hanging="360"/>
      </w:pPr>
      <w:rPr>
        <w:rFonts w:ascii="Arial" w:hAnsi="Arial" w:hint="default"/>
      </w:rPr>
    </w:lvl>
    <w:lvl w:ilvl="1" w:tplc="34B6A46C">
      <w:numFmt w:val="bullet"/>
      <w:lvlText w:val="•"/>
      <w:lvlJc w:val="left"/>
      <w:pPr>
        <w:tabs>
          <w:tab w:val="num" w:pos="1440"/>
        </w:tabs>
        <w:ind w:left="1440" w:hanging="360"/>
      </w:pPr>
      <w:rPr>
        <w:rFonts w:ascii="Arial" w:hAnsi="Arial" w:hint="default"/>
      </w:rPr>
    </w:lvl>
    <w:lvl w:ilvl="2" w:tplc="59D81024" w:tentative="1">
      <w:start w:val="1"/>
      <w:numFmt w:val="bullet"/>
      <w:lvlText w:val="•"/>
      <w:lvlJc w:val="left"/>
      <w:pPr>
        <w:tabs>
          <w:tab w:val="num" w:pos="2160"/>
        </w:tabs>
        <w:ind w:left="2160" w:hanging="360"/>
      </w:pPr>
      <w:rPr>
        <w:rFonts w:ascii="Arial" w:hAnsi="Arial" w:hint="default"/>
      </w:rPr>
    </w:lvl>
    <w:lvl w:ilvl="3" w:tplc="76B0B666" w:tentative="1">
      <w:start w:val="1"/>
      <w:numFmt w:val="bullet"/>
      <w:lvlText w:val="•"/>
      <w:lvlJc w:val="left"/>
      <w:pPr>
        <w:tabs>
          <w:tab w:val="num" w:pos="2880"/>
        </w:tabs>
        <w:ind w:left="2880" w:hanging="360"/>
      </w:pPr>
      <w:rPr>
        <w:rFonts w:ascii="Arial" w:hAnsi="Arial" w:hint="default"/>
      </w:rPr>
    </w:lvl>
    <w:lvl w:ilvl="4" w:tplc="F1D64FDE" w:tentative="1">
      <w:start w:val="1"/>
      <w:numFmt w:val="bullet"/>
      <w:lvlText w:val="•"/>
      <w:lvlJc w:val="left"/>
      <w:pPr>
        <w:tabs>
          <w:tab w:val="num" w:pos="3600"/>
        </w:tabs>
        <w:ind w:left="3600" w:hanging="360"/>
      </w:pPr>
      <w:rPr>
        <w:rFonts w:ascii="Arial" w:hAnsi="Arial" w:hint="default"/>
      </w:rPr>
    </w:lvl>
    <w:lvl w:ilvl="5" w:tplc="735630DA" w:tentative="1">
      <w:start w:val="1"/>
      <w:numFmt w:val="bullet"/>
      <w:lvlText w:val="•"/>
      <w:lvlJc w:val="left"/>
      <w:pPr>
        <w:tabs>
          <w:tab w:val="num" w:pos="4320"/>
        </w:tabs>
        <w:ind w:left="4320" w:hanging="360"/>
      </w:pPr>
      <w:rPr>
        <w:rFonts w:ascii="Arial" w:hAnsi="Arial" w:hint="default"/>
      </w:rPr>
    </w:lvl>
    <w:lvl w:ilvl="6" w:tplc="A6904D32" w:tentative="1">
      <w:start w:val="1"/>
      <w:numFmt w:val="bullet"/>
      <w:lvlText w:val="•"/>
      <w:lvlJc w:val="left"/>
      <w:pPr>
        <w:tabs>
          <w:tab w:val="num" w:pos="5040"/>
        </w:tabs>
        <w:ind w:left="5040" w:hanging="360"/>
      </w:pPr>
      <w:rPr>
        <w:rFonts w:ascii="Arial" w:hAnsi="Arial" w:hint="default"/>
      </w:rPr>
    </w:lvl>
    <w:lvl w:ilvl="7" w:tplc="CCEABF48" w:tentative="1">
      <w:start w:val="1"/>
      <w:numFmt w:val="bullet"/>
      <w:lvlText w:val="•"/>
      <w:lvlJc w:val="left"/>
      <w:pPr>
        <w:tabs>
          <w:tab w:val="num" w:pos="5760"/>
        </w:tabs>
        <w:ind w:left="5760" w:hanging="360"/>
      </w:pPr>
      <w:rPr>
        <w:rFonts w:ascii="Arial" w:hAnsi="Arial" w:hint="default"/>
      </w:rPr>
    </w:lvl>
    <w:lvl w:ilvl="8" w:tplc="9F46B75A" w:tentative="1">
      <w:start w:val="1"/>
      <w:numFmt w:val="bullet"/>
      <w:lvlText w:val="•"/>
      <w:lvlJc w:val="left"/>
      <w:pPr>
        <w:tabs>
          <w:tab w:val="num" w:pos="6480"/>
        </w:tabs>
        <w:ind w:left="6480" w:hanging="360"/>
      </w:pPr>
      <w:rPr>
        <w:rFonts w:ascii="Arial" w:hAnsi="Arial" w:hint="default"/>
      </w:rPr>
    </w:lvl>
  </w:abstractNum>
  <w:abstractNum w:abstractNumId="7">
    <w:nsid w:val="4E3800F5"/>
    <w:multiLevelType w:val="hybridMultilevel"/>
    <w:tmpl w:val="1E82DA2C"/>
    <w:lvl w:ilvl="0" w:tplc="5712C07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03E69"/>
    <w:multiLevelType w:val="hybridMultilevel"/>
    <w:tmpl w:val="E2706EA4"/>
    <w:lvl w:ilvl="0" w:tplc="0AD4B6CC">
      <w:start w:val="1"/>
      <w:numFmt w:val="bullet"/>
      <w:lvlText w:val="•"/>
      <w:lvlJc w:val="left"/>
      <w:pPr>
        <w:tabs>
          <w:tab w:val="num" w:pos="720"/>
        </w:tabs>
        <w:ind w:left="720" w:hanging="360"/>
      </w:pPr>
      <w:rPr>
        <w:rFonts w:ascii="Arial" w:hAnsi="Arial" w:hint="default"/>
      </w:rPr>
    </w:lvl>
    <w:lvl w:ilvl="1" w:tplc="4136051E" w:tentative="1">
      <w:start w:val="1"/>
      <w:numFmt w:val="bullet"/>
      <w:lvlText w:val="•"/>
      <w:lvlJc w:val="left"/>
      <w:pPr>
        <w:tabs>
          <w:tab w:val="num" w:pos="1440"/>
        </w:tabs>
        <w:ind w:left="1440" w:hanging="360"/>
      </w:pPr>
      <w:rPr>
        <w:rFonts w:ascii="Arial" w:hAnsi="Arial" w:hint="default"/>
      </w:rPr>
    </w:lvl>
    <w:lvl w:ilvl="2" w:tplc="C92AC6B4" w:tentative="1">
      <w:start w:val="1"/>
      <w:numFmt w:val="bullet"/>
      <w:lvlText w:val="•"/>
      <w:lvlJc w:val="left"/>
      <w:pPr>
        <w:tabs>
          <w:tab w:val="num" w:pos="2160"/>
        </w:tabs>
        <w:ind w:left="2160" w:hanging="360"/>
      </w:pPr>
      <w:rPr>
        <w:rFonts w:ascii="Arial" w:hAnsi="Arial" w:hint="default"/>
      </w:rPr>
    </w:lvl>
    <w:lvl w:ilvl="3" w:tplc="599C1FC8" w:tentative="1">
      <w:start w:val="1"/>
      <w:numFmt w:val="bullet"/>
      <w:lvlText w:val="•"/>
      <w:lvlJc w:val="left"/>
      <w:pPr>
        <w:tabs>
          <w:tab w:val="num" w:pos="2880"/>
        </w:tabs>
        <w:ind w:left="2880" w:hanging="360"/>
      </w:pPr>
      <w:rPr>
        <w:rFonts w:ascii="Arial" w:hAnsi="Arial" w:hint="default"/>
      </w:rPr>
    </w:lvl>
    <w:lvl w:ilvl="4" w:tplc="878A22CA" w:tentative="1">
      <w:start w:val="1"/>
      <w:numFmt w:val="bullet"/>
      <w:lvlText w:val="•"/>
      <w:lvlJc w:val="left"/>
      <w:pPr>
        <w:tabs>
          <w:tab w:val="num" w:pos="3600"/>
        </w:tabs>
        <w:ind w:left="3600" w:hanging="360"/>
      </w:pPr>
      <w:rPr>
        <w:rFonts w:ascii="Arial" w:hAnsi="Arial" w:hint="default"/>
      </w:rPr>
    </w:lvl>
    <w:lvl w:ilvl="5" w:tplc="FC1419B4" w:tentative="1">
      <w:start w:val="1"/>
      <w:numFmt w:val="bullet"/>
      <w:lvlText w:val="•"/>
      <w:lvlJc w:val="left"/>
      <w:pPr>
        <w:tabs>
          <w:tab w:val="num" w:pos="4320"/>
        </w:tabs>
        <w:ind w:left="4320" w:hanging="360"/>
      </w:pPr>
      <w:rPr>
        <w:rFonts w:ascii="Arial" w:hAnsi="Arial" w:hint="default"/>
      </w:rPr>
    </w:lvl>
    <w:lvl w:ilvl="6" w:tplc="97A29E0C" w:tentative="1">
      <w:start w:val="1"/>
      <w:numFmt w:val="bullet"/>
      <w:lvlText w:val="•"/>
      <w:lvlJc w:val="left"/>
      <w:pPr>
        <w:tabs>
          <w:tab w:val="num" w:pos="5040"/>
        </w:tabs>
        <w:ind w:left="5040" w:hanging="360"/>
      </w:pPr>
      <w:rPr>
        <w:rFonts w:ascii="Arial" w:hAnsi="Arial" w:hint="default"/>
      </w:rPr>
    </w:lvl>
    <w:lvl w:ilvl="7" w:tplc="DB0E538E" w:tentative="1">
      <w:start w:val="1"/>
      <w:numFmt w:val="bullet"/>
      <w:lvlText w:val="•"/>
      <w:lvlJc w:val="left"/>
      <w:pPr>
        <w:tabs>
          <w:tab w:val="num" w:pos="5760"/>
        </w:tabs>
        <w:ind w:left="5760" w:hanging="360"/>
      </w:pPr>
      <w:rPr>
        <w:rFonts w:ascii="Arial" w:hAnsi="Arial" w:hint="default"/>
      </w:rPr>
    </w:lvl>
    <w:lvl w:ilvl="8" w:tplc="0A34CF38" w:tentative="1">
      <w:start w:val="1"/>
      <w:numFmt w:val="bullet"/>
      <w:lvlText w:val="•"/>
      <w:lvlJc w:val="left"/>
      <w:pPr>
        <w:tabs>
          <w:tab w:val="num" w:pos="6480"/>
        </w:tabs>
        <w:ind w:left="6480" w:hanging="360"/>
      </w:pPr>
      <w:rPr>
        <w:rFonts w:ascii="Arial" w:hAnsi="Arial" w:hint="default"/>
      </w:rPr>
    </w:lvl>
  </w:abstractNum>
  <w:abstractNum w:abstractNumId="9">
    <w:nsid w:val="6042213D"/>
    <w:multiLevelType w:val="hybridMultilevel"/>
    <w:tmpl w:val="F04C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B3398F"/>
    <w:multiLevelType w:val="hybridMultilevel"/>
    <w:tmpl w:val="A956B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3"/>
  </w:num>
  <w:num w:numId="6">
    <w:abstractNumId w:val="5"/>
  </w:num>
  <w:num w:numId="7">
    <w:abstractNumId w:val="8"/>
  </w:num>
  <w:num w:numId="8">
    <w:abstractNumId w:val="6"/>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C1"/>
    <w:rsid w:val="0003427F"/>
    <w:rsid w:val="0007222A"/>
    <w:rsid w:val="0025347C"/>
    <w:rsid w:val="00277B74"/>
    <w:rsid w:val="00284AE4"/>
    <w:rsid w:val="0030222C"/>
    <w:rsid w:val="003032CA"/>
    <w:rsid w:val="003B3850"/>
    <w:rsid w:val="004E1351"/>
    <w:rsid w:val="00563D32"/>
    <w:rsid w:val="00596404"/>
    <w:rsid w:val="005A6F07"/>
    <w:rsid w:val="006E45B8"/>
    <w:rsid w:val="00721428"/>
    <w:rsid w:val="008C67C1"/>
    <w:rsid w:val="008D4776"/>
    <w:rsid w:val="008D4FF6"/>
    <w:rsid w:val="00934126"/>
    <w:rsid w:val="00965918"/>
    <w:rsid w:val="00970CF5"/>
    <w:rsid w:val="009820E2"/>
    <w:rsid w:val="009E729D"/>
    <w:rsid w:val="00AE7A7A"/>
    <w:rsid w:val="00CB6D37"/>
    <w:rsid w:val="00CC41D5"/>
    <w:rsid w:val="00E5159C"/>
    <w:rsid w:val="00E972B3"/>
    <w:rsid w:val="00EF6693"/>
    <w:rsid w:val="00F377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7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96404"/>
    <w:pPr>
      <w:bidi w:val="0"/>
      <w:ind w:left="720"/>
      <w:contextualSpacing/>
    </w:pPr>
    <w:rPr>
      <w:lang w:bidi="ar-SA"/>
    </w:rPr>
  </w:style>
  <w:style w:type="character" w:customStyle="1" w:styleId="ListParagraphChar">
    <w:name w:val="List Paragraph Char"/>
    <w:basedOn w:val="DefaultParagraphFont"/>
    <w:link w:val="ListParagraph"/>
    <w:uiPriority w:val="34"/>
    <w:rsid w:val="00596404"/>
    <w:rPr>
      <w:lang w:bidi="ar-SA"/>
    </w:rPr>
  </w:style>
  <w:style w:type="table" w:styleId="TableGrid">
    <w:name w:val="Table Grid"/>
    <w:basedOn w:val="TableNormal"/>
    <w:uiPriority w:val="59"/>
    <w:rsid w:val="0059640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7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96404"/>
    <w:pPr>
      <w:bidi w:val="0"/>
      <w:ind w:left="720"/>
      <w:contextualSpacing/>
    </w:pPr>
    <w:rPr>
      <w:lang w:bidi="ar-SA"/>
    </w:rPr>
  </w:style>
  <w:style w:type="character" w:customStyle="1" w:styleId="ListParagraphChar">
    <w:name w:val="List Paragraph Char"/>
    <w:basedOn w:val="DefaultParagraphFont"/>
    <w:link w:val="ListParagraph"/>
    <w:uiPriority w:val="34"/>
    <w:rsid w:val="00596404"/>
    <w:rPr>
      <w:lang w:bidi="ar-SA"/>
    </w:rPr>
  </w:style>
  <w:style w:type="table" w:styleId="TableGrid">
    <w:name w:val="Table Grid"/>
    <w:basedOn w:val="TableNormal"/>
    <w:uiPriority w:val="59"/>
    <w:rsid w:val="0059640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5883">
      <w:bodyDiv w:val="1"/>
      <w:marLeft w:val="0"/>
      <w:marRight w:val="0"/>
      <w:marTop w:val="0"/>
      <w:marBottom w:val="0"/>
      <w:divBdr>
        <w:top w:val="none" w:sz="0" w:space="0" w:color="auto"/>
        <w:left w:val="none" w:sz="0" w:space="0" w:color="auto"/>
        <w:bottom w:val="none" w:sz="0" w:space="0" w:color="auto"/>
        <w:right w:val="none" w:sz="0" w:space="0" w:color="auto"/>
      </w:divBdr>
    </w:div>
    <w:div w:id="639699790">
      <w:bodyDiv w:val="1"/>
      <w:marLeft w:val="0"/>
      <w:marRight w:val="0"/>
      <w:marTop w:val="0"/>
      <w:marBottom w:val="0"/>
      <w:divBdr>
        <w:top w:val="none" w:sz="0" w:space="0" w:color="auto"/>
        <w:left w:val="none" w:sz="0" w:space="0" w:color="auto"/>
        <w:bottom w:val="none" w:sz="0" w:space="0" w:color="auto"/>
        <w:right w:val="none" w:sz="0" w:space="0" w:color="auto"/>
      </w:divBdr>
      <w:divsChild>
        <w:div w:id="2110999284">
          <w:marLeft w:val="806"/>
          <w:marRight w:val="0"/>
          <w:marTop w:val="0"/>
          <w:marBottom w:val="0"/>
          <w:divBdr>
            <w:top w:val="none" w:sz="0" w:space="0" w:color="auto"/>
            <w:left w:val="none" w:sz="0" w:space="0" w:color="auto"/>
            <w:bottom w:val="none" w:sz="0" w:space="0" w:color="auto"/>
            <w:right w:val="none" w:sz="0" w:space="0" w:color="auto"/>
          </w:divBdr>
        </w:div>
        <w:div w:id="1155485806">
          <w:marLeft w:val="806"/>
          <w:marRight w:val="0"/>
          <w:marTop w:val="0"/>
          <w:marBottom w:val="0"/>
          <w:divBdr>
            <w:top w:val="none" w:sz="0" w:space="0" w:color="auto"/>
            <w:left w:val="none" w:sz="0" w:space="0" w:color="auto"/>
            <w:bottom w:val="none" w:sz="0" w:space="0" w:color="auto"/>
            <w:right w:val="none" w:sz="0" w:space="0" w:color="auto"/>
          </w:divBdr>
        </w:div>
        <w:div w:id="1683624632">
          <w:marLeft w:val="806"/>
          <w:marRight w:val="0"/>
          <w:marTop w:val="0"/>
          <w:marBottom w:val="0"/>
          <w:divBdr>
            <w:top w:val="none" w:sz="0" w:space="0" w:color="auto"/>
            <w:left w:val="none" w:sz="0" w:space="0" w:color="auto"/>
            <w:bottom w:val="none" w:sz="0" w:space="0" w:color="auto"/>
            <w:right w:val="none" w:sz="0" w:space="0" w:color="auto"/>
          </w:divBdr>
        </w:div>
        <w:div w:id="405079535">
          <w:marLeft w:val="806"/>
          <w:marRight w:val="0"/>
          <w:marTop w:val="0"/>
          <w:marBottom w:val="0"/>
          <w:divBdr>
            <w:top w:val="none" w:sz="0" w:space="0" w:color="auto"/>
            <w:left w:val="none" w:sz="0" w:space="0" w:color="auto"/>
            <w:bottom w:val="none" w:sz="0" w:space="0" w:color="auto"/>
            <w:right w:val="none" w:sz="0" w:space="0" w:color="auto"/>
          </w:divBdr>
        </w:div>
        <w:div w:id="569729530">
          <w:marLeft w:val="806"/>
          <w:marRight w:val="0"/>
          <w:marTop w:val="0"/>
          <w:marBottom w:val="0"/>
          <w:divBdr>
            <w:top w:val="none" w:sz="0" w:space="0" w:color="auto"/>
            <w:left w:val="none" w:sz="0" w:space="0" w:color="auto"/>
            <w:bottom w:val="none" w:sz="0" w:space="0" w:color="auto"/>
            <w:right w:val="none" w:sz="0" w:space="0" w:color="auto"/>
          </w:divBdr>
        </w:div>
        <w:div w:id="236207547">
          <w:marLeft w:val="806"/>
          <w:marRight w:val="0"/>
          <w:marTop w:val="0"/>
          <w:marBottom w:val="0"/>
          <w:divBdr>
            <w:top w:val="none" w:sz="0" w:space="0" w:color="auto"/>
            <w:left w:val="none" w:sz="0" w:space="0" w:color="auto"/>
            <w:bottom w:val="none" w:sz="0" w:space="0" w:color="auto"/>
            <w:right w:val="none" w:sz="0" w:space="0" w:color="auto"/>
          </w:divBdr>
        </w:div>
        <w:div w:id="1896624517">
          <w:marLeft w:val="806"/>
          <w:marRight w:val="0"/>
          <w:marTop w:val="0"/>
          <w:marBottom w:val="0"/>
          <w:divBdr>
            <w:top w:val="none" w:sz="0" w:space="0" w:color="auto"/>
            <w:left w:val="none" w:sz="0" w:space="0" w:color="auto"/>
            <w:bottom w:val="none" w:sz="0" w:space="0" w:color="auto"/>
            <w:right w:val="none" w:sz="0" w:space="0" w:color="auto"/>
          </w:divBdr>
        </w:div>
        <w:div w:id="1957173893">
          <w:marLeft w:val="806"/>
          <w:marRight w:val="0"/>
          <w:marTop w:val="0"/>
          <w:marBottom w:val="0"/>
          <w:divBdr>
            <w:top w:val="none" w:sz="0" w:space="0" w:color="auto"/>
            <w:left w:val="none" w:sz="0" w:space="0" w:color="auto"/>
            <w:bottom w:val="none" w:sz="0" w:space="0" w:color="auto"/>
            <w:right w:val="none" w:sz="0" w:space="0" w:color="auto"/>
          </w:divBdr>
        </w:div>
        <w:div w:id="816383865">
          <w:marLeft w:val="806"/>
          <w:marRight w:val="0"/>
          <w:marTop w:val="0"/>
          <w:marBottom w:val="0"/>
          <w:divBdr>
            <w:top w:val="none" w:sz="0" w:space="0" w:color="auto"/>
            <w:left w:val="none" w:sz="0" w:space="0" w:color="auto"/>
            <w:bottom w:val="none" w:sz="0" w:space="0" w:color="auto"/>
            <w:right w:val="none" w:sz="0" w:space="0" w:color="auto"/>
          </w:divBdr>
        </w:div>
      </w:divsChild>
    </w:div>
    <w:div w:id="1226449551">
      <w:bodyDiv w:val="1"/>
      <w:marLeft w:val="0"/>
      <w:marRight w:val="0"/>
      <w:marTop w:val="0"/>
      <w:marBottom w:val="0"/>
      <w:divBdr>
        <w:top w:val="none" w:sz="0" w:space="0" w:color="auto"/>
        <w:left w:val="none" w:sz="0" w:space="0" w:color="auto"/>
        <w:bottom w:val="none" w:sz="0" w:space="0" w:color="auto"/>
        <w:right w:val="none" w:sz="0" w:space="0" w:color="auto"/>
      </w:divBdr>
      <w:divsChild>
        <w:div w:id="537788735">
          <w:marLeft w:val="547"/>
          <w:marRight w:val="0"/>
          <w:marTop w:val="115"/>
          <w:marBottom w:val="0"/>
          <w:divBdr>
            <w:top w:val="none" w:sz="0" w:space="0" w:color="auto"/>
            <w:left w:val="none" w:sz="0" w:space="0" w:color="auto"/>
            <w:bottom w:val="none" w:sz="0" w:space="0" w:color="auto"/>
            <w:right w:val="none" w:sz="0" w:space="0" w:color="auto"/>
          </w:divBdr>
        </w:div>
        <w:div w:id="1235354599">
          <w:marLeft w:val="547"/>
          <w:marRight w:val="0"/>
          <w:marTop w:val="115"/>
          <w:marBottom w:val="0"/>
          <w:divBdr>
            <w:top w:val="none" w:sz="0" w:space="0" w:color="auto"/>
            <w:left w:val="none" w:sz="0" w:space="0" w:color="auto"/>
            <w:bottom w:val="none" w:sz="0" w:space="0" w:color="auto"/>
            <w:right w:val="none" w:sz="0" w:space="0" w:color="auto"/>
          </w:divBdr>
        </w:div>
      </w:divsChild>
    </w:div>
    <w:div w:id="1603761089">
      <w:bodyDiv w:val="1"/>
      <w:marLeft w:val="0"/>
      <w:marRight w:val="0"/>
      <w:marTop w:val="0"/>
      <w:marBottom w:val="0"/>
      <w:divBdr>
        <w:top w:val="none" w:sz="0" w:space="0" w:color="auto"/>
        <w:left w:val="none" w:sz="0" w:space="0" w:color="auto"/>
        <w:bottom w:val="none" w:sz="0" w:space="0" w:color="auto"/>
        <w:right w:val="none" w:sz="0" w:space="0" w:color="auto"/>
      </w:divBdr>
      <w:divsChild>
        <w:div w:id="1057583387">
          <w:marLeft w:val="0"/>
          <w:marRight w:val="0"/>
          <w:marTop w:val="120"/>
          <w:marBottom w:val="0"/>
          <w:divBdr>
            <w:top w:val="none" w:sz="0" w:space="0" w:color="auto"/>
            <w:left w:val="none" w:sz="0" w:space="0" w:color="auto"/>
            <w:bottom w:val="none" w:sz="0" w:space="0" w:color="auto"/>
            <w:right w:val="none" w:sz="0" w:space="0" w:color="auto"/>
          </w:divBdr>
        </w:div>
        <w:div w:id="48001381">
          <w:marLeft w:val="0"/>
          <w:marRight w:val="0"/>
          <w:marTop w:val="120"/>
          <w:marBottom w:val="0"/>
          <w:divBdr>
            <w:top w:val="none" w:sz="0" w:space="0" w:color="auto"/>
            <w:left w:val="none" w:sz="0" w:space="0" w:color="auto"/>
            <w:bottom w:val="none" w:sz="0" w:space="0" w:color="auto"/>
            <w:right w:val="none" w:sz="0" w:space="0" w:color="auto"/>
          </w:divBdr>
        </w:div>
        <w:div w:id="458112269">
          <w:marLeft w:val="0"/>
          <w:marRight w:val="0"/>
          <w:marTop w:val="120"/>
          <w:marBottom w:val="0"/>
          <w:divBdr>
            <w:top w:val="none" w:sz="0" w:space="0" w:color="auto"/>
            <w:left w:val="none" w:sz="0" w:space="0" w:color="auto"/>
            <w:bottom w:val="none" w:sz="0" w:space="0" w:color="auto"/>
            <w:right w:val="none" w:sz="0" w:space="0" w:color="auto"/>
          </w:divBdr>
        </w:div>
        <w:div w:id="1197545393">
          <w:marLeft w:val="0"/>
          <w:marRight w:val="0"/>
          <w:marTop w:val="120"/>
          <w:marBottom w:val="0"/>
          <w:divBdr>
            <w:top w:val="none" w:sz="0" w:space="0" w:color="auto"/>
            <w:left w:val="none" w:sz="0" w:space="0" w:color="auto"/>
            <w:bottom w:val="none" w:sz="0" w:space="0" w:color="auto"/>
            <w:right w:val="none" w:sz="0" w:space="0" w:color="auto"/>
          </w:divBdr>
        </w:div>
        <w:div w:id="1181819399">
          <w:marLeft w:val="0"/>
          <w:marRight w:val="0"/>
          <w:marTop w:val="120"/>
          <w:marBottom w:val="0"/>
          <w:divBdr>
            <w:top w:val="none" w:sz="0" w:space="0" w:color="auto"/>
            <w:left w:val="none" w:sz="0" w:space="0" w:color="auto"/>
            <w:bottom w:val="none" w:sz="0" w:space="0" w:color="auto"/>
            <w:right w:val="none" w:sz="0" w:space="0" w:color="auto"/>
          </w:divBdr>
        </w:div>
        <w:div w:id="200636840">
          <w:marLeft w:val="0"/>
          <w:marRight w:val="0"/>
          <w:marTop w:val="120"/>
          <w:marBottom w:val="0"/>
          <w:divBdr>
            <w:top w:val="none" w:sz="0" w:space="0" w:color="auto"/>
            <w:left w:val="none" w:sz="0" w:space="0" w:color="auto"/>
            <w:bottom w:val="none" w:sz="0" w:space="0" w:color="auto"/>
            <w:right w:val="none" w:sz="0" w:space="0" w:color="auto"/>
          </w:divBdr>
        </w:div>
        <w:div w:id="1506361097">
          <w:marLeft w:val="0"/>
          <w:marRight w:val="0"/>
          <w:marTop w:val="120"/>
          <w:marBottom w:val="0"/>
          <w:divBdr>
            <w:top w:val="none" w:sz="0" w:space="0" w:color="auto"/>
            <w:left w:val="none" w:sz="0" w:space="0" w:color="auto"/>
            <w:bottom w:val="none" w:sz="0" w:space="0" w:color="auto"/>
            <w:right w:val="none" w:sz="0" w:space="0" w:color="auto"/>
          </w:divBdr>
        </w:div>
        <w:div w:id="67922309">
          <w:marLeft w:val="0"/>
          <w:marRight w:val="0"/>
          <w:marTop w:val="120"/>
          <w:marBottom w:val="0"/>
          <w:divBdr>
            <w:top w:val="none" w:sz="0" w:space="0" w:color="auto"/>
            <w:left w:val="none" w:sz="0" w:space="0" w:color="auto"/>
            <w:bottom w:val="none" w:sz="0" w:space="0" w:color="auto"/>
            <w:right w:val="none" w:sz="0" w:space="0" w:color="auto"/>
          </w:divBdr>
        </w:div>
        <w:div w:id="978462905">
          <w:marLeft w:val="0"/>
          <w:marRight w:val="0"/>
          <w:marTop w:val="120"/>
          <w:marBottom w:val="0"/>
          <w:divBdr>
            <w:top w:val="none" w:sz="0" w:space="0" w:color="auto"/>
            <w:left w:val="none" w:sz="0" w:space="0" w:color="auto"/>
            <w:bottom w:val="none" w:sz="0" w:space="0" w:color="auto"/>
            <w:right w:val="none" w:sz="0" w:space="0" w:color="auto"/>
          </w:divBdr>
        </w:div>
      </w:divsChild>
    </w:div>
    <w:div w:id="1605074278">
      <w:bodyDiv w:val="1"/>
      <w:marLeft w:val="0"/>
      <w:marRight w:val="0"/>
      <w:marTop w:val="0"/>
      <w:marBottom w:val="0"/>
      <w:divBdr>
        <w:top w:val="none" w:sz="0" w:space="0" w:color="auto"/>
        <w:left w:val="none" w:sz="0" w:space="0" w:color="auto"/>
        <w:bottom w:val="none" w:sz="0" w:space="0" w:color="auto"/>
        <w:right w:val="none" w:sz="0" w:space="0" w:color="auto"/>
      </w:divBdr>
      <w:divsChild>
        <w:div w:id="1657296158">
          <w:marLeft w:val="0"/>
          <w:marRight w:val="547"/>
          <w:marTop w:val="0"/>
          <w:marBottom w:val="0"/>
          <w:divBdr>
            <w:top w:val="none" w:sz="0" w:space="0" w:color="auto"/>
            <w:left w:val="none" w:sz="0" w:space="0" w:color="auto"/>
            <w:bottom w:val="none" w:sz="0" w:space="0" w:color="auto"/>
            <w:right w:val="none" w:sz="0" w:space="0" w:color="auto"/>
          </w:divBdr>
        </w:div>
        <w:div w:id="588584221">
          <w:marLeft w:val="0"/>
          <w:marRight w:val="547"/>
          <w:marTop w:val="0"/>
          <w:marBottom w:val="0"/>
          <w:divBdr>
            <w:top w:val="none" w:sz="0" w:space="0" w:color="auto"/>
            <w:left w:val="none" w:sz="0" w:space="0" w:color="auto"/>
            <w:bottom w:val="none" w:sz="0" w:space="0" w:color="auto"/>
            <w:right w:val="none" w:sz="0" w:space="0" w:color="auto"/>
          </w:divBdr>
        </w:div>
        <w:div w:id="774055942">
          <w:marLeft w:val="0"/>
          <w:marRight w:val="1166"/>
          <w:marTop w:val="0"/>
          <w:marBottom w:val="0"/>
          <w:divBdr>
            <w:top w:val="none" w:sz="0" w:space="0" w:color="auto"/>
            <w:left w:val="none" w:sz="0" w:space="0" w:color="auto"/>
            <w:bottom w:val="none" w:sz="0" w:space="0" w:color="auto"/>
            <w:right w:val="none" w:sz="0" w:space="0" w:color="auto"/>
          </w:divBdr>
        </w:div>
        <w:div w:id="172234168">
          <w:marLeft w:val="0"/>
          <w:marRight w:val="547"/>
          <w:marTop w:val="0"/>
          <w:marBottom w:val="0"/>
          <w:divBdr>
            <w:top w:val="none" w:sz="0" w:space="0" w:color="auto"/>
            <w:left w:val="none" w:sz="0" w:space="0" w:color="auto"/>
            <w:bottom w:val="none" w:sz="0" w:space="0" w:color="auto"/>
            <w:right w:val="none" w:sz="0" w:space="0" w:color="auto"/>
          </w:divBdr>
        </w:div>
        <w:div w:id="1527282852">
          <w:marLeft w:val="0"/>
          <w:marRight w:val="116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Fatourehchian , Saeed</dc:creator>
  <cp:lastModifiedBy>fatourechian</cp:lastModifiedBy>
  <cp:revision>16</cp:revision>
  <cp:lastPrinted>2018-04-15T09:35:00Z</cp:lastPrinted>
  <dcterms:created xsi:type="dcterms:W3CDTF">2018-04-15T06:24:00Z</dcterms:created>
  <dcterms:modified xsi:type="dcterms:W3CDTF">2018-04-15T13:44:00Z</dcterms:modified>
</cp:coreProperties>
</file>