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A5" w:rsidRDefault="002963A5" w:rsidP="00F42549">
      <w:pPr>
        <w:spacing w:after="240"/>
        <w:ind w:left="357"/>
        <w:jc w:val="center"/>
        <w:rPr>
          <w:rFonts w:cs="B Nazanin"/>
          <w:b/>
          <w:bCs/>
          <w:sz w:val="26"/>
          <w:szCs w:val="26"/>
          <w:rtl/>
        </w:rPr>
      </w:pPr>
      <w:r w:rsidRPr="002963A5">
        <w:rPr>
          <w:rFonts w:cs="B Nazanin" w:hint="cs"/>
          <w:b/>
          <w:bCs/>
          <w:sz w:val="26"/>
          <w:szCs w:val="26"/>
          <w:rtl/>
        </w:rPr>
        <w:t xml:space="preserve">عناوين پيش‌نويس گزارش </w:t>
      </w:r>
      <w:r>
        <w:rPr>
          <w:rFonts w:cs="B Nazanin" w:hint="cs"/>
          <w:b/>
          <w:bCs/>
          <w:sz w:val="26"/>
          <w:szCs w:val="26"/>
          <w:rtl/>
        </w:rPr>
        <w:t>سال</w:t>
      </w:r>
      <w:r w:rsidRPr="002963A5">
        <w:rPr>
          <w:rFonts w:cs="B Nazanin" w:hint="cs"/>
          <w:b/>
          <w:bCs/>
          <w:sz w:val="26"/>
          <w:szCs w:val="26"/>
          <w:rtl/>
        </w:rPr>
        <w:t>انه شركت تپنا:</w:t>
      </w:r>
    </w:p>
    <w:p w:rsidR="00F42549" w:rsidRDefault="00F42549" w:rsidP="00F42549">
      <w:pPr>
        <w:pStyle w:val="ListParagraph"/>
        <w:numPr>
          <w:ilvl w:val="0"/>
          <w:numId w:val="4"/>
        </w:numPr>
        <w:jc w:val="both"/>
        <w:rPr>
          <w:rFonts w:cs="B Nazanin"/>
          <w:sz w:val="26"/>
          <w:szCs w:val="26"/>
        </w:rPr>
      </w:pPr>
      <w:r w:rsidRPr="00F0301C">
        <w:rPr>
          <w:rFonts w:cs="B Nazanin" w:hint="cs"/>
          <w:sz w:val="26"/>
          <w:szCs w:val="26"/>
          <w:rtl/>
        </w:rPr>
        <w:t>برنامه‌ريزي سال</w:t>
      </w:r>
      <w:r>
        <w:rPr>
          <w:rFonts w:cs="B Nazanin" w:hint="cs"/>
          <w:sz w:val="26"/>
          <w:szCs w:val="26"/>
          <w:rtl/>
        </w:rPr>
        <w:t>ي</w:t>
      </w:r>
      <w:r w:rsidRPr="00F0301C">
        <w:rPr>
          <w:rFonts w:cs="B Nazanin" w:hint="cs"/>
          <w:sz w:val="26"/>
          <w:szCs w:val="26"/>
          <w:rtl/>
        </w:rPr>
        <w:t>انه كليه فعاليت‌ها و اقدامات مربوط به نگهداري و تعميرات نيروگاه</w:t>
      </w:r>
      <w:r>
        <w:rPr>
          <w:rFonts w:cs="B Nazanin" w:hint="cs"/>
          <w:sz w:val="26"/>
          <w:szCs w:val="26"/>
          <w:rtl/>
        </w:rPr>
        <w:t>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زمان و حجم كليه فعاليت‌هاي نت نيروگاه (تعميرات جاري) به تفكيك هر ماه؛</w:t>
      </w:r>
    </w:p>
    <w:p w:rsidR="00A425A2" w:rsidRPr="002963A5" w:rsidRDefault="00F42549" w:rsidP="00F42549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زمان انجام تعميرات نيمه اساسي يا اساسي نيروگاه.</w:t>
      </w:r>
    </w:p>
    <w:p w:rsidR="00327433" w:rsidRDefault="00327433" w:rsidP="00327433">
      <w:pPr>
        <w:pStyle w:val="ListParagraph"/>
        <w:numPr>
          <w:ilvl w:val="0"/>
          <w:numId w:val="4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گراف و حجم كلي تعميرات نيمه اساسي/ اساسي نيروگاه:</w:t>
      </w:r>
    </w:p>
    <w:p w:rsidR="00327433" w:rsidRDefault="00327433" w:rsidP="00327433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ارائه گراف و حجم كارهايي كه توسط شركت تپنا انجام مي‌پذيرد؛</w:t>
      </w:r>
    </w:p>
    <w:p w:rsidR="00327433" w:rsidRDefault="00327433" w:rsidP="00F42549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ارائه گراف و حجم كارهايي كه توسط پيمانكار روس انجام مي‌پذيرد.</w:t>
      </w:r>
    </w:p>
    <w:p w:rsidR="00327433" w:rsidRDefault="00327433" w:rsidP="00327433">
      <w:pPr>
        <w:pStyle w:val="ListParagraph"/>
        <w:numPr>
          <w:ilvl w:val="0"/>
          <w:numId w:val="4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نظارت بر انجام تعهدات قراردادي پيمانكار روس جهت انجام تعميرات نيمه اساسي/ اساسي نيروگاه:</w:t>
      </w:r>
    </w:p>
    <w:p w:rsidR="00327433" w:rsidRDefault="00327433" w:rsidP="00327433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نظارت بر انجام كارهاي پيمانكار روس؛</w:t>
      </w:r>
    </w:p>
    <w:p w:rsidR="00327433" w:rsidRDefault="00327433" w:rsidP="00327433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ارائه گزارش برنامه شركت تپنا براي فراگيري كارها از پيمانكار روس؛</w:t>
      </w:r>
    </w:p>
    <w:p w:rsidR="00327433" w:rsidRDefault="00327433" w:rsidP="00F42549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روند فراگيري فعاليت‌هايي كه در مدت زمان 4 سال بايد توسط شركت تپنا انجام پذيرد.</w:t>
      </w:r>
    </w:p>
    <w:p w:rsidR="00A425A2" w:rsidRDefault="00A425A2" w:rsidP="00F42549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جامع انجام تعميرات نيمه اساسي/ اساسي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انجام فعاليت‌ها توسط شركت تپنا؛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انجام فعاليت‌ها توسط پيمانكار روس؛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عدم انجام فعاليت‌هايي كه در احجام كارها وجود داشته و بررسي علل عدم انجام آنها؛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 w:hint="cs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انجام فعاليت‌هايي كه در احجام كارها</w:t>
      </w:r>
      <w:r w:rsidR="00DA2715">
        <w:rPr>
          <w:rFonts w:cs="B Nazanin" w:hint="cs"/>
          <w:sz w:val="26"/>
          <w:szCs w:val="26"/>
          <w:rtl/>
        </w:rPr>
        <w:t xml:space="preserve"> وجود نداشته و دلايل انجام آنها؛</w:t>
      </w:r>
    </w:p>
    <w:p w:rsidR="00F313E0" w:rsidRDefault="00F313E0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ميزان دريافتي دز پرسنل و مقايسه با مقدار مجاز آن؛</w:t>
      </w:r>
      <w:bookmarkStart w:id="0" w:name="_GoBack"/>
      <w:bookmarkEnd w:id="0"/>
    </w:p>
    <w:p w:rsidR="00DA2715" w:rsidRDefault="00DA2715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مدت زمان توقف و انجام فعاليت‌ها و مقايسه با زمان برنامه‌ريزي شده.</w:t>
      </w:r>
    </w:p>
    <w:p w:rsidR="00A425A2" w:rsidRDefault="00A425A2" w:rsidP="006D2099">
      <w:pPr>
        <w:pStyle w:val="ListParagraph"/>
        <w:numPr>
          <w:ilvl w:val="0"/>
          <w:numId w:val="4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پيمانكاران جزء و شرح مختصري از نوع فعاليت‌هاي آنها در تعميرات نيمه اساسي/ اساسي</w:t>
      </w:r>
      <w:r w:rsidR="00FF7447">
        <w:rPr>
          <w:rFonts w:cs="B Nazanin" w:hint="cs"/>
          <w:sz w:val="26"/>
          <w:szCs w:val="26"/>
          <w:rtl/>
        </w:rPr>
        <w:t>.</w:t>
      </w:r>
    </w:p>
    <w:p w:rsidR="00F42549" w:rsidRPr="00F42549" w:rsidRDefault="00F42549" w:rsidP="00F42549">
      <w:pPr>
        <w:jc w:val="both"/>
        <w:rPr>
          <w:rFonts w:cs="B Nazanin"/>
          <w:sz w:val="26"/>
          <w:szCs w:val="26"/>
        </w:rPr>
      </w:pPr>
    </w:p>
    <w:p w:rsidR="00F42549" w:rsidRDefault="00F42549" w:rsidP="00F42549">
      <w:pPr>
        <w:jc w:val="center"/>
        <w:rPr>
          <w:rFonts w:cs="B Nazanin"/>
          <w:b/>
          <w:bCs/>
          <w:sz w:val="26"/>
          <w:szCs w:val="26"/>
          <w:rtl/>
        </w:rPr>
      </w:pPr>
      <w:r w:rsidRPr="00D1305D">
        <w:rPr>
          <w:rFonts w:cs="B Nazanin" w:hint="cs"/>
          <w:b/>
          <w:bCs/>
          <w:sz w:val="26"/>
          <w:szCs w:val="26"/>
          <w:rtl/>
        </w:rPr>
        <w:t>عناوين پيش‌نويس گزارش</w:t>
      </w:r>
      <w:r>
        <w:rPr>
          <w:rFonts w:cs="B Nazanin" w:hint="cs"/>
          <w:b/>
          <w:bCs/>
          <w:sz w:val="26"/>
          <w:szCs w:val="26"/>
          <w:rtl/>
        </w:rPr>
        <w:t xml:space="preserve"> ماهانه</w:t>
      </w:r>
      <w:r w:rsidRPr="00D1305D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شركت تپنا</w:t>
      </w:r>
      <w:r w:rsidRPr="00D1305D">
        <w:rPr>
          <w:rFonts w:cs="B Nazanin" w:hint="cs"/>
          <w:b/>
          <w:bCs/>
          <w:sz w:val="26"/>
          <w:szCs w:val="26"/>
          <w:rtl/>
        </w:rPr>
        <w:t>:</w:t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</w:t>
      </w:r>
      <w:r w:rsidRPr="00662403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ماهانه انجام </w:t>
      </w:r>
      <w:r w:rsidRPr="00662403">
        <w:rPr>
          <w:rFonts w:cs="B Nazanin" w:hint="cs"/>
          <w:sz w:val="26"/>
          <w:szCs w:val="26"/>
          <w:rtl/>
        </w:rPr>
        <w:t>فعاليت‌هاي</w:t>
      </w:r>
      <w:r>
        <w:rPr>
          <w:rFonts w:cs="B Nazanin" w:hint="cs"/>
          <w:sz w:val="26"/>
          <w:szCs w:val="26"/>
          <w:rtl/>
        </w:rPr>
        <w:t xml:space="preserve"> </w:t>
      </w:r>
      <w:r w:rsidRPr="00662403">
        <w:rPr>
          <w:rFonts w:cs="B Nazanin" w:hint="cs"/>
          <w:sz w:val="26"/>
          <w:szCs w:val="26"/>
          <w:rtl/>
        </w:rPr>
        <w:t xml:space="preserve">نگهداري و تعميرات </w:t>
      </w:r>
      <w:r>
        <w:rPr>
          <w:rFonts w:cs="B Nazanin" w:hint="cs"/>
          <w:sz w:val="26"/>
          <w:szCs w:val="26"/>
          <w:rtl/>
        </w:rPr>
        <w:t>برنامه‌ريزي</w:t>
      </w:r>
      <w:r w:rsidRPr="00662403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شده: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فعاليت‌هاي ماهانه انجام شده؛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مقايسه فعاليت‌هاي انجام شده با برنامه‌ريزي شده؛</w:t>
      </w:r>
    </w:p>
    <w:p w:rsidR="00F42549" w:rsidRPr="00D92A33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دلايل عدم انجام فعاليت‌هاي برنامه‌ريزي شده.</w:t>
      </w:r>
    </w:p>
    <w:p w:rsidR="00F42549" w:rsidRDefault="00F320B4" w:rsidP="00F320B4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</w:t>
      </w:r>
      <w:r w:rsidR="00F42549" w:rsidRPr="00662403">
        <w:rPr>
          <w:rFonts w:cs="B Nazanin" w:hint="cs"/>
          <w:sz w:val="26"/>
          <w:szCs w:val="26"/>
          <w:rtl/>
        </w:rPr>
        <w:t xml:space="preserve"> </w:t>
      </w:r>
      <w:r w:rsidR="00F42549">
        <w:rPr>
          <w:rFonts w:cs="B Nazanin" w:hint="cs"/>
          <w:sz w:val="26"/>
          <w:szCs w:val="26"/>
          <w:rtl/>
        </w:rPr>
        <w:t xml:space="preserve">ماهانه </w:t>
      </w:r>
      <w:r>
        <w:rPr>
          <w:rFonts w:cs="B Nazanin" w:hint="cs"/>
          <w:sz w:val="26"/>
          <w:szCs w:val="26"/>
          <w:rtl/>
        </w:rPr>
        <w:t xml:space="preserve">انجام </w:t>
      </w:r>
      <w:r w:rsidR="00F42549" w:rsidRPr="00662403">
        <w:rPr>
          <w:rFonts w:cs="B Nazanin" w:hint="cs"/>
          <w:sz w:val="26"/>
          <w:szCs w:val="26"/>
          <w:rtl/>
        </w:rPr>
        <w:t>فعاليت‌هاي نگهداري و تعميرا</w:t>
      </w:r>
      <w:r w:rsidR="00F42549">
        <w:rPr>
          <w:rFonts w:cs="B Nazanin" w:hint="cs"/>
          <w:sz w:val="26"/>
          <w:szCs w:val="26"/>
          <w:rtl/>
        </w:rPr>
        <w:t>ت برنامه‌ريزي نشده:</w:t>
      </w:r>
    </w:p>
    <w:p w:rsidR="00F42549" w:rsidRPr="00662403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ليست فعاليت‌هاي ماهانه انجام شده كه در برنامه‌ريزي اوليه وجود نداشته و علت انجام آنها.</w:t>
      </w:r>
    </w:p>
    <w:p w:rsidR="00F42549" w:rsidRDefault="00F42549" w:rsidP="00AD4AB4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روند انجام فعاليت‌هاي آماده‌سازي تعميرات نيمه اساسي/</w:t>
      </w:r>
      <w:r w:rsidR="00AD4AB4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اساسي نيروگاه: (طبق الحاقيه 65 احجام كارهاي تعميرات مربوط به پيمانكار روس بايستي 3 ماه قبل از شروع سال جديد ميلادي يا 8 ماه قبل از شروع تعميرات به پيمانكار اعلام گردد)</w:t>
      </w:r>
    </w:p>
    <w:p w:rsidR="00F42549" w:rsidRDefault="00F42549" w:rsidP="00AD4AB4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lastRenderedPageBreak/>
        <w:t>گزارشي از روند فعاليت‌هاي آماده‌سازي تعميرات نيمه اساسي/ اساسي؛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تعيين زمان ارائه گراف و حجم كار؛</w:t>
      </w:r>
    </w:p>
    <w:p w:rsidR="00F42549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تعيين درصد كارهاي واگذار شده به پيمانكاران داخلي و خارجي.</w:t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بروز عيوب تكراري: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بروز عيوب تكراري؛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انجام فعاليت‌هاي تعميراتي بر روي عيوب تكراري؛</w:t>
      </w:r>
    </w:p>
    <w:p w:rsidR="00F42549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بررسي دلايل بروز اين عيوب.</w:t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ليست تجهيزات جديد كارگاه‌ها و خريد ابزارآلات خاص </w:t>
      </w:r>
      <w:r w:rsidRPr="00662403">
        <w:rPr>
          <w:rFonts w:cs="B Nazanin" w:hint="cs"/>
          <w:sz w:val="26"/>
          <w:szCs w:val="26"/>
          <w:rtl/>
        </w:rPr>
        <w:t>به تفكيك هر ماه</w:t>
      </w:r>
      <w:r>
        <w:rPr>
          <w:rFonts w:cs="B Nazanin" w:hint="cs"/>
          <w:sz w:val="26"/>
          <w:szCs w:val="26"/>
          <w:rtl/>
        </w:rPr>
        <w:t>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خريد تجهيزات جديد كارگاه‌ها؛</w:t>
      </w:r>
    </w:p>
    <w:p w:rsidR="00F42549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ليست</w:t>
      </w:r>
      <w:r w:rsidRPr="002963A5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خريد ابزارآلات خاص.</w:t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بازنگري و بروز رساني دستورالعمل‌ها و مدارك </w:t>
      </w:r>
      <w:r w:rsidRPr="00662403">
        <w:rPr>
          <w:rFonts w:cs="B Nazanin" w:hint="cs"/>
          <w:sz w:val="26"/>
          <w:szCs w:val="26"/>
          <w:rtl/>
        </w:rPr>
        <w:t>نگهداري و تعميرات</w:t>
      </w:r>
      <w:r>
        <w:rPr>
          <w:rFonts w:cs="B Nazanin" w:hint="cs"/>
          <w:sz w:val="26"/>
          <w:szCs w:val="26"/>
          <w:rtl/>
        </w:rPr>
        <w:t>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تهيه، بازنگري و بروز رساني دستورالعمل‌ها و مدارك نت؛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ليست تحويل مدارك تعميراتي از پيمانكار روس؛</w:t>
      </w:r>
    </w:p>
    <w:p w:rsidR="00F42549" w:rsidRPr="006D2099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 w:rsidRPr="006D2099">
        <w:rPr>
          <w:rFonts w:cs="B Nazanin" w:hint="cs"/>
          <w:sz w:val="26"/>
          <w:szCs w:val="26"/>
          <w:rtl/>
        </w:rPr>
        <w:t>نحوه‌ي آشنايي پرسنل با مدارك فوق.</w:t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گزارش حوادث رخ داده: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حوادث</w:t>
      </w:r>
      <w:r w:rsidRPr="00EF4B64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رخ داده از نظر ايمني صنعتي، حريق و پرتوي؛</w:t>
      </w:r>
    </w:p>
    <w:p w:rsidR="00F42549" w:rsidRDefault="00F42549" w:rsidP="00071260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گزارش حوادث كاري بر روي پرسنل و تجهيزات.</w:t>
      </w:r>
    </w:p>
    <w:p w:rsidR="00F42549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آموزش پرسنل:</w:t>
      </w:r>
    </w:p>
    <w:p w:rsidR="00F42549" w:rsidRDefault="00F42549" w:rsidP="00F42549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آموزش</w:t>
      </w:r>
      <w:r w:rsidR="00D3007A">
        <w:rPr>
          <w:rFonts w:cs="B Nazanin" w:hint="cs"/>
          <w:sz w:val="26"/>
          <w:szCs w:val="26"/>
          <w:rtl/>
        </w:rPr>
        <w:t>‌هاي تئوري و عملي</w:t>
      </w:r>
      <w:r>
        <w:rPr>
          <w:rFonts w:cs="B Nazanin" w:hint="cs"/>
          <w:sz w:val="26"/>
          <w:szCs w:val="26"/>
          <w:rtl/>
        </w:rPr>
        <w:t xml:space="preserve"> پرسنل شركت تپنا و پيمانكاران جزء؛</w:t>
      </w:r>
    </w:p>
    <w:p w:rsidR="00F42549" w:rsidRDefault="00F42549" w:rsidP="0040095B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گزارش آموزش و فراگيري انجام فعاليت‌هايي كه بر عهده‌ي پيمانكار روس مي‌باشد. </w:t>
      </w:r>
    </w:p>
    <w:p w:rsidR="0040095B" w:rsidRDefault="00F42549" w:rsidP="00F42549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برنامه‌ريزي جهت كفايت قطعات يدكي و مواد مصرفي</w:t>
      </w:r>
      <w:r w:rsidR="0040095B">
        <w:rPr>
          <w:rFonts w:cs="B Nazanin" w:hint="cs"/>
          <w:sz w:val="26"/>
          <w:szCs w:val="26"/>
          <w:rtl/>
        </w:rPr>
        <w:t>:</w:t>
      </w:r>
    </w:p>
    <w:p w:rsidR="00F42549" w:rsidRDefault="00F42549" w:rsidP="00071260">
      <w:pPr>
        <w:pStyle w:val="ListParagraph"/>
        <w:numPr>
          <w:ilvl w:val="0"/>
          <w:numId w:val="2"/>
        </w:numPr>
        <w:spacing w:after="0" w:line="240" w:lineRule="auto"/>
        <w:ind w:left="1089" w:hanging="284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40095B">
        <w:rPr>
          <w:rFonts w:cs="B Nazanin" w:hint="cs"/>
          <w:sz w:val="26"/>
          <w:szCs w:val="26"/>
          <w:rtl/>
        </w:rPr>
        <w:t xml:space="preserve">برنامه‌ريزي و اعلام قطعات يدكي و مواد مصرفي مورد نياز </w:t>
      </w:r>
      <w:r>
        <w:rPr>
          <w:rFonts w:cs="B Nazanin" w:hint="cs"/>
          <w:sz w:val="26"/>
          <w:szCs w:val="26"/>
          <w:rtl/>
        </w:rPr>
        <w:t xml:space="preserve">جهت انجام فعاليت‌هاي </w:t>
      </w:r>
      <w:r w:rsidRPr="00662403">
        <w:rPr>
          <w:rFonts w:cs="B Nazanin" w:hint="cs"/>
          <w:sz w:val="26"/>
          <w:szCs w:val="26"/>
          <w:rtl/>
        </w:rPr>
        <w:t>نگهداري و تعميرات</w:t>
      </w:r>
      <w:r w:rsidR="0040095B">
        <w:rPr>
          <w:rFonts w:cs="B Nazanin" w:hint="cs"/>
          <w:sz w:val="26"/>
          <w:szCs w:val="26"/>
          <w:rtl/>
        </w:rPr>
        <w:t>؛</w:t>
      </w:r>
    </w:p>
    <w:p w:rsidR="0040095B" w:rsidRDefault="0040095B" w:rsidP="00071260">
      <w:pPr>
        <w:pStyle w:val="ListParagraph"/>
        <w:numPr>
          <w:ilvl w:val="0"/>
          <w:numId w:val="2"/>
        </w:numPr>
        <w:spacing w:after="0" w:line="240" w:lineRule="auto"/>
        <w:ind w:left="1089" w:hanging="284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بررسي، تاييد و اعلام كسري و ليست نهايي قطعات يدكي و مواد مصرفي؛</w:t>
      </w:r>
    </w:p>
    <w:p w:rsidR="0040095B" w:rsidRDefault="006F1F27" w:rsidP="0040095B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ارزيابي، تهيه و ارائه فهرست سازندگان و تامين‌كنندگان قطعات يدكي و مواد مصرفي (در صورت نياز).</w:t>
      </w:r>
    </w:p>
    <w:p w:rsidR="00F42549" w:rsidRDefault="00F42549" w:rsidP="0040095B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خريد خدمات ويژه و مشاوره‌اي فني</w:t>
      </w:r>
      <w:r w:rsidR="00DA2715">
        <w:rPr>
          <w:rFonts w:cs="B Nazanin" w:hint="cs"/>
          <w:sz w:val="26"/>
          <w:szCs w:val="26"/>
          <w:rtl/>
        </w:rPr>
        <w:t>:</w:t>
      </w:r>
    </w:p>
    <w:p w:rsidR="00DA2715" w:rsidRDefault="006F1F27" w:rsidP="006F1F27">
      <w:pPr>
        <w:pStyle w:val="ListParagraph"/>
        <w:numPr>
          <w:ilvl w:val="0"/>
          <w:numId w:val="2"/>
        </w:numPr>
        <w:spacing w:after="120"/>
        <w:ind w:left="1089" w:hanging="284"/>
        <w:contextualSpacing w:val="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ليست شركت‌ها و </w:t>
      </w:r>
      <w:r w:rsidR="005D0112">
        <w:rPr>
          <w:rFonts w:cs="B Nazanin" w:hint="cs"/>
          <w:sz w:val="26"/>
          <w:szCs w:val="26"/>
          <w:rtl/>
        </w:rPr>
        <w:t xml:space="preserve">نوع خدمات </w:t>
      </w:r>
      <w:r>
        <w:rPr>
          <w:rFonts w:cs="B Nazanin" w:hint="cs"/>
          <w:sz w:val="26"/>
          <w:szCs w:val="26"/>
          <w:rtl/>
        </w:rPr>
        <w:t>دريافتي مشاوره‌اي</w:t>
      </w:r>
    </w:p>
    <w:p w:rsidR="00F42549" w:rsidRDefault="00F42549" w:rsidP="008B5A38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گزارش </w:t>
      </w:r>
      <w:r w:rsidR="008B5A38">
        <w:rPr>
          <w:rFonts w:cs="B Nazanin" w:hint="cs"/>
          <w:sz w:val="26"/>
          <w:szCs w:val="26"/>
          <w:rtl/>
        </w:rPr>
        <w:t xml:space="preserve">انواع نگهداري و تعميراتي كه بر روي </w:t>
      </w:r>
      <w:r>
        <w:rPr>
          <w:rFonts w:cs="B Nazanin" w:hint="cs"/>
          <w:sz w:val="26"/>
          <w:szCs w:val="26"/>
          <w:rtl/>
        </w:rPr>
        <w:t xml:space="preserve">تجهيزات </w:t>
      </w:r>
      <w:r w:rsidR="008B5A38">
        <w:rPr>
          <w:rFonts w:cs="B Nazanin" w:hint="cs"/>
          <w:sz w:val="26"/>
          <w:szCs w:val="26"/>
          <w:rtl/>
        </w:rPr>
        <w:t>انجام مي‌شود:</w:t>
      </w:r>
    </w:p>
    <w:p w:rsidR="00D3007A" w:rsidRDefault="00D3007A" w:rsidP="00D3007A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تجهيزاتي كه تحت نت پيشگيرانه</w:t>
      </w:r>
      <w:r w:rsidRPr="00D3007A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قرار دارند؛</w:t>
      </w:r>
    </w:p>
    <w:p w:rsidR="00D3007A" w:rsidRDefault="00D3007A" w:rsidP="00D3007A">
      <w:pPr>
        <w:pStyle w:val="ListParagraph"/>
        <w:numPr>
          <w:ilvl w:val="0"/>
          <w:numId w:val="2"/>
        </w:numPr>
        <w:ind w:left="1088" w:hanging="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گزارش تجهيزاتي كه تحت نت پيشگويانه</w:t>
      </w:r>
      <w:r w:rsidRPr="00D3007A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قرار دارند؛</w:t>
      </w:r>
    </w:p>
    <w:p w:rsidR="00D3007A" w:rsidRDefault="00D3007A" w:rsidP="006D7C28">
      <w:pPr>
        <w:pStyle w:val="ListParagraph"/>
        <w:numPr>
          <w:ilvl w:val="0"/>
          <w:numId w:val="2"/>
        </w:numPr>
        <w:spacing w:after="240"/>
        <w:ind w:left="1089" w:hanging="284"/>
        <w:jc w:val="both"/>
        <w:rPr>
          <w:rFonts w:cs="B Nazanin"/>
          <w:sz w:val="26"/>
          <w:szCs w:val="26"/>
        </w:rPr>
      </w:pPr>
      <w:r w:rsidRPr="008B5A38">
        <w:rPr>
          <w:rFonts w:cs="B Nazanin" w:hint="cs"/>
          <w:sz w:val="26"/>
          <w:szCs w:val="26"/>
          <w:rtl/>
        </w:rPr>
        <w:t xml:space="preserve">گزارش تجهيزاتي كه تحت پايش وضعيت </w:t>
      </w:r>
      <w:r w:rsidRPr="008B5A38">
        <w:rPr>
          <w:rFonts w:cs="B Nazanin"/>
          <w:sz w:val="26"/>
          <w:szCs w:val="26"/>
        </w:rPr>
        <w:t>(Condition Monitoring)</w:t>
      </w:r>
      <w:r w:rsidRPr="008B5A38">
        <w:rPr>
          <w:rFonts w:cs="B Nazanin" w:hint="cs"/>
          <w:sz w:val="26"/>
          <w:szCs w:val="26"/>
          <w:rtl/>
        </w:rPr>
        <w:t xml:space="preserve"> قرار دارند.</w:t>
      </w:r>
    </w:p>
    <w:p w:rsidR="0040095B" w:rsidRPr="0040095B" w:rsidRDefault="0040095B" w:rsidP="0040095B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نكته: تمامي گزارش‌هاي فوق بابد به تاييد </w:t>
      </w:r>
      <w:r w:rsidR="006F716F">
        <w:rPr>
          <w:rFonts w:cs="B Nazanin" w:hint="cs"/>
          <w:sz w:val="26"/>
          <w:szCs w:val="26"/>
          <w:rtl/>
        </w:rPr>
        <w:t>دستگاه نظارت (شركت بهره‌برداري نيروگاه اتمي بوشهر) برسد.</w:t>
      </w:r>
    </w:p>
    <w:sectPr w:rsidR="0040095B" w:rsidRPr="0040095B" w:rsidSect="006F1F27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C28"/>
    <w:multiLevelType w:val="hybridMultilevel"/>
    <w:tmpl w:val="449446B4"/>
    <w:lvl w:ilvl="0" w:tplc="3CCCA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949B7"/>
    <w:multiLevelType w:val="hybridMultilevel"/>
    <w:tmpl w:val="78548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4C2851"/>
    <w:multiLevelType w:val="hybridMultilevel"/>
    <w:tmpl w:val="8E109C58"/>
    <w:lvl w:ilvl="0" w:tplc="744ADD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E47"/>
    <w:multiLevelType w:val="hybridMultilevel"/>
    <w:tmpl w:val="77CC4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43"/>
    <w:rsid w:val="00003578"/>
    <w:rsid w:val="00016559"/>
    <w:rsid w:val="00052E64"/>
    <w:rsid w:val="00071260"/>
    <w:rsid w:val="0009711A"/>
    <w:rsid w:val="000A23DA"/>
    <w:rsid w:val="00147E5E"/>
    <w:rsid w:val="00181EA7"/>
    <w:rsid w:val="00183B3F"/>
    <w:rsid w:val="001C28A8"/>
    <w:rsid w:val="001E3E25"/>
    <w:rsid w:val="00261F01"/>
    <w:rsid w:val="002963A5"/>
    <w:rsid w:val="00327433"/>
    <w:rsid w:val="0037789F"/>
    <w:rsid w:val="0040095B"/>
    <w:rsid w:val="00453EDC"/>
    <w:rsid w:val="004E49A2"/>
    <w:rsid w:val="00527FAF"/>
    <w:rsid w:val="005D0112"/>
    <w:rsid w:val="00662403"/>
    <w:rsid w:val="006A7CD6"/>
    <w:rsid w:val="006D2099"/>
    <w:rsid w:val="006D7C28"/>
    <w:rsid w:val="006F1F27"/>
    <w:rsid w:val="006F716F"/>
    <w:rsid w:val="007751D0"/>
    <w:rsid w:val="008B5A38"/>
    <w:rsid w:val="0095347B"/>
    <w:rsid w:val="00972A70"/>
    <w:rsid w:val="00A11AFA"/>
    <w:rsid w:val="00A425A2"/>
    <w:rsid w:val="00AD4AB4"/>
    <w:rsid w:val="00AE4D43"/>
    <w:rsid w:val="00AF476D"/>
    <w:rsid w:val="00B609C1"/>
    <w:rsid w:val="00BD494E"/>
    <w:rsid w:val="00CA110F"/>
    <w:rsid w:val="00CD61E2"/>
    <w:rsid w:val="00D03EF3"/>
    <w:rsid w:val="00D1305D"/>
    <w:rsid w:val="00D3007A"/>
    <w:rsid w:val="00D92A33"/>
    <w:rsid w:val="00DA2715"/>
    <w:rsid w:val="00DF229B"/>
    <w:rsid w:val="00E177A0"/>
    <w:rsid w:val="00E84099"/>
    <w:rsid w:val="00EF4B64"/>
    <w:rsid w:val="00EF6D3B"/>
    <w:rsid w:val="00F0301C"/>
    <w:rsid w:val="00F21D2D"/>
    <w:rsid w:val="00F313E0"/>
    <w:rsid w:val="00F320B4"/>
    <w:rsid w:val="00F42549"/>
    <w:rsid w:val="00F439AD"/>
    <w:rsid w:val="00F74463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Ahangarian , Abbas</dc:creator>
  <cp:lastModifiedBy>Ahangarian , Abbas</cp:lastModifiedBy>
  <cp:revision>23</cp:revision>
  <cp:lastPrinted>2017-01-14T11:59:00Z</cp:lastPrinted>
  <dcterms:created xsi:type="dcterms:W3CDTF">2017-01-21T06:23:00Z</dcterms:created>
  <dcterms:modified xsi:type="dcterms:W3CDTF">2017-01-22T08:07:00Z</dcterms:modified>
</cp:coreProperties>
</file>