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23" w:rsidRDefault="007450D5" w:rsidP="000E2E27">
      <w:r>
        <w:t xml:space="preserve">Dear </w:t>
      </w:r>
      <w:proofErr w:type="spellStart"/>
      <w:r>
        <w:t>Mr</w:t>
      </w:r>
      <w:proofErr w:type="spellEnd"/>
      <w:r w:rsidR="000E2E27">
        <w:t>….</w:t>
      </w:r>
    </w:p>
    <w:p w:rsidR="007450D5" w:rsidRDefault="007450D5">
      <w:r>
        <w:t>S</w:t>
      </w:r>
      <w:bookmarkStart w:id="0" w:name="_GoBack"/>
      <w:bookmarkEnd w:id="0"/>
      <w:r>
        <w:t xml:space="preserve">ubject:  </w:t>
      </w:r>
      <w:proofErr w:type="spellStart"/>
      <w:r>
        <w:t>Ws</w:t>
      </w:r>
      <w:proofErr w:type="spellEnd"/>
      <w:r>
        <w:t xml:space="preserve"> on Thermal hydraulic analysis for safe operation of BNPP-1</w:t>
      </w:r>
    </w:p>
    <w:p w:rsidR="0055544C" w:rsidRDefault="000613CB" w:rsidP="00AA7F74">
      <w:pPr>
        <w:rPr>
          <w:spacing w:val="-3"/>
        </w:rPr>
      </w:pPr>
      <w:r>
        <w:t>Based on the meeting between you and our collages</w:t>
      </w:r>
      <w:r w:rsidR="00CE2420">
        <w:t xml:space="preserve"> </w:t>
      </w:r>
      <w:r>
        <w:t xml:space="preserve">regarding the </w:t>
      </w:r>
      <w:proofErr w:type="spellStart"/>
      <w:r>
        <w:t>Ws</w:t>
      </w:r>
      <w:proofErr w:type="spellEnd"/>
      <w:r>
        <w:t xml:space="preserve"> on Thermal hydraulic analysis for safe operation of BNPP-1 (item no.1.23.1 of IRA/02/011: action plan for implementation of work plan activi</w:t>
      </w:r>
      <w:r w:rsidR="001B233D">
        <w:t>ties in 2012-2012and 2014-2015),</w:t>
      </w:r>
      <w:r w:rsidR="002814A3">
        <w:t xml:space="preserve"> </w:t>
      </w:r>
      <w:r w:rsidR="003D2084">
        <w:t xml:space="preserve">Please be </w:t>
      </w:r>
      <w:r w:rsidR="001B233D">
        <w:t>informed you that from 2000 to 2011 the following workshop</w:t>
      </w:r>
      <w:r w:rsidR="002814A3">
        <w:t>s</w:t>
      </w:r>
      <w:r w:rsidR="001B233D">
        <w:t xml:space="preserve"> have been </w:t>
      </w:r>
      <w:r w:rsidR="002814A3">
        <w:t xml:space="preserve">held by the IAEA and the </w:t>
      </w:r>
      <w:r w:rsidR="002814A3">
        <w:rPr>
          <w:spacing w:val="-3"/>
        </w:rPr>
        <w:t>staff members of the NPPD have been participated in these workshop</w:t>
      </w:r>
      <w:r w:rsidR="003D2084">
        <w:rPr>
          <w:spacing w:val="-3"/>
        </w:rPr>
        <w:t>s</w:t>
      </w:r>
      <w:r w:rsidR="00384128">
        <w:rPr>
          <w:spacing w:val="-3"/>
        </w:rPr>
        <w:t>:</w:t>
      </w:r>
    </w:p>
    <w:p w:rsidR="002814A3" w:rsidRPr="002814A3" w:rsidRDefault="002814A3" w:rsidP="002814A3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>Workshop on Thermal Hydraulic and Fission Product Release Codes for Accident Conditions in WWER Reactors</w:t>
      </w:r>
      <w:r>
        <w:rPr>
          <w:spacing w:val="-3"/>
        </w:rPr>
        <w:t xml:space="preserve"> (</w:t>
      </w:r>
      <w:r w:rsidRPr="002814A3">
        <w:rPr>
          <w:spacing w:val="-3"/>
        </w:rPr>
        <w:t>8-17 May 2000</w:t>
      </w:r>
      <w:r>
        <w:rPr>
          <w:spacing w:val="-3"/>
        </w:rPr>
        <w:t>)</w:t>
      </w:r>
    </w:p>
    <w:p w:rsidR="002814A3" w:rsidRDefault="002814A3" w:rsidP="002814A3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>Workshop on Thermal hydraulic analysis pri</w:t>
      </w:r>
      <w:r>
        <w:rPr>
          <w:spacing w:val="-3"/>
        </w:rPr>
        <w:t>n</w:t>
      </w:r>
      <w:r w:rsidRPr="002814A3">
        <w:rPr>
          <w:spacing w:val="-3"/>
        </w:rPr>
        <w:t>ciples</w:t>
      </w:r>
      <w:r>
        <w:rPr>
          <w:spacing w:val="-3"/>
        </w:rPr>
        <w:t xml:space="preserve"> (</w:t>
      </w:r>
      <w:r w:rsidRPr="002814A3">
        <w:rPr>
          <w:spacing w:val="-3"/>
        </w:rPr>
        <w:t>6-10 Sep. 2003</w:t>
      </w:r>
      <w:r>
        <w:rPr>
          <w:spacing w:val="-3"/>
        </w:rPr>
        <w:t>)</w:t>
      </w:r>
    </w:p>
    <w:p w:rsidR="002814A3" w:rsidRDefault="002814A3" w:rsidP="009B294B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 xml:space="preserve">Review of identified </w:t>
      </w:r>
      <w:r w:rsidR="009B294B">
        <w:rPr>
          <w:spacing w:val="-3"/>
        </w:rPr>
        <w:t>T</w:t>
      </w:r>
      <w:r w:rsidRPr="002814A3">
        <w:rPr>
          <w:spacing w:val="-3"/>
        </w:rPr>
        <w:t>hermal hydraulic problems</w:t>
      </w:r>
      <w:r>
        <w:rPr>
          <w:spacing w:val="-3"/>
        </w:rPr>
        <w:t xml:space="preserve"> (</w:t>
      </w:r>
      <w:r w:rsidRPr="002814A3">
        <w:rPr>
          <w:spacing w:val="-3"/>
        </w:rPr>
        <w:t>13-17 Dec 2003</w:t>
      </w:r>
      <w:r>
        <w:rPr>
          <w:spacing w:val="-3"/>
        </w:rPr>
        <w:t>)</w:t>
      </w:r>
    </w:p>
    <w:p w:rsidR="002814A3" w:rsidRDefault="002814A3" w:rsidP="002814A3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>Workshop on improvement in Thermal hydraulic modeling</w:t>
      </w:r>
      <w:r>
        <w:rPr>
          <w:spacing w:val="-3"/>
        </w:rPr>
        <w:t xml:space="preserve"> (</w:t>
      </w:r>
      <w:r w:rsidRPr="002814A3">
        <w:rPr>
          <w:spacing w:val="-3"/>
        </w:rPr>
        <w:t>19-23 J</w:t>
      </w:r>
      <w:r>
        <w:rPr>
          <w:spacing w:val="-3"/>
        </w:rPr>
        <w:t>un</w:t>
      </w:r>
      <w:r w:rsidRPr="002814A3">
        <w:rPr>
          <w:spacing w:val="-3"/>
        </w:rPr>
        <w:t xml:space="preserve"> 2004</w:t>
      </w:r>
      <w:r>
        <w:rPr>
          <w:spacing w:val="-3"/>
        </w:rPr>
        <w:t>)</w:t>
      </w:r>
    </w:p>
    <w:p w:rsidR="002814A3" w:rsidRDefault="002814A3" w:rsidP="009B294B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>Workshop on Thermal</w:t>
      </w:r>
      <w:r w:rsidR="009B294B">
        <w:rPr>
          <w:spacing w:val="-3"/>
        </w:rPr>
        <w:t xml:space="preserve"> </w:t>
      </w:r>
      <w:r w:rsidRPr="002814A3">
        <w:rPr>
          <w:spacing w:val="-3"/>
        </w:rPr>
        <w:t xml:space="preserve">hydraulic </w:t>
      </w:r>
      <w:r w:rsidR="009B294B">
        <w:rPr>
          <w:spacing w:val="-3"/>
        </w:rPr>
        <w:t>a</w:t>
      </w:r>
      <w:r w:rsidRPr="002814A3">
        <w:rPr>
          <w:spacing w:val="-3"/>
        </w:rPr>
        <w:t xml:space="preserve">nalyses for </w:t>
      </w:r>
      <w:proofErr w:type="spellStart"/>
      <w:r w:rsidRPr="002814A3">
        <w:rPr>
          <w:spacing w:val="-3"/>
        </w:rPr>
        <w:t>Bushehr</w:t>
      </w:r>
      <w:proofErr w:type="spellEnd"/>
      <w:r w:rsidRPr="002814A3">
        <w:rPr>
          <w:spacing w:val="-3"/>
        </w:rPr>
        <w:t xml:space="preserve"> NPP </w:t>
      </w:r>
      <w:r>
        <w:rPr>
          <w:spacing w:val="-3"/>
        </w:rPr>
        <w:t>(</w:t>
      </w:r>
      <w:r w:rsidRPr="002814A3">
        <w:rPr>
          <w:spacing w:val="-3"/>
        </w:rPr>
        <w:t>21-25 Nov 2005</w:t>
      </w:r>
      <w:r w:rsidR="00812C28">
        <w:rPr>
          <w:spacing w:val="-3"/>
        </w:rPr>
        <w:t>)</w:t>
      </w:r>
    </w:p>
    <w:p w:rsidR="002814A3" w:rsidRDefault="002814A3" w:rsidP="009B294B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>Workshop on Thermal</w:t>
      </w:r>
      <w:r w:rsidR="009B294B">
        <w:rPr>
          <w:spacing w:val="-3"/>
        </w:rPr>
        <w:t xml:space="preserve"> </w:t>
      </w:r>
      <w:r w:rsidRPr="002814A3">
        <w:rPr>
          <w:spacing w:val="-3"/>
        </w:rPr>
        <w:t xml:space="preserve">hydraulic </w:t>
      </w:r>
      <w:r w:rsidR="009B294B">
        <w:rPr>
          <w:spacing w:val="-3"/>
        </w:rPr>
        <w:t>a</w:t>
      </w:r>
      <w:r w:rsidRPr="002814A3">
        <w:rPr>
          <w:spacing w:val="-3"/>
        </w:rPr>
        <w:t xml:space="preserve">nalyses for </w:t>
      </w:r>
      <w:proofErr w:type="spellStart"/>
      <w:r w:rsidRPr="002814A3">
        <w:rPr>
          <w:spacing w:val="-3"/>
        </w:rPr>
        <w:t>Bushehr</w:t>
      </w:r>
      <w:proofErr w:type="spellEnd"/>
      <w:r w:rsidRPr="002814A3">
        <w:rPr>
          <w:spacing w:val="-3"/>
        </w:rPr>
        <w:t xml:space="preserve"> NPP </w:t>
      </w:r>
      <w:r>
        <w:rPr>
          <w:spacing w:val="-3"/>
        </w:rPr>
        <w:t xml:space="preserve"> (</w:t>
      </w:r>
      <w:r w:rsidRPr="002814A3">
        <w:rPr>
          <w:spacing w:val="-3"/>
        </w:rPr>
        <w:t>03-07 Dec 2006</w:t>
      </w:r>
      <w:r>
        <w:rPr>
          <w:spacing w:val="-3"/>
        </w:rPr>
        <w:t>)</w:t>
      </w:r>
    </w:p>
    <w:p w:rsidR="002814A3" w:rsidRDefault="002814A3" w:rsidP="009B294B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>workshop on start-up experiments of the BNPP for the completion of NPP data base and validation of models for accident analysis</w:t>
      </w:r>
      <w:r>
        <w:rPr>
          <w:spacing w:val="-3"/>
        </w:rPr>
        <w:t xml:space="preserve"> (</w:t>
      </w:r>
      <w:r w:rsidRPr="002814A3">
        <w:rPr>
          <w:spacing w:val="-3"/>
        </w:rPr>
        <w:t>11-14 July 2010</w:t>
      </w:r>
      <w:r>
        <w:rPr>
          <w:spacing w:val="-3"/>
        </w:rPr>
        <w:t>)</w:t>
      </w:r>
    </w:p>
    <w:p w:rsidR="002814A3" w:rsidRDefault="002814A3" w:rsidP="009B294B">
      <w:pPr>
        <w:pStyle w:val="ListParagraph"/>
        <w:numPr>
          <w:ilvl w:val="0"/>
          <w:numId w:val="1"/>
        </w:numPr>
        <w:rPr>
          <w:spacing w:val="-3"/>
        </w:rPr>
      </w:pPr>
      <w:r w:rsidRPr="002814A3">
        <w:rPr>
          <w:spacing w:val="-3"/>
        </w:rPr>
        <w:t xml:space="preserve">Workshop on </w:t>
      </w:r>
      <w:r w:rsidR="009B294B">
        <w:rPr>
          <w:spacing w:val="-3"/>
        </w:rPr>
        <w:t>d</w:t>
      </w:r>
      <w:r w:rsidRPr="002814A3">
        <w:rPr>
          <w:spacing w:val="-3"/>
        </w:rPr>
        <w:t xml:space="preserve">eterministic </w:t>
      </w:r>
      <w:r w:rsidR="009B294B">
        <w:rPr>
          <w:spacing w:val="-3"/>
        </w:rPr>
        <w:t>s</w:t>
      </w:r>
      <w:r w:rsidRPr="002814A3">
        <w:rPr>
          <w:spacing w:val="-3"/>
        </w:rPr>
        <w:t xml:space="preserve">afety </w:t>
      </w:r>
      <w:r w:rsidR="009B294B">
        <w:rPr>
          <w:spacing w:val="-3"/>
        </w:rPr>
        <w:t>a</w:t>
      </w:r>
      <w:r w:rsidRPr="002814A3">
        <w:rPr>
          <w:spacing w:val="-3"/>
        </w:rPr>
        <w:t xml:space="preserve">ssessment </w:t>
      </w:r>
      <w:r w:rsidR="009B294B">
        <w:rPr>
          <w:spacing w:val="-3"/>
        </w:rPr>
        <w:t>a</w:t>
      </w:r>
      <w:r w:rsidRPr="002814A3">
        <w:rPr>
          <w:spacing w:val="-3"/>
        </w:rPr>
        <w:t>pplications</w:t>
      </w:r>
      <w:r>
        <w:rPr>
          <w:spacing w:val="-3"/>
        </w:rPr>
        <w:t xml:space="preserve"> (</w:t>
      </w:r>
      <w:r w:rsidRPr="002814A3">
        <w:rPr>
          <w:spacing w:val="-3"/>
        </w:rPr>
        <w:t xml:space="preserve">28-30 </w:t>
      </w:r>
      <w:r>
        <w:rPr>
          <w:spacing w:val="-3"/>
        </w:rPr>
        <w:t>N</w:t>
      </w:r>
      <w:r w:rsidRPr="002814A3">
        <w:rPr>
          <w:spacing w:val="-3"/>
        </w:rPr>
        <w:t>ov 2011</w:t>
      </w:r>
      <w:r>
        <w:rPr>
          <w:spacing w:val="-3"/>
        </w:rPr>
        <w:t>)</w:t>
      </w:r>
    </w:p>
    <w:p w:rsidR="00F56B14" w:rsidRDefault="00F56B14" w:rsidP="009B294B">
      <w:pPr>
        <w:spacing w:after="0" w:line="240" w:lineRule="auto"/>
        <w:ind w:left="720"/>
        <w:jc w:val="both"/>
        <w:rPr>
          <w:spacing w:val="-3"/>
        </w:rPr>
      </w:pPr>
    </w:p>
    <w:p w:rsidR="009C2E8D" w:rsidRDefault="006F4710" w:rsidP="00AA7F74">
      <w:pPr>
        <w:spacing w:after="0" w:line="240" w:lineRule="auto"/>
        <w:jc w:val="both"/>
      </w:pPr>
      <w:r w:rsidRPr="00F56B14">
        <w:t>During these workshop</w:t>
      </w:r>
      <w:r w:rsidR="009F75A5" w:rsidRPr="00F56B14">
        <w:t xml:space="preserve">s, </w:t>
      </w:r>
      <w:r w:rsidR="00AA7F74" w:rsidRPr="00F56B14">
        <w:t xml:space="preserve">lectures on different aspect of the safety analysis of the BNPP-1 </w:t>
      </w:r>
      <w:r w:rsidR="00AA7F74">
        <w:t xml:space="preserve">in the following main area were </w:t>
      </w:r>
      <w:r w:rsidR="00AA7F74" w:rsidRPr="00F56B14">
        <w:t>present</w:t>
      </w:r>
      <w:r w:rsidR="00AA7F74">
        <w:t>ed</w:t>
      </w:r>
      <w:r w:rsidR="00AA7F74" w:rsidRPr="00F56B14">
        <w:t xml:space="preserve"> by the IAEA</w:t>
      </w:r>
      <w:r w:rsidR="00AA7F74">
        <w:t xml:space="preserve"> expert</w:t>
      </w:r>
      <w:r w:rsidR="009C2E8D">
        <w:t>:</w:t>
      </w:r>
    </w:p>
    <w:p w:rsidR="009C2E8D" w:rsidRPr="009C2E8D" w:rsidRDefault="009C2E8D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>D</w:t>
      </w:r>
      <w:r w:rsidR="009D31B0" w:rsidRPr="009C2E8D">
        <w:rPr>
          <w:spacing w:val="-3"/>
        </w:rPr>
        <w:t xml:space="preserve">evelopment of the </w:t>
      </w:r>
      <w:r>
        <w:rPr>
          <w:spacing w:val="-3"/>
        </w:rPr>
        <w:t>d</w:t>
      </w:r>
      <w:r w:rsidR="009D31B0" w:rsidRPr="009C2E8D">
        <w:rPr>
          <w:spacing w:val="-3"/>
        </w:rPr>
        <w:t>atabase and engineering handbook</w:t>
      </w:r>
      <w:r w:rsidR="00613D29">
        <w:rPr>
          <w:rFonts w:hint="cs"/>
          <w:spacing w:val="-3"/>
          <w:rtl/>
        </w:rPr>
        <w:t xml:space="preserve">  </w:t>
      </w:r>
      <w:r w:rsidR="00613D29">
        <w:rPr>
          <w:spacing w:val="-3"/>
        </w:rPr>
        <w:t>for BNPP-1 safety analysis</w:t>
      </w:r>
      <w:r w:rsidR="005F482F" w:rsidRPr="009C2E8D">
        <w:rPr>
          <w:spacing w:val="-3"/>
        </w:rPr>
        <w:t>,</w:t>
      </w:r>
    </w:p>
    <w:p w:rsidR="009C2E8D" w:rsidRPr="009C2E8D" w:rsidRDefault="005F482F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 xml:space="preserve">Applicability of CFD codes for nuclear safety, </w:t>
      </w:r>
    </w:p>
    <w:p w:rsidR="009C2E8D" w:rsidRPr="009C2E8D" w:rsidRDefault="005F482F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 xml:space="preserve">Use of design information for preparation of input data for safety analysis, </w:t>
      </w:r>
    </w:p>
    <w:p w:rsidR="009C2E8D" w:rsidRPr="009C2E8D" w:rsidRDefault="005F482F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 xml:space="preserve">Analysis of radioactivity releases and transport during design basis and severe accidents, </w:t>
      </w:r>
    </w:p>
    <w:p w:rsidR="009C2E8D" w:rsidRPr="009C2E8D" w:rsidRDefault="00265F0C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 xml:space="preserve">Technical description of Russian codes used in BNPP accident analyses, </w:t>
      </w:r>
    </w:p>
    <w:p w:rsidR="009C2E8D" w:rsidRPr="009C2E8D" w:rsidRDefault="00265F0C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 xml:space="preserve">Exchange of experience in preparation of selected input data, </w:t>
      </w:r>
    </w:p>
    <w:p w:rsidR="009C2E8D" w:rsidRPr="009C2E8D" w:rsidRDefault="00265F0C" w:rsidP="006900CF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 xml:space="preserve">Review of preliminary results of accident analyses performed </w:t>
      </w:r>
      <w:r w:rsidR="009B294B" w:rsidRPr="009C2E8D">
        <w:rPr>
          <w:spacing w:val="-3"/>
        </w:rPr>
        <w:t xml:space="preserve">by </w:t>
      </w:r>
      <w:r w:rsidR="006900CF">
        <w:rPr>
          <w:spacing w:val="-3"/>
        </w:rPr>
        <w:t xml:space="preserve">Iranian </w:t>
      </w:r>
      <w:r w:rsidR="009B294B" w:rsidRPr="009C2E8D">
        <w:rPr>
          <w:spacing w:val="-3"/>
        </w:rPr>
        <w:t>expert</w:t>
      </w:r>
      <w:r w:rsidR="006900CF">
        <w:rPr>
          <w:spacing w:val="-3"/>
        </w:rPr>
        <w:t>s</w:t>
      </w:r>
      <w:r w:rsidR="009B294B" w:rsidRPr="009C2E8D">
        <w:rPr>
          <w:spacing w:val="-3"/>
        </w:rPr>
        <w:t xml:space="preserve"> </w:t>
      </w:r>
      <w:r w:rsidRPr="009C2E8D">
        <w:rPr>
          <w:spacing w:val="-3"/>
        </w:rPr>
        <w:t xml:space="preserve">(LB &amp; SB LOCA, MSLB, FWLB, </w:t>
      </w:r>
      <w:proofErr w:type="spellStart"/>
      <w:r w:rsidRPr="009C2E8D">
        <w:rPr>
          <w:spacing w:val="-3"/>
        </w:rPr>
        <w:t>etc</w:t>
      </w:r>
      <w:proofErr w:type="spellEnd"/>
      <w:r w:rsidR="00F56B14" w:rsidRPr="009C2E8D">
        <w:rPr>
          <w:spacing w:val="-3"/>
        </w:rPr>
        <w:t>),</w:t>
      </w:r>
    </w:p>
    <w:p w:rsidR="009C2E8D" w:rsidRPr="009C2E8D" w:rsidRDefault="009F75A5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>Use of design information for preparation of input data for safety analysis</w:t>
      </w:r>
      <w:r w:rsidR="00F56B14" w:rsidRPr="009C2E8D">
        <w:rPr>
          <w:spacing w:val="-3"/>
        </w:rPr>
        <w:t xml:space="preserve">, </w:t>
      </w:r>
    </w:p>
    <w:p w:rsidR="009C2E8D" w:rsidRPr="009C2E8D" w:rsidRDefault="00607590" w:rsidP="00B20957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 w:rsidRPr="009C2E8D">
        <w:rPr>
          <w:spacing w:val="-3"/>
        </w:rPr>
        <w:t xml:space="preserve"> </w:t>
      </w:r>
      <w:r w:rsidR="006E5512" w:rsidRPr="009C2E8D">
        <w:rPr>
          <w:spacing w:val="-3"/>
        </w:rPr>
        <w:t>Exchange of experience in preparation of selected input data</w:t>
      </w:r>
      <w:r w:rsidRPr="009C2E8D">
        <w:rPr>
          <w:spacing w:val="-3"/>
        </w:rPr>
        <w:t xml:space="preserve">, </w:t>
      </w:r>
    </w:p>
    <w:p w:rsidR="009C2E8D" w:rsidRDefault="00607590" w:rsidP="00B20957">
      <w:pPr>
        <w:pStyle w:val="ListParagraph"/>
        <w:numPr>
          <w:ilvl w:val="0"/>
          <w:numId w:val="1"/>
        </w:numPr>
        <w:ind w:left="709" w:hanging="331"/>
      </w:pPr>
      <w:r w:rsidRPr="009C2E8D">
        <w:rPr>
          <w:spacing w:val="-3"/>
        </w:rPr>
        <w:t>Discussion of future short term and long term activities of the AEOI in the accident analysis area</w:t>
      </w:r>
      <w:r w:rsidRPr="00F56B14">
        <w:t xml:space="preserve"> and of relevant IAEA assistance to be requested by Iranian counterpart in this area.</w:t>
      </w:r>
      <w:r w:rsidR="009C2E8D">
        <w:t xml:space="preserve"> </w:t>
      </w:r>
    </w:p>
    <w:p w:rsidR="009C2E8D" w:rsidRPr="00AD764C" w:rsidRDefault="00AD764C" w:rsidP="003E3E0D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>
        <w:rPr>
          <w:spacing w:val="-3"/>
        </w:rPr>
        <w:t>Recommendation on p</w:t>
      </w:r>
      <w:r w:rsidRPr="00AD764C">
        <w:rPr>
          <w:spacing w:val="-3"/>
        </w:rPr>
        <w:t>articipation</w:t>
      </w:r>
      <w:r w:rsidRPr="00AD764C">
        <w:rPr>
          <w:rFonts w:ascii="Arial" w:eastAsia="MS Mincho" w:hAnsi="Arial" w:cs="Arial"/>
          <w:sz w:val="24"/>
          <w:szCs w:val="24"/>
          <w:lang w:val="en-GB" w:eastAsia="ja-JP"/>
        </w:rPr>
        <w:t xml:space="preserve"> </w:t>
      </w:r>
      <w:r w:rsidRPr="00AD764C">
        <w:rPr>
          <w:spacing w:val="-3"/>
        </w:rPr>
        <w:t>of accident analysts in development/review of relevant start-up tests (as well as the evaluation of the test results).</w:t>
      </w:r>
    </w:p>
    <w:p w:rsidR="009C2E8D" w:rsidRDefault="003E3E0D" w:rsidP="00AD764C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>
        <w:rPr>
          <w:spacing w:val="-3"/>
        </w:rPr>
        <w:t>Application of deterministic safety analysis</w:t>
      </w:r>
    </w:p>
    <w:p w:rsidR="003E3E0D" w:rsidRPr="00AD764C" w:rsidRDefault="003E3E0D" w:rsidP="00AD764C">
      <w:pPr>
        <w:pStyle w:val="ListParagraph"/>
        <w:numPr>
          <w:ilvl w:val="0"/>
          <w:numId w:val="1"/>
        </w:numPr>
        <w:ind w:left="709" w:hanging="331"/>
        <w:rPr>
          <w:spacing w:val="-3"/>
        </w:rPr>
      </w:pPr>
      <w:r>
        <w:rPr>
          <w:spacing w:val="-3"/>
        </w:rPr>
        <w:t>…</w:t>
      </w:r>
    </w:p>
    <w:p w:rsidR="00C34DA1" w:rsidRDefault="00C34DA1" w:rsidP="003E3E0D">
      <w:pPr>
        <w:pStyle w:val="ListParagraph"/>
        <w:ind w:left="709"/>
        <w:rPr>
          <w:spacing w:val="-3"/>
        </w:rPr>
      </w:pPr>
    </w:p>
    <w:p w:rsidR="00F75AD3" w:rsidRDefault="00F75AD3" w:rsidP="003E3E0D">
      <w:pPr>
        <w:pStyle w:val="ListParagraph"/>
        <w:ind w:left="709"/>
        <w:rPr>
          <w:spacing w:val="-3"/>
        </w:rPr>
      </w:pPr>
    </w:p>
    <w:p w:rsidR="00AA7F74" w:rsidRPr="00AA7F74" w:rsidRDefault="00AA7F74" w:rsidP="0025638D">
      <w:pPr>
        <w:spacing w:after="0" w:line="240" w:lineRule="auto"/>
        <w:jc w:val="both"/>
      </w:pPr>
      <w:r>
        <w:rPr>
          <w:spacing w:val="-3"/>
        </w:rPr>
        <w:lastRenderedPageBreak/>
        <w:t>In addition, the IAEA expert were review</w:t>
      </w:r>
      <w:r w:rsidR="00E711D5">
        <w:rPr>
          <w:spacing w:val="-3"/>
        </w:rPr>
        <w:t xml:space="preserve">ed activity of the NPPD in the area of </w:t>
      </w:r>
      <w:r w:rsidR="0025638D">
        <w:rPr>
          <w:spacing w:val="-3"/>
        </w:rPr>
        <w:t>thermal hydraulic</w:t>
      </w:r>
      <w:r w:rsidR="00E711D5">
        <w:rPr>
          <w:spacing w:val="-3"/>
        </w:rPr>
        <w:t xml:space="preserve"> analysis of the BNPP-1 (</w:t>
      </w:r>
      <w:r w:rsidR="0025638D">
        <w:rPr>
          <w:spacing w:val="-3"/>
        </w:rPr>
        <w:t xml:space="preserve">e.g. </w:t>
      </w:r>
      <w:r w:rsidRPr="0025638D">
        <w:rPr>
          <w:spacing w:val="-3"/>
        </w:rPr>
        <w:t>development of the BNPP database</w:t>
      </w:r>
      <w:r w:rsidR="00E711D5" w:rsidRPr="0025638D">
        <w:rPr>
          <w:spacing w:val="-3"/>
        </w:rPr>
        <w:t xml:space="preserve"> and engineering handbook, </w:t>
      </w:r>
      <w:r w:rsidRPr="0025638D">
        <w:rPr>
          <w:spacing w:val="-3"/>
        </w:rPr>
        <w:t xml:space="preserve">developing analytical models and independent computer codes, </w:t>
      </w:r>
      <w:r w:rsidR="0025638D" w:rsidRPr="0025638D">
        <w:rPr>
          <w:spacing w:val="-3"/>
        </w:rPr>
        <w:t>preliminary testing of use of the CFD code, preliminary results of accident analyses performed for BNPP</w:t>
      </w:r>
      <w:r w:rsidR="0025638D">
        <w:rPr>
          <w:spacing w:val="-3"/>
        </w:rPr>
        <w:t xml:space="preserve"> such as:</w:t>
      </w:r>
      <w:r w:rsidR="0025638D" w:rsidRPr="0025638D">
        <w:rPr>
          <w:spacing w:val="-3"/>
        </w:rPr>
        <w:t xml:space="preserve"> LBLOCA</w:t>
      </w:r>
      <w:proofErr w:type="gramStart"/>
      <w:r w:rsidR="0025638D">
        <w:rPr>
          <w:spacing w:val="-3"/>
        </w:rPr>
        <w:t>,</w:t>
      </w:r>
      <w:r w:rsidR="0025638D" w:rsidRPr="0025638D">
        <w:rPr>
          <w:spacing w:val="-3"/>
        </w:rPr>
        <w:t>SBLOCA</w:t>
      </w:r>
      <w:proofErr w:type="gramEnd"/>
      <w:r w:rsidR="0025638D">
        <w:rPr>
          <w:spacing w:val="-3"/>
        </w:rPr>
        <w:t xml:space="preserve">, FWLB) and gave recommendation for improvement </w:t>
      </w:r>
      <w:r w:rsidR="00FB6BDD">
        <w:rPr>
          <w:spacing w:val="-3"/>
        </w:rPr>
        <w:t xml:space="preserve">of </w:t>
      </w:r>
      <w:r w:rsidR="0025638D">
        <w:rPr>
          <w:spacing w:val="-3"/>
        </w:rPr>
        <w:t>the results.</w:t>
      </w:r>
      <w:r w:rsidR="0025638D" w:rsidRPr="00AA7F74">
        <w:t xml:space="preserve"> </w:t>
      </w:r>
    </w:p>
    <w:p w:rsidR="00A54153" w:rsidRPr="006A5EB8" w:rsidRDefault="00FB6BDD" w:rsidP="00FB6BD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At now, b</w:t>
      </w:r>
      <w:r w:rsidR="00630AF1">
        <w:rPr>
          <w:spacing w:val="-3"/>
        </w:rPr>
        <w:t>ase</w:t>
      </w:r>
      <w:r>
        <w:rPr>
          <w:spacing w:val="-3"/>
        </w:rPr>
        <w:t>d</w:t>
      </w:r>
      <w:r w:rsidR="00630AF1">
        <w:rPr>
          <w:spacing w:val="-3"/>
        </w:rPr>
        <w:t xml:space="preserve"> on the previous workshop</w:t>
      </w:r>
      <w:r>
        <w:rPr>
          <w:spacing w:val="-3"/>
        </w:rPr>
        <w:t>s</w:t>
      </w:r>
      <w:r w:rsidR="00630AF1">
        <w:rPr>
          <w:spacing w:val="-3"/>
        </w:rPr>
        <w:t xml:space="preserve"> and </w:t>
      </w:r>
      <w:r>
        <w:rPr>
          <w:spacing w:val="-3"/>
        </w:rPr>
        <w:t xml:space="preserve">lectures </w:t>
      </w:r>
      <w:r w:rsidR="00630AF1">
        <w:rPr>
          <w:spacing w:val="-3"/>
        </w:rPr>
        <w:t>which w</w:t>
      </w:r>
      <w:r>
        <w:rPr>
          <w:spacing w:val="-3"/>
        </w:rPr>
        <w:t>ere</w:t>
      </w:r>
      <w:r w:rsidR="00630AF1">
        <w:rPr>
          <w:spacing w:val="-3"/>
        </w:rPr>
        <w:t xml:space="preserve"> present</w:t>
      </w:r>
      <w:r>
        <w:rPr>
          <w:spacing w:val="-3"/>
        </w:rPr>
        <w:t>ed</w:t>
      </w:r>
      <w:r w:rsidR="00630AF1">
        <w:rPr>
          <w:spacing w:val="-3"/>
        </w:rPr>
        <w:t xml:space="preserve"> in the a.m workshops, and t</w:t>
      </w:r>
      <w:r w:rsidR="00FA5D83">
        <w:rPr>
          <w:spacing w:val="-3"/>
        </w:rPr>
        <w:t xml:space="preserve">aking into account that TAVANA </w:t>
      </w:r>
      <w:r>
        <w:rPr>
          <w:spacing w:val="-3"/>
        </w:rPr>
        <w:t>C</w:t>
      </w:r>
      <w:r w:rsidR="00FA5D83">
        <w:rPr>
          <w:spacing w:val="-3"/>
        </w:rPr>
        <w:t xml:space="preserve">ompany is responsible for Technical </w:t>
      </w:r>
      <w:r w:rsidR="00630AF1">
        <w:rPr>
          <w:spacing w:val="-3"/>
        </w:rPr>
        <w:t>S</w:t>
      </w:r>
      <w:r w:rsidR="00FA5D83">
        <w:rPr>
          <w:spacing w:val="-3"/>
        </w:rPr>
        <w:t xml:space="preserve">upport of </w:t>
      </w:r>
      <w:r w:rsidR="00630AF1">
        <w:rPr>
          <w:spacing w:val="-3"/>
        </w:rPr>
        <w:t xml:space="preserve">the </w:t>
      </w:r>
      <w:r w:rsidR="00FA5D83">
        <w:rPr>
          <w:spacing w:val="-3"/>
        </w:rPr>
        <w:t>BNPP-1</w:t>
      </w:r>
      <w:r w:rsidR="00630AF1">
        <w:rPr>
          <w:spacing w:val="-3"/>
        </w:rPr>
        <w:t xml:space="preserve">, we propose to plan the next workshop on </w:t>
      </w:r>
      <w:r w:rsidR="006A5EB8">
        <w:rPr>
          <w:spacing w:val="-3"/>
        </w:rPr>
        <w:t xml:space="preserve">thermal hydraulic analysis of the BNPP-1 in </w:t>
      </w:r>
      <w:r>
        <w:rPr>
          <w:spacing w:val="-3"/>
        </w:rPr>
        <w:t xml:space="preserve">the area of </w:t>
      </w:r>
      <w:r w:rsidR="006A5EB8">
        <w:rPr>
          <w:spacing w:val="-3"/>
        </w:rPr>
        <w:t>support</w:t>
      </w:r>
      <w:r>
        <w:rPr>
          <w:spacing w:val="-3"/>
        </w:rPr>
        <w:t xml:space="preserve">ing the </w:t>
      </w:r>
      <w:r w:rsidR="006A5EB8">
        <w:rPr>
          <w:spacing w:val="-3"/>
        </w:rPr>
        <w:t>plant operation and control</w:t>
      </w:r>
      <w:r w:rsidR="00B62DF3">
        <w:rPr>
          <w:spacing w:val="-3"/>
        </w:rPr>
        <w:t xml:space="preserve">.  In this respect, we proposed the following </w:t>
      </w:r>
      <w:r w:rsidR="00A54153">
        <w:rPr>
          <w:spacing w:val="-3"/>
        </w:rPr>
        <w:t xml:space="preserve">issues </w:t>
      </w:r>
      <w:r w:rsidR="00B62DF3">
        <w:rPr>
          <w:spacing w:val="-3"/>
        </w:rPr>
        <w:t xml:space="preserve">be </w:t>
      </w:r>
      <w:r w:rsidR="00A54153" w:rsidRPr="006A5EB8">
        <w:rPr>
          <w:spacing w:val="-3"/>
        </w:rPr>
        <w:t>addressed during the next workshop:</w:t>
      </w:r>
    </w:p>
    <w:p w:rsidR="00B62DF3" w:rsidRDefault="00B62DF3" w:rsidP="00B62DF3">
      <w:pPr>
        <w:pStyle w:val="ListParagraph"/>
        <w:ind w:left="709"/>
        <w:rPr>
          <w:spacing w:val="-3"/>
        </w:rPr>
      </w:pPr>
    </w:p>
    <w:p w:rsidR="00FB6BDD" w:rsidRPr="00FB6BDD" w:rsidRDefault="00FB6BDD" w:rsidP="00B504D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FB6BDD">
        <w:rPr>
          <w:spacing w:val="-3"/>
        </w:rPr>
        <w:t xml:space="preserve">Updating of the </w:t>
      </w:r>
      <w:r>
        <w:rPr>
          <w:spacing w:val="-3"/>
        </w:rPr>
        <w:t>D</w:t>
      </w:r>
      <w:r w:rsidRPr="00FB6BDD">
        <w:rPr>
          <w:spacing w:val="-3"/>
        </w:rPr>
        <w:t xml:space="preserve">atabases and </w:t>
      </w:r>
      <w:r>
        <w:rPr>
          <w:spacing w:val="-3"/>
        </w:rPr>
        <w:t>E</w:t>
      </w:r>
      <w:r w:rsidRPr="00FB6BDD">
        <w:rPr>
          <w:spacing w:val="-3"/>
        </w:rPr>
        <w:t xml:space="preserve">ngineering handbook based on commissioning and start-up test results </w:t>
      </w:r>
      <w:r>
        <w:rPr>
          <w:spacing w:val="-3"/>
        </w:rPr>
        <w:t xml:space="preserve">for </w:t>
      </w:r>
      <w:r w:rsidRPr="00FB6BDD">
        <w:rPr>
          <w:spacing w:val="-3"/>
        </w:rPr>
        <w:t>validation of models in order to investigate the most realistic plant parameters</w:t>
      </w:r>
      <w:r w:rsidR="00B504D7">
        <w:rPr>
          <w:spacing w:val="-3"/>
        </w:rPr>
        <w:t>,</w:t>
      </w:r>
    </w:p>
    <w:p w:rsidR="00FB6BDD" w:rsidRDefault="00FB6BDD" w:rsidP="00FB6BDD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>
        <w:rPr>
          <w:spacing w:val="-3"/>
        </w:rPr>
        <w:t>Q</w:t>
      </w:r>
      <w:r w:rsidRPr="00FB6BDD">
        <w:rPr>
          <w:spacing w:val="-3"/>
        </w:rPr>
        <w:t xml:space="preserve">ualification of plant </w:t>
      </w:r>
      <w:proofErr w:type="spellStart"/>
      <w:r w:rsidRPr="00FB6BDD">
        <w:rPr>
          <w:spacing w:val="-3"/>
        </w:rPr>
        <w:t>nodalization</w:t>
      </w:r>
      <w:proofErr w:type="spellEnd"/>
      <w:r w:rsidRPr="00FB6BDD">
        <w:rPr>
          <w:spacing w:val="-3"/>
        </w:rPr>
        <w:t xml:space="preserve"> using available experimental data</w:t>
      </w:r>
      <w:r>
        <w:rPr>
          <w:spacing w:val="-3"/>
        </w:rPr>
        <w:t>,</w:t>
      </w:r>
    </w:p>
    <w:p w:rsidR="00B504D7" w:rsidRPr="005D7E81" w:rsidRDefault="00B504D7" w:rsidP="005D7E81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5D7E81">
        <w:rPr>
          <w:spacing w:val="-3"/>
        </w:rPr>
        <w:t xml:space="preserve">Development of Integral Plant Model, Qualification </w:t>
      </w:r>
      <w:r w:rsidR="005D7E81">
        <w:rPr>
          <w:spacing w:val="-3"/>
        </w:rPr>
        <w:t>p</w:t>
      </w:r>
      <w:r w:rsidR="005D7E81" w:rsidRPr="00381C1D">
        <w:rPr>
          <w:spacing w:val="-3"/>
        </w:rPr>
        <w:t xml:space="preserve">rocess in Plant Modeling using </w:t>
      </w:r>
      <w:proofErr w:type="spellStart"/>
      <w:r w:rsidR="005D7E81" w:rsidRPr="00381C1D">
        <w:rPr>
          <w:spacing w:val="-3"/>
        </w:rPr>
        <w:t>Bushehr</w:t>
      </w:r>
      <w:proofErr w:type="spellEnd"/>
      <w:r w:rsidR="005D7E81" w:rsidRPr="00381C1D">
        <w:rPr>
          <w:spacing w:val="-3"/>
        </w:rPr>
        <w:t xml:space="preserve"> NPP Commissioning </w:t>
      </w:r>
      <w:r w:rsidR="005D7E81">
        <w:rPr>
          <w:spacing w:val="-3"/>
        </w:rPr>
        <w:t>t</w:t>
      </w:r>
      <w:r w:rsidR="005D7E81" w:rsidRPr="00381C1D">
        <w:rPr>
          <w:spacing w:val="-3"/>
        </w:rPr>
        <w:t>est</w:t>
      </w:r>
      <w:r w:rsidR="005D7E81">
        <w:rPr>
          <w:spacing w:val="-3"/>
        </w:rPr>
        <w:t>s</w:t>
      </w:r>
      <w:r w:rsidR="005D7E81" w:rsidRPr="005D7E81">
        <w:rPr>
          <w:spacing w:val="-3"/>
        </w:rPr>
        <w:t xml:space="preserve"> </w:t>
      </w:r>
      <w:r w:rsidRPr="005D7E81">
        <w:rPr>
          <w:spacing w:val="-3"/>
        </w:rPr>
        <w:t>for validation of accident analysis input data and models.</w:t>
      </w:r>
    </w:p>
    <w:p w:rsidR="00381C1D" w:rsidRPr="00FB6BDD" w:rsidRDefault="00B504D7" w:rsidP="00B504D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>
        <w:rPr>
          <w:spacing w:val="-3"/>
        </w:rPr>
        <w:t xml:space="preserve">Transferring the </w:t>
      </w:r>
      <w:r w:rsidRPr="00B504D7">
        <w:rPr>
          <w:spacing w:val="-3"/>
        </w:rPr>
        <w:t xml:space="preserve">measured values obtained from the start-up tests </w:t>
      </w:r>
      <w:r>
        <w:rPr>
          <w:spacing w:val="-3"/>
        </w:rPr>
        <w:t>t</w:t>
      </w:r>
      <w:r w:rsidRPr="00B504D7">
        <w:rPr>
          <w:spacing w:val="-3"/>
        </w:rPr>
        <w:t>o the input deck</w:t>
      </w:r>
      <w:r>
        <w:rPr>
          <w:spacing w:val="-3"/>
        </w:rPr>
        <w:t>,</w:t>
      </w:r>
    </w:p>
    <w:p w:rsidR="00FB6BDD" w:rsidRDefault="00FB6BDD" w:rsidP="00FB6BDD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>
        <w:rPr>
          <w:spacing w:val="-3"/>
        </w:rPr>
        <w:t>G</w:t>
      </w:r>
      <w:r w:rsidRPr="00FB6BDD">
        <w:rPr>
          <w:spacing w:val="-3"/>
        </w:rPr>
        <w:t>eneral aspects and of implementation of practical methodologies for best estimate and uncertainty analysis</w:t>
      </w:r>
    </w:p>
    <w:p w:rsidR="00B504D7" w:rsidRDefault="00B504D7" w:rsidP="00FB6BDD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>
        <w:rPr>
          <w:spacing w:val="-3"/>
        </w:rPr>
        <w:t>Specific aspects of TH analysis task related to the operational and control</w:t>
      </w:r>
    </w:p>
    <w:p w:rsidR="00B504D7" w:rsidRDefault="00B504D7" w:rsidP="00B504D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B504D7">
        <w:rPr>
          <w:spacing w:val="-3"/>
        </w:rPr>
        <w:t>Analysis of hypothetical transient for operation support</w:t>
      </w:r>
    </w:p>
    <w:p w:rsidR="00693E1B" w:rsidRPr="00C71757" w:rsidRDefault="00B504D7" w:rsidP="00FB6BDD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C71757">
        <w:rPr>
          <w:spacing w:val="-3"/>
        </w:rPr>
        <w:t>Example of an EOP/PSA transient analysis, analysis of operating experiences, actual transient analysis, Improvement of plant availability, Design modification</w:t>
      </w:r>
      <w:r w:rsidR="00C71757" w:rsidRPr="00C71757">
        <w:rPr>
          <w:spacing w:val="-3"/>
        </w:rPr>
        <w:t>,</w:t>
      </w:r>
      <w:r w:rsidR="005D7E81">
        <w:rPr>
          <w:spacing w:val="-3"/>
        </w:rPr>
        <w:t xml:space="preserve"> </w:t>
      </w:r>
      <w:proofErr w:type="gramStart"/>
      <w:r w:rsidR="00693E1B" w:rsidRPr="00C71757">
        <w:rPr>
          <w:spacing w:val="-3"/>
        </w:rPr>
        <w:t>P</w:t>
      </w:r>
      <w:r w:rsidR="005D7E81">
        <w:rPr>
          <w:spacing w:val="-3"/>
        </w:rPr>
        <w:t>eriodic</w:t>
      </w:r>
      <w:proofErr w:type="gramEnd"/>
      <w:r w:rsidR="005D7E81">
        <w:rPr>
          <w:spacing w:val="-3"/>
        </w:rPr>
        <w:t xml:space="preserve"> safety reviews etc.</w:t>
      </w:r>
    </w:p>
    <w:p w:rsidR="005D7E81" w:rsidRPr="005D7E81" w:rsidRDefault="005D7E81" w:rsidP="005D7E81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C71757">
        <w:rPr>
          <w:spacing w:val="-3"/>
        </w:rPr>
        <w:t>Integrated</w:t>
      </w:r>
      <w:r w:rsidRPr="005D7E81">
        <w:rPr>
          <w:spacing w:val="-3"/>
        </w:rPr>
        <w:t xml:space="preserve"> Process between PSA and Deterministic Approaches</w:t>
      </w:r>
    </w:p>
    <w:p w:rsidR="003A295B" w:rsidRDefault="003A295B" w:rsidP="00C7175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5D7E81">
        <w:rPr>
          <w:spacing w:val="-3"/>
        </w:rPr>
        <w:t>Design and construction the test facilities for validation of computational tools developed and/or used for safety analyses.</w:t>
      </w:r>
    </w:p>
    <w:p w:rsidR="00735204" w:rsidRDefault="00735204" w:rsidP="00C7175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4D55C1">
        <w:rPr>
          <w:spacing w:val="-3"/>
        </w:rPr>
        <w:t xml:space="preserve">Application of TH model (using some </w:t>
      </w:r>
      <w:r w:rsidR="00FA2278" w:rsidRPr="004D55C1">
        <w:rPr>
          <w:spacing w:val="-3"/>
        </w:rPr>
        <w:t xml:space="preserve">practical </w:t>
      </w:r>
      <w:proofErr w:type="gramStart"/>
      <w:r w:rsidRPr="004D55C1">
        <w:rPr>
          <w:spacing w:val="-3"/>
        </w:rPr>
        <w:t>examples</w:t>
      </w:r>
      <w:r w:rsidR="00FA2278" w:rsidRPr="004D55C1">
        <w:rPr>
          <w:spacing w:val="-3"/>
        </w:rPr>
        <w:t xml:space="preserve"> </w:t>
      </w:r>
      <w:r w:rsidRPr="004D55C1">
        <w:rPr>
          <w:spacing w:val="-3"/>
        </w:rPr>
        <w:t>)</w:t>
      </w:r>
      <w:proofErr w:type="gramEnd"/>
      <w:r w:rsidRPr="004D55C1">
        <w:rPr>
          <w:spacing w:val="-3"/>
        </w:rPr>
        <w:t xml:space="preserve"> in technical support of the BNPP-1 during design changes and systems/</w:t>
      </w:r>
      <w:proofErr w:type="spellStart"/>
      <w:r w:rsidRPr="004D55C1">
        <w:rPr>
          <w:spacing w:val="-3"/>
        </w:rPr>
        <w:t>equipments</w:t>
      </w:r>
      <w:proofErr w:type="spellEnd"/>
      <w:r w:rsidRPr="004D55C1">
        <w:rPr>
          <w:spacing w:val="-3"/>
        </w:rPr>
        <w:t xml:space="preserve"> modernizations</w:t>
      </w:r>
      <w:r>
        <w:rPr>
          <w:spacing w:val="-3"/>
        </w:rPr>
        <w:t xml:space="preserve">. </w:t>
      </w:r>
    </w:p>
    <w:p w:rsidR="00BD32EC" w:rsidRDefault="00BD32EC" w:rsidP="00C7175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4D55C1">
        <w:rPr>
          <w:spacing w:val="-3"/>
        </w:rPr>
        <w:t>Application of TH model in modification of operation instructions/procedures as well as accident management programs</w:t>
      </w:r>
      <w:r>
        <w:rPr>
          <w:spacing w:val="-3"/>
        </w:rPr>
        <w:t xml:space="preserve">. </w:t>
      </w:r>
    </w:p>
    <w:p w:rsidR="00FA2278" w:rsidRPr="004D55C1" w:rsidRDefault="00FA2278" w:rsidP="00C7175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4D55C1">
        <w:rPr>
          <w:spacing w:val="-3"/>
        </w:rPr>
        <w:t xml:space="preserve">Practical examples of deterministic safety analysis </w:t>
      </w:r>
      <w:r w:rsidR="00C90B75" w:rsidRPr="004D55C1">
        <w:rPr>
          <w:spacing w:val="-3"/>
        </w:rPr>
        <w:t xml:space="preserve">to assess the equipment qualification with ageing considerations. </w:t>
      </w:r>
    </w:p>
    <w:p w:rsidR="00EE1B71" w:rsidRDefault="00EE1B71" w:rsidP="00C71757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 w:rsidRPr="004D55C1">
        <w:rPr>
          <w:spacing w:val="-3"/>
        </w:rPr>
        <w:t xml:space="preserve">Thermal hydraulic transients analysis in supporting the BNPP-1 during operation such </w:t>
      </w:r>
      <w:proofErr w:type="gramStart"/>
      <w:r w:rsidRPr="004D55C1">
        <w:rPr>
          <w:spacing w:val="-3"/>
        </w:rPr>
        <w:t>as :</w:t>
      </w:r>
      <w:proofErr w:type="gramEnd"/>
      <w:r w:rsidRPr="004D55C1">
        <w:rPr>
          <w:spacing w:val="-3"/>
        </w:rPr>
        <w:t xml:space="preserve"> pressurized thermal shock, thermal stratification transients, flow mixing analysis, … </w:t>
      </w:r>
    </w:p>
    <w:p w:rsidR="00B2082F" w:rsidRPr="005D7E81" w:rsidRDefault="00B2082F" w:rsidP="00B2082F">
      <w:pPr>
        <w:pStyle w:val="ListParagraph"/>
        <w:numPr>
          <w:ilvl w:val="0"/>
          <w:numId w:val="1"/>
        </w:numPr>
        <w:ind w:left="284" w:hanging="214"/>
        <w:rPr>
          <w:spacing w:val="-3"/>
        </w:rPr>
      </w:pPr>
      <w:r>
        <w:rPr>
          <w:spacing w:val="-3"/>
        </w:rPr>
        <w:t>B</w:t>
      </w:r>
      <w:r w:rsidRPr="00C71757">
        <w:rPr>
          <w:spacing w:val="-3"/>
        </w:rPr>
        <w:t>eyond</w:t>
      </w:r>
      <w:r w:rsidRPr="005D7E81">
        <w:rPr>
          <w:spacing w:val="-3"/>
        </w:rPr>
        <w:t xml:space="preserve"> design basis accidents, including severe accident (selection of representative BDBAs, studying the phenomenology, mastering and application of relevant codes, elaboration of possible prevention and mitigation strategies as applied to BNPP-1 )</w:t>
      </w:r>
      <w:r>
        <w:rPr>
          <w:spacing w:val="-3"/>
        </w:rPr>
        <w:t>.</w:t>
      </w:r>
    </w:p>
    <w:p w:rsidR="00B2082F" w:rsidRPr="004D55C1" w:rsidRDefault="00B2082F" w:rsidP="00B2082F">
      <w:pPr>
        <w:pStyle w:val="ListParagraph"/>
        <w:ind w:left="284"/>
        <w:rPr>
          <w:spacing w:val="-3"/>
        </w:rPr>
      </w:pPr>
    </w:p>
    <w:p w:rsidR="00384128" w:rsidRPr="002814A3" w:rsidRDefault="00384128" w:rsidP="009D31B0">
      <w:pPr>
        <w:pStyle w:val="ListParagraph"/>
        <w:rPr>
          <w:spacing w:val="-3"/>
        </w:rPr>
      </w:pPr>
    </w:p>
    <w:p w:rsidR="007450D5" w:rsidRPr="00DE1419" w:rsidRDefault="00DE1419" w:rsidP="005D7E81">
      <w:pPr>
        <w:pStyle w:val="NormalWeb"/>
        <w:bidi/>
        <w:spacing w:before="0"/>
        <w:ind w:left="720"/>
        <w:jc w:val="center"/>
        <w:rPr>
          <w:rFonts w:ascii="Arial Black" w:eastAsia="+mj-ea" w:hAnsi="Arial Black" w:cs="Arial"/>
          <w:color w:val="000099"/>
          <w:sz w:val="28"/>
          <w:szCs w:val="28"/>
        </w:rPr>
      </w:pPr>
      <w:r w:rsidRPr="00DE1419">
        <w:rPr>
          <w:rFonts w:ascii="Arial Black" w:eastAsia="+mj-ea" w:hAnsi="Arial Black" w:cs="Arial"/>
          <w:noProof/>
          <w:color w:val="0000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AF55F" wp14:editId="19242524">
                <wp:simplePos x="0" y="0"/>
                <wp:positionH relativeFrom="column">
                  <wp:posOffset>-609600</wp:posOffset>
                </wp:positionH>
                <wp:positionV relativeFrom="paragraph">
                  <wp:posOffset>-5744210</wp:posOffset>
                </wp:positionV>
                <wp:extent cx="7772400" cy="531813"/>
                <wp:effectExtent l="0" t="0" r="0" b="1905"/>
                <wp:wrapNone/>
                <wp:docPr id="53251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772400" cy="531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419" w:rsidRPr="00DE1419" w:rsidRDefault="00DE1419" w:rsidP="00DE14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48pt;margin-top:-452.3pt;width:612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" filled="f" stroked="f">
                <o:lock v:ext="edit" grouping="t"/>
                <v:textbox>
                  <w:txbxContent>
                    <w:p w:rsidR="00DE1419" w:rsidRPr="00DE1419" w:rsidRDefault="00DE1419" w:rsidP="00DE14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450D5" w:rsidRPr="00DE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3490DC"/>
    <w:lvl w:ilvl="0">
      <w:numFmt w:val="decimal"/>
      <w:lvlText w:val="*"/>
      <w:lvlJc w:val="left"/>
    </w:lvl>
  </w:abstractNum>
  <w:abstractNum w:abstractNumId="1">
    <w:nsid w:val="0AAE53A5"/>
    <w:multiLevelType w:val="hybridMultilevel"/>
    <w:tmpl w:val="CC7C3B06"/>
    <w:lvl w:ilvl="0" w:tplc="023E3D4C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D8D26852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2" w:tplc="3E7A2488">
      <w:start w:val="3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3" w:tplc="8BA6C370">
      <w:start w:val="4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4" w:tplc="0E229740">
      <w:start w:val="5"/>
      <w:numFmt w:val="decimal"/>
      <w:lvlText w:val="%5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4C2BDF"/>
    <w:multiLevelType w:val="hybridMultilevel"/>
    <w:tmpl w:val="899A57E2"/>
    <w:lvl w:ilvl="0" w:tplc="0B40FDD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367C70">
      <w:start w:val="3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276A7F2">
      <w:start w:val="7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  <w:sz w:val="24"/>
      </w:rPr>
    </w:lvl>
    <w:lvl w:ilvl="3" w:tplc="57C8FF58">
      <w:start w:val="1"/>
      <w:numFmt w:val="decimal"/>
      <w:lvlText w:val="7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C3CFE"/>
    <w:multiLevelType w:val="hybridMultilevel"/>
    <w:tmpl w:val="CC7C3B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D26852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2" w:tplc="3E7A2488">
      <w:start w:val="3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3" w:tplc="8BA6C370">
      <w:start w:val="4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4" w:tplc="0E229740">
      <w:start w:val="5"/>
      <w:numFmt w:val="decimal"/>
      <w:lvlText w:val="%5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5" w:tplc="897A9F70">
      <w:start w:val="1"/>
      <w:numFmt w:val="bullet"/>
      <w:lvlText w:val=""/>
      <w:lvlJc w:val="left"/>
      <w:pPr>
        <w:tabs>
          <w:tab w:val="num" w:pos="1100"/>
        </w:tabs>
        <w:ind w:left="1100" w:hanging="38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29351D"/>
    <w:multiLevelType w:val="hybridMultilevel"/>
    <w:tmpl w:val="91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C3D33"/>
    <w:multiLevelType w:val="hybridMultilevel"/>
    <w:tmpl w:val="FC643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9B2C6F"/>
    <w:multiLevelType w:val="hybridMultilevel"/>
    <w:tmpl w:val="73BA2570"/>
    <w:lvl w:ilvl="0" w:tplc="941C9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452DA"/>
    <w:multiLevelType w:val="hybridMultilevel"/>
    <w:tmpl w:val="CC7C3B06"/>
    <w:lvl w:ilvl="0" w:tplc="62A83DC2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D8D26852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2" w:tplc="3E7A2488">
      <w:start w:val="3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3" w:tplc="8BA6C370">
      <w:start w:val="4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4" w:tplc="0E229740">
      <w:start w:val="5"/>
      <w:numFmt w:val="decimal"/>
      <w:lvlText w:val="%5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4A43C4"/>
    <w:multiLevelType w:val="hybridMultilevel"/>
    <w:tmpl w:val="ED2099D8"/>
    <w:lvl w:ilvl="0" w:tplc="64CA2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042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68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C6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07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4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4A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6F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6F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6674A"/>
    <w:multiLevelType w:val="hybridMultilevel"/>
    <w:tmpl w:val="81BEB6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33E1E"/>
    <w:multiLevelType w:val="hybridMultilevel"/>
    <w:tmpl w:val="A2C037F8"/>
    <w:lvl w:ilvl="0" w:tplc="A8D2F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E6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67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AAE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41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2B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C1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CC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CA6B5F"/>
    <w:multiLevelType w:val="hybridMultilevel"/>
    <w:tmpl w:val="951E1EA2"/>
    <w:lvl w:ilvl="0" w:tplc="C966E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5"/>
    <w:rsid w:val="000613CB"/>
    <w:rsid w:val="000821C7"/>
    <w:rsid w:val="00095616"/>
    <w:rsid w:val="000C65D9"/>
    <w:rsid w:val="000E2E27"/>
    <w:rsid w:val="00117DED"/>
    <w:rsid w:val="00134D9D"/>
    <w:rsid w:val="00172D1F"/>
    <w:rsid w:val="00193F9D"/>
    <w:rsid w:val="001B233D"/>
    <w:rsid w:val="001F7C35"/>
    <w:rsid w:val="0025638D"/>
    <w:rsid w:val="00265F0C"/>
    <w:rsid w:val="002814A3"/>
    <w:rsid w:val="002B550D"/>
    <w:rsid w:val="00366627"/>
    <w:rsid w:val="00381C1D"/>
    <w:rsid w:val="00384128"/>
    <w:rsid w:val="003A295B"/>
    <w:rsid w:val="003B09DD"/>
    <w:rsid w:val="003B3A23"/>
    <w:rsid w:val="003D2084"/>
    <w:rsid w:val="003E3E0D"/>
    <w:rsid w:val="00453F00"/>
    <w:rsid w:val="00497A52"/>
    <w:rsid w:val="004D55C1"/>
    <w:rsid w:val="0055544C"/>
    <w:rsid w:val="005D7E81"/>
    <w:rsid w:val="005F482F"/>
    <w:rsid w:val="005F7B1A"/>
    <w:rsid w:val="00607590"/>
    <w:rsid w:val="00613D29"/>
    <w:rsid w:val="00630AF1"/>
    <w:rsid w:val="00685C75"/>
    <w:rsid w:val="006900CF"/>
    <w:rsid w:val="00693E1B"/>
    <w:rsid w:val="006A5EB8"/>
    <w:rsid w:val="006E5512"/>
    <w:rsid w:val="006F4710"/>
    <w:rsid w:val="00724EE3"/>
    <w:rsid w:val="00735204"/>
    <w:rsid w:val="007450D5"/>
    <w:rsid w:val="00761CDB"/>
    <w:rsid w:val="007905FF"/>
    <w:rsid w:val="00795657"/>
    <w:rsid w:val="00812C28"/>
    <w:rsid w:val="008400C6"/>
    <w:rsid w:val="009274E4"/>
    <w:rsid w:val="009B294B"/>
    <w:rsid w:val="009C2E8D"/>
    <w:rsid w:val="009D31B0"/>
    <w:rsid w:val="009F75A5"/>
    <w:rsid w:val="00A011A3"/>
    <w:rsid w:val="00A241A2"/>
    <w:rsid w:val="00A54153"/>
    <w:rsid w:val="00AA7F74"/>
    <w:rsid w:val="00AD764C"/>
    <w:rsid w:val="00AE3FE9"/>
    <w:rsid w:val="00B2082F"/>
    <w:rsid w:val="00B20957"/>
    <w:rsid w:val="00B504D7"/>
    <w:rsid w:val="00B62DF3"/>
    <w:rsid w:val="00B843C6"/>
    <w:rsid w:val="00BD32EC"/>
    <w:rsid w:val="00BD578D"/>
    <w:rsid w:val="00C34DA1"/>
    <w:rsid w:val="00C71757"/>
    <w:rsid w:val="00C72832"/>
    <w:rsid w:val="00C90B75"/>
    <w:rsid w:val="00CE2420"/>
    <w:rsid w:val="00DE1419"/>
    <w:rsid w:val="00E711D5"/>
    <w:rsid w:val="00EE1B71"/>
    <w:rsid w:val="00EF1361"/>
    <w:rsid w:val="00F15016"/>
    <w:rsid w:val="00F40E0D"/>
    <w:rsid w:val="00F50705"/>
    <w:rsid w:val="00F56B14"/>
    <w:rsid w:val="00F75AD3"/>
    <w:rsid w:val="00FA2278"/>
    <w:rsid w:val="00FA5D83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14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14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5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A2F0-5407-4321-9F5B-CBB9E13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 , mohammadhossein</dc:creator>
  <cp:keywords/>
  <dc:description/>
  <cp:lastModifiedBy>raji , mohammadhossein</cp:lastModifiedBy>
  <cp:revision>80</cp:revision>
  <dcterms:created xsi:type="dcterms:W3CDTF">2014-06-30T11:28:00Z</dcterms:created>
  <dcterms:modified xsi:type="dcterms:W3CDTF">2014-07-03T10:07:00Z</dcterms:modified>
</cp:coreProperties>
</file>