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604C7" w14:textId="605C87DD" w:rsidR="00EA7D88" w:rsidRPr="00B13097" w:rsidRDefault="00B13097" w:rsidP="00AC40D9">
      <w:pPr>
        <w:bidi/>
        <w:spacing w:line="240" w:lineRule="auto"/>
        <w:jc w:val="center"/>
        <w:rPr>
          <w:b/>
          <w:bCs/>
          <w:rtl/>
        </w:rPr>
      </w:pPr>
      <w:r w:rsidRPr="00B13097">
        <w:rPr>
          <w:rFonts w:hint="cs"/>
          <w:b/>
          <w:bCs/>
          <w:rtl/>
        </w:rPr>
        <w:t>ملاحظات شرکت بهره</w:t>
      </w:r>
      <w:r w:rsidRPr="00B13097">
        <w:rPr>
          <w:b/>
          <w:bCs/>
          <w:rtl/>
        </w:rPr>
        <w:softHyphen/>
      </w:r>
      <w:r w:rsidR="00332A48">
        <w:rPr>
          <w:rFonts w:hint="cs"/>
          <w:b/>
          <w:bCs/>
          <w:rtl/>
        </w:rPr>
        <w:t>برداری</w:t>
      </w:r>
    </w:p>
    <w:tbl>
      <w:tblPr>
        <w:tblStyle w:val="TableGrid"/>
        <w:bidiVisual/>
        <w:tblW w:w="11110" w:type="dxa"/>
        <w:tblLayout w:type="fixed"/>
        <w:tblLook w:val="04A0" w:firstRow="1" w:lastRow="0" w:firstColumn="1" w:lastColumn="0" w:noHBand="0" w:noVBand="1"/>
      </w:tblPr>
      <w:tblGrid>
        <w:gridCol w:w="836"/>
        <w:gridCol w:w="5699"/>
        <w:gridCol w:w="4575"/>
      </w:tblGrid>
      <w:tr w:rsidR="00B13097" w:rsidRPr="00B9579C" w14:paraId="6B1604CB" w14:textId="77777777" w:rsidTr="00E70D4C">
        <w:trPr>
          <w:tblHeader/>
        </w:trPr>
        <w:tc>
          <w:tcPr>
            <w:tcW w:w="836" w:type="dxa"/>
            <w:shd w:val="clear" w:color="auto" w:fill="DDD9C3" w:themeFill="background2" w:themeFillShade="E6"/>
            <w:vAlign w:val="center"/>
          </w:tcPr>
          <w:p w14:paraId="6B1604C8" w14:textId="77777777" w:rsidR="00B13097" w:rsidRPr="00B9579C" w:rsidRDefault="00B13097" w:rsidP="00B13097">
            <w:pPr>
              <w:bidi/>
              <w:jc w:val="center"/>
              <w:rPr>
                <w:b/>
                <w:bCs/>
                <w:sz w:val="20"/>
                <w:szCs w:val="24"/>
                <w:rtl/>
                <w:lang w:val="ru-RU" w:bidi="fa-IR"/>
              </w:rPr>
            </w:pPr>
            <w:r w:rsidRPr="00B9579C">
              <w:rPr>
                <w:rFonts w:hint="cs"/>
                <w:b/>
                <w:bCs/>
                <w:sz w:val="20"/>
                <w:szCs w:val="24"/>
                <w:rtl/>
                <w:lang w:val="ru-RU" w:bidi="fa-IR"/>
              </w:rPr>
              <w:t>رديف</w:t>
            </w:r>
          </w:p>
        </w:tc>
        <w:tc>
          <w:tcPr>
            <w:tcW w:w="5699" w:type="dxa"/>
            <w:shd w:val="clear" w:color="auto" w:fill="DDD9C3" w:themeFill="background2" w:themeFillShade="E6"/>
            <w:vAlign w:val="center"/>
          </w:tcPr>
          <w:p w14:paraId="6B1604C9" w14:textId="678CC1CF" w:rsidR="00B13097" w:rsidRPr="00B9579C" w:rsidRDefault="00B13097" w:rsidP="00AC40D9">
            <w:pPr>
              <w:bidi/>
              <w:jc w:val="center"/>
              <w:rPr>
                <w:b/>
                <w:bCs/>
                <w:sz w:val="20"/>
                <w:szCs w:val="24"/>
                <w:rtl/>
                <w:lang w:bidi="fa-IR"/>
              </w:rPr>
            </w:pPr>
            <w:r w:rsidRPr="00B9579C">
              <w:rPr>
                <w:rFonts w:hint="cs"/>
                <w:b/>
                <w:bCs/>
                <w:sz w:val="20"/>
                <w:szCs w:val="24"/>
                <w:rtl/>
              </w:rPr>
              <w:t>نقطه</w:t>
            </w:r>
            <w:r w:rsidRPr="00B9579C">
              <w:rPr>
                <w:b/>
                <w:bCs/>
                <w:sz w:val="20"/>
                <w:szCs w:val="24"/>
                <w:rtl/>
              </w:rPr>
              <w:softHyphen/>
            </w:r>
            <w:r w:rsidRPr="00B9579C">
              <w:rPr>
                <w:rFonts w:hint="cs"/>
                <w:b/>
                <w:bCs/>
                <w:sz w:val="20"/>
                <w:szCs w:val="24"/>
                <w:rtl/>
              </w:rPr>
              <w:t xml:space="preserve">نظرات </w:t>
            </w:r>
            <w:r w:rsidRPr="00B9579C">
              <w:rPr>
                <w:rFonts w:hint="cs"/>
                <w:b/>
                <w:bCs/>
                <w:sz w:val="20"/>
                <w:szCs w:val="24"/>
                <w:rtl/>
                <w:lang w:bidi="fa-IR"/>
              </w:rPr>
              <w:t>شركت توليد و توسعه</w:t>
            </w:r>
          </w:p>
        </w:tc>
        <w:tc>
          <w:tcPr>
            <w:tcW w:w="4575" w:type="dxa"/>
            <w:shd w:val="clear" w:color="auto" w:fill="DDD9C3" w:themeFill="background2" w:themeFillShade="E6"/>
            <w:vAlign w:val="center"/>
          </w:tcPr>
          <w:p w14:paraId="6B1604CA" w14:textId="77777777" w:rsidR="00B13097" w:rsidRPr="00B9579C" w:rsidRDefault="00B13097" w:rsidP="00B13097">
            <w:pPr>
              <w:bidi/>
              <w:jc w:val="center"/>
              <w:rPr>
                <w:b/>
                <w:bCs/>
                <w:sz w:val="20"/>
                <w:szCs w:val="24"/>
                <w:rtl/>
                <w:lang w:bidi="fa-IR"/>
              </w:rPr>
            </w:pPr>
            <w:r w:rsidRPr="00B9579C">
              <w:rPr>
                <w:rFonts w:hint="cs"/>
                <w:b/>
                <w:bCs/>
                <w:sz w:val="20"/>
                <w:szCs w:val="24"/>
                <w:rtl/>
              </w:rPr>
              <w:t>ملاحظات شرکت بهره</w:t>
            </w:r>
            <w:r w:rsidRPr="00B9579C">
              <w:rPr>
                <w:b/>
                <w:bCs/>
                <w:sz w:val="20"/>
                <w:szCs w:val="24"/>
                <w:rtl/>
              </w:rPr>
              <w:softHyphen/>
            </w:r>
            <w:r w:rsidRPr="00B9579C">
              <w:rPr>
                <w:rFonts w:hint="cs"/>
                <w:b/>
                <w:bCs/>
                <w:sz w:val="20"/>
                <w:szCs w:val="24"/>
                <w:rtl/>
              </w:rPr>
              <w:t>برداری</w:t>
            </w:r>
          </w:p>
        </w:tc>
      </w:tr>
      <w:tr w:rsidR="00B13097" w:rsidRPr="00B9579C" w14:paraId="6B1604CF" w14:textId="77777777" w:rsidTr="00E70D4C">
        <w:tc>
          <w:tcPr>
            <w:tcW w:w="836" w:type="dxa"/>
            <w:vAlign w:val="center"/>
          </w:tcPr>
          <w:p w14:paraId="6B1604CC" w14:textId="77777777" w:rsidR="00B13097" w:rsidRPr="00B9579C" w:rsidRDefault="00B13097" w:rsidP="00B1309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5699" w:type="dxa"/>
            <w:vAlign w:val="center"/>
          </w:tcPr>
          <w:p w14:paraId="6B1604CD" w14:textId="24C97685" w:rsidR="00B13097" w:rsidRPr="00B9579C" w:rsidRDefault="008335B4" w:rsidP="001358EE">
            <w:pPr>
              <w:bidi/>
              <w:jc w:val="lowKashida"/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  <w:lang w:bidi="fa-IR"/>
              </w:rPr>
              <w:t>با توجه به اينكه مضمون اصلي اين تصميم فني</w:t>
            </w:r>
            <w:r w:rsidR="00E70D4C">
              <w:rPr>
                <w:rFonts w:hint="cs"/>
                <w:sz w:val="20"/>
                <w:szCs w:val="24"/>
                <w:rtl/>
                <w:lang w:bidi="fa-IR"/>
              </w:rPr>
              <w:t>،</w:t>
            </w:r>
            <w:r>
              <w:rPr>
                <w:rFonts w:hint="cs"/>
                <w:sz w:val="20"/>
                <w:szCs w:val="24"/>
                <w:rtl/>
                <w:lang w:bidi="fa-IR"/>
              </w:rPr>
              <w:t xml:space="preserve"> تغيير نسل مجتمع سوخت است، پيشنهاد مي</w:t>
            </w:r>
            <w:r w:rsidR="001358EE">
              <w:rPr>
                <w:sz w:val="20"/>
                <w:szCs w:val="24"/>
                <w:rtl/>
                <w:lang w:bidi="fa-IR"/>
              </w:rPr>
              <w:softHyphen/>
            </w:r>
            <w:r>
              <w:rPr>
                <w:rFonts w:hint="cs"/>
                <w:sz w:val="20"/>
                <w:szCs w:val="24"/>
                <w:rtl/>
                <w:lang w:bidi="fa-IR"/>
              </w:rPr>
              <w:t>گردد تصميم اتخاذ شده در اين مورد در ابتداي تصميمات ذكر شود و نه در بند 12</w:t>
            </w:r>
            <w:r w:rsidR="004F6529">
              <w:rPr>
                <w:rFonts w:hint="cs"/>
                <w:sz w:val="20"/>
                <w:szCs w:val="24"/>
                <w:rtl/>
                <w:lang w:bidi="fa-IR"/>
              </w:rPr>
              <w:t>.</w:t>
            </w:r>
          </w:p>
        </w:tc>
        <w:tc>
          <w:tcPr>
            <w:tcW w:w="4575" w:type="dxa"/>
            <w:vAlign w:val="center"/>
          </w:tcPr>
          <w:p w14:paraId="6B1604CE" w14:textId="11A036B0" w:rsidR="00B13097" w:rsidRPr="001358EE" w:rsidRDefault="001358EE" w:rsidP="00C01756">
            <w:pPr>
              <w:bidi/>
              <w:jc w:val="lowKashida"/>
              <w:rPr>
                <w:sz w:val="20"/>
                <w:szCs w:val="24"/>
                <w:rtl/>
                <w:lang w:val="ru-RU" w:bidi="fa-IR"/>
              </w:rPr>
            </w:pPr>
            <w:r w:rsidRPr="005768B1">
              <w:rPr>
                <w:rFonts w:hint="cs"/>
                <w:sz w:val="20"/>
                <w:szCs w:val="24"/>
                <w:u w:val="single"/>
                <w:rtl/>
                <w:lang w:val="ru-RU" w:bidi="fa-IR"/>
              </w:rPr>
              <w:t>انجام شد</w:t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>.</w:t>
            </w:r>
            <w:r w:rsidR="005768B1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</w:t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>تصميم شماره</w:t>
            </w:r>
            <w:r>
              <w:rPr>
                <w:sz w:val="20"/>
                <w:szCs w:val="24"/>
                <w:rtl/>
                <w:lang w:val="ru-RU" w:bidi="fa-IR"/>
              </w:rPr>
              <w:softHyphen/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 xml:space="preserve">ي 12به ابتداي تصميمات اتخاذ شده </w:t>
            </w:r>
            <w:r w:rsidR="00C01756">
              <w:rPr>
                <w:rFonts w:hint="cs"/>
                <w:sz w:val="20"/>
                <w:szCs w:val="24"/>
                <w:rtl/>
                <w:lang w:val="ru-RU" w:bidi="fa-IR"/>
              </w:rPr>
              <w:t>جابجا</w:t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شد</w:t>
            </w:r>
            <w:r w:rsidR="005768B1">
              <w:rPr>
                <w:rFonts w:hint="cs"/>
                <w:sz w:val="20"/>
                <w:szCs w:val="24"/>
                <w:rtl/>
                <w:lang w:val="ru-RU" w:bidi="fa-IR"/>
              </w:rPr>
              <w:t>.</w:t>
            </w:r>
            <w:r w:rsidR="00E70D4C" w:rsidRPr="005768B1">
              <w:rPr>
                <w:rFonts w:hint="cs"/>
                <w:sz w:val="20"/>
                <w:szCs w:val="24"/>
                <w:u w:val="single"/>
                <w:rtl/>
                <w:lang w:val="ru-RU" w:bidi="fa-IR"/>
              </w:rPr>
              <w:t xml:space="preserve"> </w:t>
            </w:r>
          </w:p>
        </w:tc>
      </w:tr>
      <w:tr w:rsidR="00B13097" w:rsidRPr="00B9579C" w14:paraId="6B1604D3" w14:textId="77777777" w:rsidTr="00E70D4C">
        <w:tc>
          <w:tcPr>
            <w:tcW w:w="836" w:type="dxa"/>
            <w:vAlign w:val="center"/>
          </w:tcPr>
          <w:p w14:paraId="6B1604D0" w14:textId="77777777" w:rsidR="00B13097" w:rsidRPr="00B9579C" w:rsidRDefault="00B13097" w:rsidP="00B1309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5699" w:type="dxa"/>
            <w:vAlign w:val="center"/>
          </w:tcPr>
          <w:p w14:paraId="6B1604D1" w14:textId="3C5DBD72" w:rsidR="00B13097" w:rsidRPr="00B9579C" w:rsidRDefault="00DD2B55" w:rsidP="00C4533F">
            <w:pPr>
              <w:bidi/>
              <w:jc w:val="lowKashida"/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  <w:lang w:bidi="fa-IR"/>
              </w:rPr>
              <w:t>با توجه به اينكه تغيير در طول سه سال اتفاق خواهد افتاد بهتر است روال تغيير نسل مجتمع سوخت در تصميم فني ذكر شود.</w:t>
            </w:r>
          </w:p>
        </w:tc>
        <w:tc>
          <w:tcPr>
            <w:tcW w:w="4575" w:type="dxa"/>
            <w:vAlign w:val="center"/>
          </w:tcPr>
          <w:p w14:paraId="748FC131" w14:textId="27045B84" w:rsidR="0014320B" w:rsidRDefault="005768B1" w:rsidP="009A7DE5">
            <w:pPr>
              <w:bidi/>
              <w:jc w:val="lowKashida"/>
              <w:rPr>
                <w:sz w:val="20"/>
                <w:szCs w:val="24"/>
                <w:rtl/>
                <w:lang w:val="ru-RU" w:bidi="fa-IR"/>
              </w:rPr>
            </w:pPr>
            <w:r w:rsidRPr="005768B1">
              <w:rPr>
                <w:rFonts w:hint="cs"/>
                <w:sz w:val="20"/>
                <w:szCs w:val="24"/>
                <w:rtl/>
                <w:lang w:val="ru-RU" w:bidi="fa-IR"/>
              </w:rPr>
              <w:t>درج موضوعاتي مانندروال تغيير نسل مجتمع سوخت، تعداد مجتمع</w:t>
            </w:r>
            <w:r w:rsidRPr="005768B1">
              <w:rPr>
                <w:sz w:val="20"/>
                <w:szCs w:val="24"/>
                <w:rtl/>
                <w:lang w:val="ru-RU" w:bidi="fa-IR"/>
              </w:rPr>
              <w:softHyphen/>
            </w:r>
            <w:r w:rsidRPr="005768B1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هاي سوخت  مورد نياز در هر سال و شرايط گذار در تصميم فني </w:t>
            </w:r>
            <w:r w:rsidRPr="005768B1">
              <w:rPr>
                <w:rFonts w:hint="cs"/>
                <w:sz w:val="20"/>
                <w:szCs w:val="24"/>
                <w:u w:val="single"/>
                <w:rtl/>
                <w:lang w:val="ru-RU" w:bidi="fa-IR"/>
              </w:rPr>
              <w:t>توصيه نمي</w:t>
            </w:r>
            <w:r w:rsidRPr="005768B1">
              <w:rPr>
                <w:sz w:val="20"/>
                <w:szCs w:val="24"/>
                <w:u w:val="single"/>
                <w:rtl/>
                <w:lang w:val="ru-RU" w:bidi="fa-IR"/>
              </w:rPr>
              <w:softHyphen/>
            </w:r>
            <w:r w:rsidRPr="005768B1">
              <w:rPr>
                <w:rFonts w:hint="cs"/>
                <w:sz w:val="20"/>
                <w:szCs w:val="24"/>
                <w:u w:val="single"/>
                <w:rtl/>
                <w:lang w:val="ru-RU" w:bidi="fa-IR"/>
              </w:rPr>
              <w:t>شود</w:t>
            </w:r>
            <w:r w:rsidRPr="005768B1">
              <w:rPr>
                <w:rFonts w:hint="cs"/>
                <w:sz w:val="20"/>
                <w:szCs w:val="24"/>
                <w:rtl/>
                <w:lang w:val="ru-RU" w:bidi="fa-IR"/>
              </w:rPr>
              <w:t>.</w:t>
            </w:r>
          </w:p>
          <w:p w14:paraId="0DA896D7" w14:textId="7E1207A0" w:rsidR="00B13097" w:rsidRDefault="005768B1" w:rsidP="00636BC6">
            <w:pPr>
              <w:bidi/>
              <w:jc w:val="mediumKashida"/>
              <w:rPr>
                <w:sz w:val="20"/>
                <w:szCs w:val="24"/>
                <w:rtl/>
                <w:lang w:bidi="fa-IR"/>
              </w:rPr>
            </w:pPr>
            <w:r w:rsidRPr="005768B1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</w:t>
            </w:r>
            <w:r w:rsidR="0014320B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براساس مفاد </w:t>
            </w:r>
            <w:r w:rsidR="0014320B">
              <w:rPr>
                <w:rFonts w:hint="cs"/>
                <w:sz w:val="20"/>
                <w:szCs w:val="24"/>
                <w:rtl/>
                <w:lang w:bidi="fa-IR"/>
              </w:rPr>
              <w:t>دستورالعمل</w:t>
            </w:r>
            <w:r w:rsidR="0014320B">
              <w:rPr>
                <w:rFonts w:cs="Times New Roman" w:hint="cs"/>
                <w:sz w:val="20"/>
                <w:szCs w:val="24"/>
                <w:rtl/>
                <w:lang w:bidi="fa-IR"/>
              </w:rPr>
              <w:t>"</w:t>
            </w:r>
            <w:r w:rsidR="0014320B">
              <w:rPr>
                <w:rFonts w:hint="cs"/>
                <w:sz w:val="20"/>
                <w:szCs w:val="24"/>
                <w:rtl/>
                <w:lang w:bidi="fa-IR"/>
              </w:rPr>
              <w:t>تهيه و تاييد مدارك مديريت قلب راكتور</w:t>
            </w:r>
            <w:r w:rsidR="0014320B">
              <w:rPr>
                <w:rFonts w:cs="Times New Roman" w:hint="cs"/>
                <w:sz w:val="20"/>
                <w:szCs w:val="24"/>
                <w:rtl/>
                <w:lang w:bidi="fa-IR"/>
              </w:rPr>
              <w:t>"</w:t>
            </w:r>
            <w:r w:rsidR="0014320B">
              <w:rPr>
                <w:rFonts w:hint="cs"/>
                <w:sz w:val="20"/>
                <w:szCs w:val="24"/>
                <w:rtl/>
                <w:lang w:bidi="fa-IR"/>
              </w:rPr>
              <w:t xml:space="preserve"> شركت توليد و توسعه </w:t>
            </w:r>
            <w:r w:rsidR="0014320B">
              <w:rPr>
                <w:rFonts w:hint="cs"/>
                <w:sz w:val="20"/>
                <w:szCs w:val="24"/>
                <w:rtl/>
                <w:lang w:val="ru-RU" w:bidi="fa-IR"/>
              </w:rPr>
              <w:t>به شماره</w:t>
            </w:r>
            <w:r w:rsidR="0014320B">
              <w:rPr>
                <w:sz w:val="20"/>
                <w:szCs w:val="24"/>
                <w:rtl/>
                <w:lang w:val="ru-RU" w:bidi="fa-IR"/>
              </w:rPr>
              <w:softHyphen/>
            </w:r>
            <w:r w:rsidR="0014320B">
              <w:rPr>
                <w:rFonts w:hint="cs"/>
                <w:sz w:val="20"/>
                <w:szCs w:val="24"/>
                <w:rtl/>
                <w:lang w:val="ru-RU" w:bidi="fa-IR"/>
              </w:rPr>
              <w:t>ي</w:t>
            </w:r>
            <w:r w:rsidR="0014320B">
              <w:rPr>
                <w:sz w:val="20"/>
                <w:szCs w:val="24"/>
                <w:lang w:bidi="fa-IR"/>
              </w:rPr>
              <w:t>INS-4930-10</w:t>
            </w:r>
            <w:r w:rsidR="0014320B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 مجموعه مدارك محاسبات فيزيك نوتروني </w:t>
            </w:r>
            <w:r w:rsidR="006D1351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مطابق</w:t>
            </w:r>
            <w:r w:rsidR="0014320B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برنامه</w:t>
            </w:r>
            <w:r w:rsidR="0014320B">
              <w:rPr>
                <w:sz w:val="20"/>
                <w:szCs w:val="24"/>
                <w:rtl/>
                <w:lang w:val="ru-RU" w:bidi="fa-IR"/>
              </w:rPr>
              <w:softHyphen/>
            </w:r>
            <w:r w:rsidR="0014320B">
              <w:rPr>
                <w:rFonts w:hint="cs"/>
                <w:sz w:val="20"/>
                <w:szCs w:val="24"/>
                <w:rtl/>
                <w:lang w:val="ru-RU" w:bidi="fa-IR"/>
              </w:rPr>
              <w:t>ي زمان</w:t>
            </w:r>
            <w:r w:rsidR="0014320B">
              <w:rPr>
                <w:sz w:val="20"/>
                <w:szCs w:val="24"/>
                <w:rtl/>
                <w:lang w:val="ru-RU" w:bidi="fa-IR"/>
              </w:rPr>
              <w:softHyphen/>
            </w:r>
            <w:r w:rsidR="0014320B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بندي بطور سالانه </w:t>
            </w:r>
            <w:r w:rsidR="00636BC6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تهيه </w:t>
            </w:r>
            <w:r w:rsidR="0014320B">
              <w:rPr>
                <w:rFonts w:hint="cs"/>
                <w:sz w:val="20"/>
                <w:szCs w:val="24"/>
                <w:rtl/>
                <w:lang w:val="ru-RU" w:bidi="fa-IR"/>
              </w:rPr>
              <w:t>مي</w:t>
            </w:r>
            <w:r w:rsidR="006D1351">
              <w:rPr>
                <w:sz w:val="20"/>
                <w:szCs w:val="24"/>
                <w:rtl/>
                <w:lang w:val="ru-RU" w:bidi="fa-IR"/>
              </w:rPr>
              <w:softHyphen/>
            </w:r>
            <w:r w:rsidR="0014320B">
              <w:rPr>
                <w:rFonts w:hint="cs"/>
                <w:sz w:val="20"/>
                <w:szCs w:val="24"/>
                <w:rtl/>
                <w:lang w:val="ru-RU" w:bidi="fa-IR"/>
              </w:rPr>
              <w:t>شو</w:t>
            </w:r>
            <w:r w:rsidR="006D1351">
              <w:rPr>
                <w:rFonts w:hint="cs"/>
                <w:sz w:val="20"/>
                <w:szCs w:val="24"/>
                <w:rtl/>
                <w:lang w:val="ru-RU" w:bidi="fa-IR"/>
              </w:rPr>
              <w:t>ن</w:t>
            </w:r>
            <w:r w:rsidR="0014320B">
              <w:rPr>
                <w:rFonts w:hint="cs"/>
                <w:sz w:val="20"/>
                <w:szCs w:val="24"/>
                <w:rtl/>
                <w:lang w:val="ru-RU" w:bidi="fa-IR"/>
              </w:rPr>
              <w:t>د.</w:t>
            </w:r>
            <w:r>
              <w:rPr>
                <w:rFonts w:hint="cs"/>
                <w:sz w:val="20"/>
                <w:szCs w:val="24"/>
                <w:rtl/>
                <w:lang w:bidi="fa-IR"/>
              </w:rPr>
              <w:t xml:space="preserve"> </w:t>
            </w:r>
          </w:p>
          <w:p w14:paraId="6B1604D2" w14:textId="50559D68" w:rsidR="0014320B" w:rsidRPr="00B9579C" w:rsidRDefault="0014320B" w:rsidP="0014320B">
            <w:pPr>
              <w:bidi/>
              <w:jc w:val="lowKashida"/>
              <w:rPr>
                <w:sz w:val="20"/>
                <w:szCs w:val="24"/>
                <w:rtl/>
                <w:lang w:bidi="fa-IR"/>
              </w:rPr>
            </w:pPr>
          </w:p>
        </w:tc>
      </w:tr>
      <w:tr w:rsidR="00B13097" w:rsidRPr="00B9579C" w14:paraId="6B1604D7" w14:textId="77777777" w:rsidTr="00E70D4C">
        <w:tc>
          <w:tcPr>
            <w:tcW w:w="836" w:type="dxa"/>
            <w:vAlign w:val="center"/>
          </w:tcPr>
          <w:p w14:paraId="6B1604D4" w14:textId="77777777" w:rsidR="00B13097" w:rsidRPr="00B9579C" w:rsidRDefault="00B13097" w:rsidP="00B1309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5699" w:type="dxa"/>
            <w:vAlign w:val="center"/>
          </w:tcPr>
          <w:p w14:paraId="6B1604D5" w14:textId="3F654A7B" w:rsidR="00B13097" w:rsidRPr="00B9579C" w:rsidRDefault="00095BDB" w:rsidP="001F751A">
            <w:pPr>
              <w:bidi/>
              <w:jc w:val="lowKashida"/>
              <w:rPr>
                <w:sz w:val="20"/>
                <w:szCs w:val="24"/>
                <w:rtl/>
              </w:rPr>
            </w:pPr>
            <w:r>
              <w:rPr>
                <w:rFonts w:hint="cs"/>
                <w:sz w:val="20"/>
                <w:szCs w:val="24"/>
                <w:rtl/>
              </w:rPr>
              <w:t>در خصوص پاسخ شركت بهره</w:t>
            </w:r>
            <w:r w:rsidR="001F751A">
              <w:rPr>
                <w:rFonts w:hint="cs"/>
                <w:sz w:val="20"/>
                <w:szCs w:val="24"/>
                <w:rtl/>
              </w:rPr>
              <w:t>‌</w:t>
            </w:r>
            <w:r>
              <w:rPr>
                <w:rFonts w:hint="cs"/>
                <w:sz w:val="20"/>
                <w:szCs w:val="24"/>
                <w:rtl/>
              </w:rPr>
              <w:t>برداري به رديف اول نقطه نظرات شركت توليد و توسعه بهتر است د</w:t>
            </w:r>
            <w:r w:rsidR="001F751A">
              <w:rPr>
                <w:rFonts w:hint="cs"/>
                <w:sz w:val="20"/>
                <w:szCs w:val="24"/>
                <w:rtl/>
              </w:rPr>
              <w:t>ر</w:t>
            </w:r>
            <w:r>
              <w:rPr>
                <w:rFonts w:hint="cs"/>
                <w:sz w:val="20"/>
                <w:szCs w:val="24"/>
                <w:rtl/>
              </w:rPr>
              <w:t xml:space="preserve"> بند مربوطه در تصميم فني، علاوه بر ضميمه 8 به ضميمه 10 نيز اشاره شود و هر دو ضميمه با هم بعنوان عناوين و شماره گزارش هاي ايمني مرتبط با اين تصميم فني ذكر شود.</w:t>
            </w:r>
          </w:p>
        </w:tc>
        <w:tc>
          <w:tcPr>
            <w:tcW w:w="4575" w:type="dxa"/>
            <w:vAlign w:val="center"/>
          </w:tcPr>
          <w:p w14:paraId="6B1604D6" w14:textId="2DF41F3E" w:rsidR="00B13097" w:rsidRPr="0073578E" w:rsidRDefault="005768B1" w:rsidP="00C01756">
            <w:pPr>
              <w:bidi/>
              <w:rPr>
                <w:sz w:val="20"/>
                <w:szCs w:val="24"/>
                <w:rtl/>
                <w:lang w:val="ru-RU" w:bidi="fa-IR"/>
              </w:rPr>
            </w:pPr>
            <w:r w:rsidRPr="005768B1">
              <w:rPr>
                <w:rFonts w:hint="cs"/>
                <w:sz w:val="20"/>
                <w:szCs w:val="24"/>
                <w:u w:val="single"/>
                <w:rtl/>
                <w:lang w:val="ru-RU" w:bidi="fa-IR"/>
              </w:rPr>
              <w:t>انجام شد</w:t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 xml:space="preserve">. </w:t>
            </w:r>
          </w:p>
        </w:tc>
      </w:tr>
      <w:tr w:rsidR="00B13097" w:rsidRPr="00B9579C" w14:paraId="6B1604DB" w14:textId="77777777" w:rsidTr="00E70D4C">
        <w:tc>
          <w:tcPr>
            <w:tcW w:w="836" w:type="dxa"/>
            <w:vAlign w:val="center"/>
          </w:tcPr>
          <w:p w14:paraId="6B1604D8" w14:textId="77777777" w:rsidR="00B13097" w:rsidRPr="00B9579C" w:rsidRDefault="00B13097" w:rsidP="00B1309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5699" w:type="dxa"/>
            <w:vAlign w:val="center"/>
          </w:tcPr>
          <w:p w14:paraId="6B1604D9" w14:textId="5C549F80" w:rsidR="00B13097" w:rsidRPr="00B9579C" w:rsidRDefault="00600089" w:rsidP="00B13097">
            <w:pPr>
              <w:bidi/>
              <w:jc w:val="lowKashida"/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  <w:lang w:bidi="fa-IR"/>
              </w:rPr>
              <w:t>در خصوص پاسخ شركت بهره</w:t>
            </w:r>
            <w:r w:rsidR="001F751A">
              <w:rPr>
                <w:rFonts w:hint="cs"/>
                <w:sz w:val="20"/>
                <w:szCs w:val="24"/>
                <w:rtl/>
                <w:lang w:bidi="fa-IR"/>
              </w:rPr>
              <w:t>‌</w:t>
            </w:r>
            <w:r>
              <w:rPr>
                <w:rFonts w:hint="cs"/>
                <w:sz w:val="20"/>
                <w:szCs w:val="24"/>
                <w:rtl/>
                <w:lang w:bidi="fa-IR"/>
              </w:rPr>
              <w:t>برداري به رديف 4 نقطه نظرات شركت توليد و توسعه</w:t>
            </w:r>
            <w:r w:rsidR="001F751A">
              <w:rPr>
                <w:rFonts w:hint="cs"/>
                <w:sz w:val="20"/>
                <w:szCs w:val="24"/>
                <w:rtl/>
                <w:lang w:bidi="fa-IR"/>
              </w:rPr>
              <w:t>،</w:t>
            </w:r>
            <w:r>
              <w:rPr>
                <w:rFonts w:hint="cs"/>
                <w:sz w:val="20"/>
                <w:szCs w:val="24"/>
                <w:rtl/>
                <w:lang w:bidi="fa-IR"/>
              </w:rPr>
              <w:t xml:space="preserve"> بهتر است در بند مربوطه در تصميم فني علاوه بر ضميمه 10 به ضميمه 7 نيز اشاره شود.</w:t>
            </w:r>
          </w:p>
        </w:tc>
        <w:tc>
          <w:tcPr>
            <w:tcW w:w="4575" w:type="dxa"/>
            <w:vAlign w:val="center"/>
          </w:tcPr>
          <w:p w14:paraId="6B1604DA" w14:textId="095F4F77" w:rsidR="00B13097" w:rsidRPr="00B9579C" w:rsidRDefault="00E70D4C" w:rsidP="00C01756">
            <w:pPr>
              <w:bidi/>
              <w:rPr>
                <w:sz w:val="20"/>
                <w:szCs w:val="24"/>
                <w:rtl/>
                <w:lang w:bidi="fa-IR"/>
              </w:rPr>
            </w:pPr>
            <w:r w:rsidRPr="005768B1">
              <w:rPr>
                <w:rFonts w:hint="cs"/>
                <w:sz w:val="20"/>
                <w:szCs w:val="24"/>
                <w:u w:val="single"/>
                <w:rtl/>
                <w:lang w:val="ru-RU" w:bidi="fa-IR"/>
              </w:rPr>
              <w:t>انجام شد</w:t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>.</w:t>
            </w:r>
          </w:p>
        </w:tc>
      </w:tr>
      <w:tr w:rsidR="00B13097" w:rsidRPr="00B9579C" w14:paraId="6B1604E0" w14:textId="77777777" w:rsidTr="00E70D4C">
        <w:tc>
          <w:tcPr>
            <w:tcW w:w="836" w:type="dxa"/>
            <w:vAlign w:val="center"/>
          </w:tcPr>
          <w:p w14:paraId="6B1604DC" w14:textId="77777777" w:rsidR="00B13097" w:rsidRPr="00B9579C" w:rsidRDefault="00B13097" w:rsidP="00B1309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5699" w:type="dxa"/>
            <w:vAlign w:val="center"/>
          </w:tcPr>
          <w:p w14:paraId="6B1604DE" w14:textId="1410073A" w:rsidR="00B13097" w:rsidRPr="00B9579C" w:rsidRDefault="00600089" w:rsidP="000D5D44">
            <w:pPr>
              <w:bidi/>
              <w:jc w:val="lowKashida"/>
              <w:rPr>
                <w:sz w:val="20"/>
                <w:szCs w:val="24"/>
                <w:rtl/>
              </w:rPr>
            </w:pPr>
            <w:r>
              <w:rPr>
                <w:rFonts w:hint="cs"/>
                <w:sz w:val="20"/>
                <w:szCs w:val="24"/>
                <w:rtl/>
              </w:rPr>
              <w:t>تاريخ</w:t>
            </w:r>
            <w:r w:rsidR="000D5D44">
              <w:rPr>
                <w:sz w:val="20"/>
                <w:szCs w:val="24"/>
                <w:rtl/>
              </w:rPr>
              <w:softHyphen/>
            </w:r>
            <w:r>
              <w:rPr>
                <w:rFonts w:hint="cs"/>
                <w:sz w:val="20"/>
                <w:szCs w:val="24"/>
                <w:rtl/>
              </w:rPr>
              <w:t>ها و موعدهاي انجام كارهاي ذكر شده در تصميم فني منظقي و قابل دسترسي نيستند.</w:t>
            </w:r>
          </w:p>
        </w:tc>
        <w:tc>
          <w:tcPr>
            <w:tcW w:w="4575" w:type="dxa"/>
            <w:vAlign w:val="center"/>
          </w:tcPr>
          <w:p w14:paraId="6A9D8647" w14:textId="69C4A123" w:rsidR="00A31C93" w:rsidRDefault="00CC0B84" w:rsidP="00017CE3">
            <w:pPr>
              <w:pStyle w:val="ListParagraph"/>
              <w:numPr>
                <w:ilvl w:val="0"/>
                <w:numId w:val="4"/>
              </w:numPr>
              <w:bidi/>
              <w:ind w:left="133" w:hanging="133"/>
              <w:jc w:val="lowKashida"/>
              <w:rPr>
                <w:rFonts w:hint="cs"/>
                <w:sz w:val="20"/>
                <w:szCs w:val="24"/>
                <w:lang w:val="ru-RU" w:bidi="fa-IR"/>
              </w:rPr>
            </w:pPr>
            <w:r w:rsidRPr="00CC0B84">
              <w:rPr>
                <w:rFonts w:hint="cs"/>
                <w:sz w:val="20"/>
                <w:szCs w:val="24"/>
                <w:rtl/>
                <w:lang w:val="ru-RU" w:bidi="fa-IR"/>
              </w:rPr>
              <w:t>تاريخ</w:t>
            </w:r>
            <w:r w:rsidRPr="00CC0B84">
              <w:rPr>
                <w:sz w:val="20"/>
                <w:szCs w:val="24"/>
                <w:rtl/>
                <w:lang w:val="ru-RU" w:bidi="fa-IR"/>
              </w:rPr>
              <w:softHyphen/>
            </w:r>
            <w:r w:rsidRPr="00CC0B84">
              <w:rPr>
                <w:rFonts w:hint="cs"/>
                <w:sz w:val="20"/>
                <w:szCs w:val="24"/>
                <w:rtl/>
                <w:lang w:val="ru-RU" w:bidi="fa-IR"/>
              </w:rPr>
              <w:t>ها و موعدهاي تعيين شده بر اساس گزارش جامع"تغييرات سيستم</w:t>
            </w:r>
            <w:r w:rsidRPr="00CC0B84">
              <w:rPr>
                <w:sz w:val="20"/>
                <w:szCs w:val="24"/>
                <w:rtl/>
                <w:lang w:val="ru-RU" w:bidi="fa-IR"/>
              </w:rPr>
              <w:softHyphen/>
            </w:r>
            <w:r w:rsidRPr="00CC0B84">
              <w:rPr>
                <w:rFonts w:hint="cs"/>
                <w:sz w:val="20"/>
                <w:szCs w:val="24"/>
                <w:rtl/>
                <w:lang w:val="ru-RU" w:bidi="fa-IR"/>
              </w:rPr>
              <w:t>ها، تجهيزات و مدارك در راستاي تغيير نوع سوخت در طرح واحد يكم نيروگاه اتمي بوشهر"</w:t>
            </w:r>
            <w:r w:rsidR="00A31C93">
              <w:rPr>
                <w:rFonts w:hint="cs"/>
                <w:sz w:val="20"/>
                <w:szCs w:val="24"/>
                <w:rtl/>
                <w:lang w:val="ru-RU" w:bidi="fa-IR"/>
              </w:rPr>
              <w:t>به شماره</w:t>
            </w:r>
            <w:r w:rsidR="00A31C93">
              <w:rPr>
                <w:sz w:val="20"/>
                <w:szCs w:val="24"/>
                <w:rtl/>
                <w:lang w:val="ru-RU" w:bidi="fa-IR"/>
              </w:rPr>
              <w:softHyphen/>
            </w:r>
            <w:r w:rsidR="00A31C93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ي </w:t>
            </w:r>
          </w:p>
          <w:p w14:paraId="6F78261D" w14:textId="69897AA3" w:rsidR="00CC0B84" w:rsidRPr="00A31C93" w:rsidRDefault="00A31C93" w:rsidP="00A31C93">
            <w:pPr>
              <w:bidi/>
              <w:jc w:val="lowKashida"/>
              <w:rPr>
                <w:sz w:val="20"/>
                <w:szCs w:val="24"/>
                <w:rtl/>
                <w:lang w:val="ru-RU" w:bidi="fa-IR"/>
              </w:rPr>
            </w:pPr>
            <w:r w:rsidRPr="00A31C93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</w:t>
            </w:r>
            <w:r w:rsidRPr="00A31C93">
              <w:rPr>
                <w:sz w:val="20"/>
                <w:szCs w:val="24"/>
                <w:lang w:val="ru-RU" w:bidi="fa-IR"/>
              </w:rPr>
              <w:t>BU1-GEN.TVN-FS.FS.RPT-JUS.0-0.004-00-3</w:t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</w:t>
            </w:r>
            <w:r w:rsidR="00CC0B84" w:rsidRPr="00A31C93">
              <w:rPr>
                <w:rFonts w:hint="cs"/>
                <w:sz w:val="20"/>
                <w:szCs w:val="24"/>
                <w:rtl/>
                <w:lang w:val="ru-RU" w:bidi="fa-IR"/>
              </w:rPr>
              <w:t>كه به تصويب محترم رئيس نيروگاه و مديرعامل شركت بهره</w:t>
            </w:r>
            <w:r w:rsidR="00CC0B84" w:rsidRPr="00A31C93">
              <w:rPr>
                <w:sz w:val="20"/>
                <w:szCs w:val="24"/>
                <w:rtl/>
                <w:lang w:val="ru-RU" w:bidi="fa-IR"/>
              </w:rPr>
              <w:softHyphen/>
            </w:r>
            <w:r w:rsidR="00CC0B84" w:rsidRPr="00A31C93">
              <w:rPr>
                <w:rFonts w:hint="cs"/>
                <w:sz w:val="20"/>
                <w:szCs w:val="24"/>
                <w:rtl/>
                <w:lang w:val="ru-RU" w:bidi="fa-IR"/>
              </w:rPr>
              <w:t>برداري نيروگاه اتمي بوشهر و مدير عامل شركت توانا رسيده</w:t>
            </w:r>
            <w:r w:rsidR="00CC0B84" w:rsidRPr="00A31C93">
              <w:rPr>
                <w:sz w:val="20"/>
                <w:szCs w:val="24"/>
                <w:rtl/>
                <w:lang w:val="ru-RU" w:bidi="fa-IR"/>
              </w:rPr>
              <w:softHyphen/>
            </w:r>
            <w:r w:rsidR="00CC0B84" w:rsidRPr="00A31C93">
              <w:rPr>
                <w:rFonts w:hint="cs"/>
                <w:sz w:val="20"/>
                <w:szCs w:val="24"/>
                <w:rtl/>
                <w:lang w:val="ru-RU" w:bidi="fa-IR"/>
              </w:rPr>
              <w:t>اند، تهيه شده</w:t>
            </w:r>
            <w:r w:rsidR="00CC0B84" w:rsidRPr="00A31C93">
              <w:rPr>
                <w:sz w:val="20"/>
                <w:szCs w:val="24"/>
                <w:rtl/>
                <w:lang w:val="ru-RU" w:bidi="fa-IR"/>
              </w:rPr>
              <w:softHyphen/>
            </w:r>
            <w:r w:rsidR="00CC0B84" w:rsidRPr="00A31C93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اند. </w:t>
            </w:r>
          </w:p>
          <w:p w14:paraId="6B1604DF" w14:textId="02241CC4" w:rsidR="00B13097" w:rsidRPr="00CC0B84" w:rsidRDefault="00CC0B84" w:rsidP="00F2158F">
            <w:pPr>
              <w:pStyle w:val="ListParagraph"/>
              <w:numPr>
                <w:ilvl w:val="0"/>
                <w:numId w:val="4"/>
              </w:numPr>
              <w:bidi/>
              <w:ind w:left="133" w:hanging="133"/>
              <w:jc w:val="lowKashida"/>
              <w:rPr>
                <w:rFonts w:cs="Times New Roman"/>
                <w:sz w:val="20"/>
                <w:szCs w:val="24"/>
                <w:u w:val="single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  <w:lang w:val="ru-RU" w:bidi="fa-IR"/>
              </w:rPr>
              <w:t>لازم است در بازرسي</w:t>
            </w:r>
            <w:r>
              <w:rPr>
                <w:sz w:val="20"/>
                <w:szCs w:val="24"/>
                <w:rtl/>
                <w:lang w:val="ru-RU" w:bidi="fa-IR"/>
              </w:rPr>
              <w:softHyphen/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>هاي پيش رو توسط ارگان</w:t>
            </w:r>
            <w:r>
              <w:rPr>
                <w:sz w:val="20"/>
                <w:szCs w:val="24"/>
                <w:rtl/>
                <w:lang w:val="ru-RU" w:bidi="fa-IR"/>
              </w:rPr>
              <w:softHyphen/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>هاي خارجي تاريخ</w:t>
            </w:r>
            <w:r w:rsidR="00F2158F">
              <w:rPr>
                <w:sz w:val="20"/>
                <w:szCs w:val="24"/>
                <w:rtl/>
                <w:lang w:val="ru-RU" w:bidi="fa-IR"/>
              </w:rPr>
              <w:softHyphen/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>ها به گونه</w:t>
            </w:r>
            <w:r w:rsidR="00F2158F">
              <w:rPr>
                <w:sz w:val="20"/>
                <w:szCs w:val="24"/>
                <w:rtl/>
                <w:lang w:val="ru-RU" w:bidi="fa-IR"/>
              </w:rPr>
              <w:softHyphen/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 xml:space="preserve">اي تعيين شوند كه اصل تصميم فني دچار ايراد نگردد. </w:t>
            </w:r>
            <w:r>
              <w:rPr>
                <w:rFonts w:cs="Times New Roman" w:hint="cs"/>
                <w:sz w:val="20"/>
                <w:szCs w:val="24"/>
                <w:u w:val="single"/>
                <w:rtl/>
                <w:lang w:bidi="fa-IR"/>
              </w:rPr>
              <w:t xml:space="preserve"> </w:t>
            </w:r>
          </w:p>
        </w:tc>
      </w:tr>
      <w:tr w:rsidR="00B13097" w:rsidRPr="00B9579C" w14:paraId="6B1604E4" w14:textId="77777777" w:rsidTr="00E70D4C">
        <w:tc>
          <w:tcPr>
            <w:tcW w:w="836" w:type="dxa"/>
            <w:shd w:val="clear" w:color="auto" w:fill="auto"/>
            <w:vAlign w:val="center"/>
          </w:tcPr>
          <w:p w14:paraId="6B1604E1" w14:textId="4B03C4B1" w:rsidR="00B13097" w:rsidRPr="00B9579C" w:rsidRDefault="00B13097" w:rsidP="00B1309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5699" w:type="dxa"/>
            <w:shd w:val="clear" w:color="auto" w:fill="auto"/>
            <w:vAlign w:val="center"/>
          </w:tcPr>
          <w:p w14:paraId="6B1604E2" w14:textId="34537C99" w:rsidR="00B13097" w:rsidRPr="000E6D84" w:rsidRDefault="000E6D84" w:rsidP="000D5D44">
            <w:pPr>
              <w:bidi/>
              <w:jc w:val="lowKashida"/>
              <w:rPr>
                <w:rFonts w:cs="Times New Roman"/>
                <w:sz w:val="20"/>
                <w:szCs w:val="24"/>
                <w:rtl/>
                <w:lang w:bidi="fa-IR"/>
              </w:rPr>
            </w:pPr>
            <w:r w:rsidRPr="001F751A">
              <w:rPr>
                <w:rFonts w:hint="cs"/>
                <w:sz w:val="20"/>
                <w:szCs w:val="24"/>
                <w:rtl/>
              </w:rPr>
              <w:t>در صفحه 4 بند 8 ، با توجه به بند 12 مصوبات جلسه مديران فني شركت توليد و توسعه و شركت بهره</w:t>
            </w:r>
            <w:r w:rsidR="000D5D44">
              <w:rPr>
                <w:sz w:val="20"/>
                <w:szCs w:val="24"/>
                <w:rtl/>
              </w:rPr>
              <w:softHyphen/>
            </w:r>
            <w:r w:rsidRPr="001F751A">
              <w:rPr>
                <w:rFonts w:hint="cs"/>
                <w:sz w:val="20"/>
                <w:szCs w:val="24"/>
                <w:rtl/>
              </w:rPr>
              <w:t xml:space="preserve">برداري نيروگاه اتمي بوشهر مورخ 14/11/98 ، لازم است تا  </w:t>
            </w:r>
            <w:r w:rsidRPr="001F751A">
              <w:rPr>
                <w:sz w:val="20"/>
                <w:szCs w:val="24"/>
              </w:rPr>
              <w:t>BNPP</w:t>
            </w:r>
            <w:r w:rsidRPr="001F751A">
              <w:rPr>
                <w:rFonts w:hint="cs"/>
                <w:sz w:val="20"/>
                <w:szCs w:val="24"/>
                <w:rtl/>
              </w:rPr>
              <w:t xml:space="preserve">  نيز در فهرست مسئولين انجام فعاليت به روز آوري </w:t>
            </w:r>
            <w:r w:rsidRPr="001F751A">
              <w:rPr>
                <w:sz w:val="20"/>
                <w:szCs w:val="24"/>
              </w:rPr>
              <w:t>FSAR</w:t>
            </w:r>
            <w:r w:rsidRPr="001F751A">
              <w:rPr>
                <w:rFonts w:hint="cs"/>
                <w:sz w:val="20"/>
                <w:szCs w:val="24"/>
                <w:rtl/>
              </w:rPr>
              <w:t xml:space="preserve"> اضافه شود.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B1604E3" w14:textId="74755579" w:rsidR="00172E9B" w:rsidRPr="00172E9B" w:rsidRDefault="005768B1" w:rsidP="005768B1">
            <w:pPr>
              <w:jc w:val="right"/>
              <w:rPr>
                <w:sz w:val="20"/>
                <w:szCs w:val="24"/>
                <w:u w:val="single"/>
                <w:rtl/>
                <w:lang w:val="ru-RU" w:bidi="fa-IR"/>
              </w:rPr>
            </w:pPr>
            <w:r w:rsidRPr="005768B1">
              <w:rPr>
                <w:rFonts w:hint="cs"/>
                <w:sz w:val="20"/>
                <w:szCs w:val="24"/>
                <w:u w:val="single"/>
                <w:rtl/>
                <w:lang w:val="ru-RU" w:bidi="fa-IR"/>
              </w:rPr>
              <w:t>انجام شد</w:t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>.</w:t>
            </w:r>
          </w:p>
        </w:tc>
      </w:tr>
      <w:tr w:rsidR="00B13097" w:rsidRPr="00B9579C" w14:paraId="6B1604E8" w14:textId="77777777" w:rsidTr="00E70D4C">
        <w:tc>
          <w:tcPr>
            <w:tcW w:w="836" w:type="dxa"/>
            <w:vAlign w:val="center"/>
          </w:tcPr>
          <w:p w14:paraId="6B1604E5" w14:textId="199033F3" w:rsidR="00B13097" w:rsidRPr="00B9579C" w:rsidRDefault="00B13097" w:rsidP="00B1309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5699" w:type="dxa"/>
            <w:vAlign w:val="center"/>
          </w:tcPr>
          <w:p w14:paraId="6B1604E6" w14:textId="030F244A" w:rsidR="00B13097" w:rsidRPr="00B9579C" w:rsidRDefault="000E6D84" w:rsidP="000D5D44">
            <w:pPr>
              <w:bidi/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  <w:lang w:bidi="fa-IR"/>
              </w:rPr>
              <w:t xml:space="preserve">در صفحه 4 بند 8 با توجه به ادعاي پيمانكار در </w:t>
            </w:r>
            <w:r>
              <w:rPr>
                <w:rFonts w:hint="cs"/>
                <w:sz w:val="20"/>
                <w:szCs w:val="24"/>
                <w:rtl/>
              </w:rPr>
              <w:t>مورد امكان بهره</w:t>
            </w:r>
            <w:r w:rsidR="001F751A">
              <w:rPr>
                <w:rFonts w:hint="cs"/>
                <w:sz w:val="20"/>
                <w:szCs w:val="24"/>
                <w:rtl/>
              </w:rPr>
              <w:t>‌</w:t>
            </w:r>
            <w:r w:rsidRPr="00336876">
              <w:rPr>
                <w:rFonts w:hint="cs"/>
                <w:sz w:val="20"/>
                <w:szCs w:val="24"/>
                <w:rtl/>
              </w:rPr>
              <w:t xml:space="preserve">برداري سوخت نوع جديد </w:t>
            </w:r>
            <w:r>
              <w:rPr>
                <w:sz w:val="20"/>
                <w:szCs w:val="24"/>
              </w:rPr>
              <w:t>TVS-2M</w:t>
            </w:r>
            <w:r w:rsidRPr="00336876">
              <w:rPr>
                <w:rFonts w:hint="cs"/>
                <w:sz w:val="20"/>
                <w:szCs w:val="24"/>
                <w:rtl/>
              </w:rPr>
              <w:t xml:space="preserve"> در سه سيكل اول نيروگاه بدون نياز به مدرنيزاسيون يا</w:t>
            </w:r>
            <w:r>
              <w:rPr>
                <w:rFonts w:hint="cs"/>
                <w:sz w:val="20"/>
                <w:szCs w:val="24"/>
                <w:rtl/>
              </w:rPr>
              <w:t xml:space="preserve"> به روزآوري سيستم</w:t>
            </w:r>
            <w:r w:rsidR="001F751A">
              <w:rPr>
                <w:rFonts w:hint="cs"/>
                <w:sz w:val="20"/>
                <w:szCs w:val="24"/>
                <w:rtl/>
              </w:rPr>
              <w:t>‌</w:t>
            </w:r>
            <w:r>
              <w:rPr>
                <w:rFonts w:hint="cs"/>
                <w:sz w:val="20"/>
                <w:szCs w:val="24"/>
                <w:rtl/>
              </w:rPr>
              <w:t>هاي موجود ، لازم است بررسي</w:t>
            </w:r>
            <w:r w:rsidR="001F751A">
              <w:rPr>
                <w:rFonts w:hint="cs"/>
                <w:sz w:val="20"/>
                <w:szCs w:val="24"/>
                <w:rtl/>
              </w:rPr>
              <w:t>‌</w:t>
            </w:r>
            <w:r>
              <w:rPr>
                <w:rFonts w:hint="cs"/>
                <w:sz w:val="20"/>
                <w:szCs w:val="24"/>
                <w:rtl/>
              </w:rPr>
              <w:t xml:space="preserve">هاي فني موضوع مدرنيزاسيون سيستم </w:t>
            </w:r>
            <w:r w:rsidR="001F751A">
              <w:rPr>
                <w:sz w:val="20"/>
                <w:szCs w:val="24"/>
              </w:rPr>
              <w:t>ICIS</w:t>
            </w:r>
            <w:r>
              <w:rPr>
                <w:rFonts w:hint="cs"/>
                <w:sz w:val="20"/>
                <w:szCs w:val="24"/>
                <w:rtl/>
              </w:rPr>
              <w:t xml:space="preserve">  توسط  پيمانكار انجام، نتايج حاصل در بند 5  تصميم فني منعكس و تاريخ اجراي اين فعاليت بر مبناي نتايج حاصل از فعاليت هاي فوق تصحيح گردد.</w:t>
            </w:r>
          </w:p>
        </w:tc>
        <w:tc>
          <w:tcPr>
            <w:tcW w:w="4575" w:type="dxa"/>
            <w:vAlign w:val="center"/>
          </w:tcPr>
          <w:p w14:paraId="6249F172" w14:textId="26B16AC6" w:rsidR="00302D70" w:rsidRPr="00834D12" w:rsidRDefault="00F2158F" w:rsidP="00C01756">
            <w:pPr>
              <w:pStyle w:val="ListParagraph"/>
              <w:numPr>
                <w:ilvl w:val="0"/>
                <w:numId w:val="4"/>
              </w:numPr>
              <w:bidi/>
              <w:ind w:left="133" w:hanging="133"/>
              <w:jc w:val="lowKashida"/>
              <w:rPr>
                <w:sz w:val="20"/>
                <w:szCs w:val="24"/>
                <w:lang w:val="ru-RU" w:bidi="fa-IR"/>
              </w:rPr>
            </w:pPr>
            <w:r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در صفحه</w:t>
            </w:r>
            <w:r>
              <w:rPr>
                <w:sz w:val="20"/>
                <w:szCs w:val="24"/>
                <w:rtl/>
                <w:lang w:val="ru-RU" w:bidi="fa-IR"/>
              </w:rPr>
              <w:softHyphen/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 xml:space="preserve">ي 4 </w:t>
            </w:r>
            <w:r w:rsidR="00E70D4C">
              <w:rPr>
                <w:rFonts w:hint="cs"/>
                <w:sz w:val="20"/>
                <w:szCs w:val="24"/>
                <w:rtl/>
                <w:lang w:val="ru-RU" w:bidi="fa-IR"/>
              </w:rPr>
              <w:t>آيتم</w:t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6 تصميم فني، </w:t>
            </w:r>
            <w:r w:rsidR="00302D70" w:rsidRPr="00834D12">
              <w:rPr>
                <w:rFonts w:hint="cs"/>
                <w:sz w:val="20"/>
                <w:szCs w:val="24"/>
                <w:rtl/>
                <w:lang w:val="ru-RU" w:bidi="fa-IR"/>
              </w:rPr>
              <w:t>تاريخ تهيه</w:t>
            </w:r>
            <w:r w:rsidR="00302D70" w:rsidRPr="00834D12">
              <w:rPr>
                <w:sz w:val="20"/>
                <w:szCs w:val="24"/>
                <w:rtl/>
                <w:lang w:val="ru-RU" w:bidi="fa-IR"/>
              </w:rPr>
              <w:softHyphen/>
            </w:r>
            <w:r w:rsidR="00302D70" w:rsidRPr="00834D12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ي تصميم فني با نظر سرمهندس محترم نيروگاه تصحيح </w:t>
            </w:r>
            <w:r w:rsidRPr="00834D12">
              <w:rPr>
                <w:rFonts w:hint="cs"/>
                <w:sz w:val="20"/>
                <w:szCs w:val="24"/>
                <w:rtl/>
                <w:lang w:val="ru-RU" w:bidi="fa-IR"/>
              </w:rPr>
              <w:t>گرديد</w:t>
            </w:r>
            <w:r w:rsidR="00302D70" w:rsidRPr="00834D12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. </w:t>
            </w:r>
            <w:r w:rsidRPr="00834D12">
              <w:rPr>
                <w:rFonts w:hint="cs"/>
                <w:sz w:val="20"/>
                <w:szCs w:val="24"/>
                <w:rtl/>
                <w:lang w:val="ru-RU" w:bidi="fa-IR"/>
              </w:rPr>
              <w:t>(</w:t>
            </w:r>
            <w:r w:rsidR="00302D70" w:rsidRPr="00834D12">
              <w:rPr>
                <w:rFonts w:hint="cs"/>
                <w:sz w:val="20"/>
                <w:szCs w:val="24"/>
                <w:rtl/>
                <w:lang w:val="ru-RU" w:bidi="fa-IR"/>
              </w:rPr>
              <w:t>بصورت"تا انتهاي سيكل 9 "تغيير يافت.</w:t>
            </w:r>
            <w:r w:rsidRPr="00834D12">
              <w:rPr>
                <w:rFonts w:hint="cs"/>
                <w:sz w:val="20"/>
                <w:szCs w:val="24"/>
                <w:rtl/>
                <w:lang w:val="ru-RU" w:bidi="fa-IR"/>
              </w:rPr>
              <w:t>)</w:t>
            </w:r>
            <w:r w:rsidR="00875FC4" w:rsidRPr="00834D12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</w:t>
            </w:r>
            <w:r w:rsidR="00302D70" w:rsidRPr="00834D12">
              <w:rPr>
                <w:rFonts w:hint="cs"/>
                <w:sz w:val="20"/>
                <w:szCs w:val="24"/>
                <w:rtl/>
                <w:lang w:val="ru-RU" w:bidi="fa-IR"/>
              </w:rPr>
              <w:t>بر اين اساس لازم است تا پيش از اتمام</w:t>
            </w:r>
            <w:r w:rsidRPr="00834D12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</w:t>
            </w:r>
            <w:r w:rsidR="00302D70" w:rsidRPr="00834D12">
              <w:rPr>
                <w:rFonts w:hint="cs"/>
                <w:sz w:val="20"/>
                <w:szCs w:val="24"/>
                <w:rtl/>
                <w:lang w:val="ru-RU" w:bidi="fa-IR"/>
              </w:rPr>
              <w:t>سيكل نهم</w:t>
            </w:r>
            <w:r w:rsidRPr="00834D12">
              <w:rPr>
                <w:rFonts w:hint="cs"/>
                <w:sz w:val="20"/>
                <w:szCs w:val="24"/>
                <w:rtl/>
                <w:lang w:val="ru-RU" w:bidi="fa-IR"/>
              </w:rPr>
              <w:t>،</w:t>
            </w:r>
            <w:r w:rsidR="00302D70" w:rsidRPr="00834D12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تصميم فني</w:t>
            </w:r>
            <w:r w:rsidR="00875FC4" w:rsidRPr="00834D12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با در نظر گرفتن بررسي‌هاي فني پيمانكار </w:t>
            </w:r>
            <w:r w:rsidR="00302D70" w:rsidRPr="00834D12">
              <w:rPr>
                <w:rFonts w:hint="cs"/>
                <w:sz w:val="20"/>
                <w:szCs w:val="24"/>
                <w:rtl/>
                <w:lang w:val="ru-RU" w:bidi="fa-IR"/>
              </w:rPr>
              <w:t>تهيه و</w:t>
            </w:r>
            <w:r w:rsidR="00C01756">
              <w:rPr>
                <w:rFonts w:hint="cs"/>
                <w:sz w:val="20"/>
                <w:szCs w:val="24"/>
                <w:rtl/>
                <w:lang w:val="ru-RU" w:bidi="fa-IR"/>
              </w:rPr>
              <w:t>اجرا</w:t>
            </w:r>
            <w:r w:rsidR="00302D70" w:rsidRPr="00834D12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گردد.</w:t>
            </w:r>
          </w:p>
          <w:p w14:paraId="325CA94A" w14:textId="77777777" w:rsidR="00834D12" w:rsidRPr="00834D12" w:rsidRDefault="00834D12" w:rsidP="00834D12">
            <w:pPr>
              <w:bidi/>
              <w:jc w:val="lowKashida"/>
              <w:rPr>
                <w:sz w:val="20"/>
                <w:szCs w:val="24"/>
                <w:lang w:val="ru-RU" w:bidi="fa-IR"/>
              </w:rPr>
            </w:pPr>
          </w:p>
          <w:p w14:paraId="27D73AF9" w14:textId="55D6B9D6" w:rsidR="00834D12" w:rsidRPr="00834D12" w:rsidRDefault="00834D12" w:rsidP="00834D12">
            <w:pPr>
              <w:pStyle w:val="ListParagraph"/>
              <w:numPr>
                <w:ilvl w:val="0"/>
                <w:numId w:val="4"/>
              </w:numPr>
              <w:bidi/>
              <w:ind w:left="133" w:hanging="133"/>
              <w:jc w:val="lowKashida"/>
              <w:rPr>
                <w:sz w:val="20"/>
                <w:szCs w:val="24"/>
                <w:lang w:val="ru-RU" w:bidi="fa-IR"/>
              </w:rPr>
            </w:pPr>
            <w:r>
              <w:rPr>
                <w:rFonts w:hint="cs"/>
                <w:sz w:val="20"/>
                <w:szCs w:val="24"/>
                <w:rtl/>
                <w:lang w:val="ru-RU" w:bidi="fa-IR"/>
              </w:rPr>
              <w:t>در صفحه</w:t>
            </w:r>
            <w:r>
              <w:rPr>
                <w:sz w:val="20"/>
                <w:szCs w:val="24"/>
                <w:rtl/>
                <w:lang w:val="ru-RU" w:bidi="fa-IR"/>
              </w:rPr>
              <w:softHyphen/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>ي 4 آيتم 9 تصميم فني، نيروگاه اتمي بوشهر به مسئول اجرا اضافه گرديد است.</w:t>
            </w:r>
          </w:p>
          <w:p w14:paraId="50DA506E" w14:textId="10D47267" w:rsidR="00875FC4" w:rsidRPr="00834D12" w:rsidRDefault="00834D12" w:rsidP="009A7DE5">
            <w:pPr>
              <w:pStyle w:val="ListParagraph"/>
              <w:numPr>
                <w:ilvl w:val="0"/>
                <w:numId w:val="4"/>
              </w:numPr>
              <w:bidi/>
              <w:ind w:left="133" w:hanging="133"/>
              <w:jc w:val="lowKashida"/>
              <w:rPr>
                <w:sz w:val="20"/>
                <w:szCs w:val="24"/>
                <w:rtl/>
                <w:lang w:val="ru-RU" w:bidi="fa-IR"/>
              </w:rPr>
            </w:pPr>
            <w:r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لازم بذكر است </w:t>
            </w:r>
            <w:r w:rsidR="00875FC4" w:rsidRPr="00834D12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در گزارش زير (ارسال شده توسط پيمانكار) به </w:t>
            </w:r>
            <w:r w:rsidR="00875FC4" w:rsidRPr="00834D12">
              <w:rPr>
                <w:rFonts w:hint="cs"/>
                <w:sz w:val="20"/>
                <w:szCs w:val="24"/>
                <w:rtl/>
                <w:lang w:val="ru-RU" w:bidi="fa-IR"/>
              </w:rPr>
              <w:lastRenderedPageBreak/>
              <w:t xml:space="preserve">بلامانع بودن استفاده از سيستم </w:t>
            </w:r>
            <w:r w:rsidR="009A7DE5" w:rsidRPr="00834D12">
              <w:rPr>
                <w:sz w:val="20"/>
                <w:szCs w:val="24"/>
                <w:lang w:val="ru-RU" w:bidi="fa-IR"/>
              </w:rPr>
              <w:t>ICIS</w:t>
            </w:r>
            <w:r w:rsidR="009A7DE5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تا سيكل نهم</w:t>
            </w:r>
            <w:r w:rsidR="00875FC4" w:rsidRPr="00834D12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اشاره شده است.</w:t>
            </w:r>
          </w:p>
          <w:p w14:paraId="05F9B0FC" w14:textId="3766B0D4" w:rsidR="00875FC4" w:rsidRPr="00834D12" w:rsidRDefault="00C01756" w:rsidP="00017CE3">
            <w:pPr>
              <w:autoSpaceDE w:val="0"/>
              <w:autoSpaceDN w:val="0"/>
              <w:adjustRightInd w:val="0"/>
              <w:ind w:left="133"/>
              <w:jc w:val="left"/>
              <w:rPr>
                <w:sz w:val="20"/>
                <w:szCs w:val="24"/>
                <w:rtl/>
                <w:lang w:val="ru-RU" w:bidi="fa-IR"/>
              </w:rPr>
            </w:pPr>
            <w:r>
              <w:rPr>
                <w:rFonts w:cs="Times New Roman"/>
                <w:sz w:val="20"/>
                <w:szCs w:val="24"/>
                <w:lang w:bidi="fa-IR"/>
              </w:rPr>
              <w:t>Report</w:t>
            </w:r>
            <w:r>
              <w:rPr>
                <w:rFonts w:cs="Times New Roman" w:hint="cs"/>
                <w:sz w:val="20"/>
                <w:szCs w:val="24"/>
                <w:rtl/>
                <w:lang w:bidi="fa-IR"/>
              </w:rPr>
              <w:t>"</w:t>
            </w:r>
            <w:bookmarkStart w:id="0" w:name="_GoBack"/>
            <w:bookmarkEnd w:id="0"/>
            <w:r w:rsidR="00875FC4" w:rsidRPr="0014320B">
              <w:rPr>
                <w:sz w:val="20"/>
                <w:szCs w:val="24"/>
                <w:lang w:bidi="fa-IR"/>
              </w:rPr>
              <w:t>Development and safety justification of employment nuclear fuel</w:t>
            </w:r>
            <w:r w:rsidR="00875FC4" w:rsidRPr="00834D12">
              <w:rPr>
                <w:sz w:val="20"/>
                <w:szCs w:val="24"/>
                <w:rtl/>
                <w:lang w:val="ru-RU" w:bidi="fa-IR"/>
              </w:rPr>
              <w:t xml:space="preserve"> </w:t>
            </w:r>
            <w:r w:rsidR="00875FC4" w:rsidRPr="0014320B">
              <w:rPr>
                <w:sz w:val="20"/>
                <w:szCs w:val="24"/>
                <w:lang w:bidi="fa-IR"/>
              </w:rPr>
              <w:t>for NPP with VVER-1000 reactors based on the design of fuel</w:t>
            </w:r>
            <w:r w:rsidR="00875FC4" w:rsidRPr="00834D12">
              <w:rPr>
                <w:sz w:val="20"/>
                <w:szCs w:val="24"/>
                <w:rtl/>
                <w:lang w:val="ru-RU" w:bidi="fa-IR"/>
              </w:rPr>
              <w:t xml:space="preserve"> </w:t>
            </w:r>
            <w:r w:rsidR="00875FC4" w:rsidRPr="0014320B">
              <w:rPr>
                <w:sz w:val="20"/>
                <w:szCs w:val="24"/>
                <w:lang w:bidi="fa-IR"/>
              </w:rPr>
              <w:t>Assemblies TVS-2M: evaluation of energy release control accuracy</w:t>
            </w:r>
            <w:r w:rsidR="00875FC4" w:rsidRPr="00834D12">
              <w:rPr>
                <w:sz w:val="20"/>
                <w:szCs w:val="24"/>
                <w:rtl/>
                <w:lang w:val="ru-RU" w:bidi="fa-IR"/>
              </w:rPr>
              <w:t xml:space="preserve"> </w:t>
            </w:r>
            <w:r w:rsidR="00875FC4" w:rsidRPr="0014320B">
              <w:rPr>
                <w:sz w:val="20"/>
                <w:szCs w:val="24"/>
                <w:lang w:bidi="fa-IR"/>
              </w:rPr>
              <w:t xml:space="preserve">in SHC of upper level and SHC-P ICIS for unit 1 of </w:t>
            </w:r>
            <w:proofErr w:type="spellStart"/>
            <w:r w:rsidR="00F2158F" w:rsidRPr="0014320B">
              <w:rPr>
                <w:sz w:val="20"/>
                <w:szCs w:val="24"/>
                <w:lang w:bidi="fa-IR"/>
              </w:rPr>
              <w:t>B</w:t>
            </w:r>
            <w:r w:rsidR="00875FC4" w:rsidRPr="0014320B">
              <w:rPr>
                <w:sz w:val="20"/>
                <w:szCs w:val="24"/>
                <w:lang w:bidi="fa-IR"/>
              </w:rPr>
              <w:t>usher</w:t>
            </w:r>
            <w:proofErr w:type="spellEnd"/>
            <w:r w:rsidR="00875FC4" w:rsidRPr="0014320B">
              <w:rPr>
                <w:sz w:val="20"/>
                <w:szCs w:val="24"/>
                <w:lang w:bidi="fa-IR"/>
              </w:rPr>
              <w:t xml:space="preserve"> NPP for the</w:t>
            </w:r>
            <w:r w:rsidR="00875FC4" w:rsidRPr="00834D12">
              <w:rPr>
                <w:sz w:val="20"/>
                <w:szCs w:val="24"/>
                <w:rtl/>
                <w:lang w:val="ru-RU" w:bidi="fa-IR"/>
              </w:rPr>
              <w:t xml:space="preserve"> </w:t>
            </w:r>
            <w:r w:rsidR="00875FC4" w:rsidRPr="0014320B">
              <w:rPr>
                <w:sz w:val="20"/>
                <w:szCs w:val="24"/>
                <w:lang w:bidi="fa-IR"/>
              </w:rPr>
              <w:t>first three transitional loads with blanket zones without ICIS</w:t>
            </w:r>
            <w:r w:rsidR="00875FC4" w:rsidRPr="00834D12">
              <w:rPr>
                <w:sz w:val="20"/>
                <w:szCs w:val="24"/>
                <w:rtl/>
                <w:lang w:val="ru-RU" w:bidi="fa-IR"/>
              </w:rPr>
              <w:t xml:space="preserve"> </w:t>
            </w:r>
            <w:r w:rsidR="00875FC4" w:rsidRPr="0014320B">
              <w:rPr>
                <w:sz w:val="20"/>
                <w:szCs w:val="24"/>
                <w:lang w:bidi="fa-IR"/>
              </w:rPr>
              <w:t>upgrade</w:t>
            </w:r>
            <w:r>
              <w:rPr>
                <w:sz w:val="20"/>
                <w:szCs w:val="24"/>
                <w:lang w:bidi="fa-IR"/>
              </w:rPr>
              <w:t>”</w:t>
            </w:r>
            <w:r w:rsidR="00875FC4" w:rsidRPr="0014320B">
              <w:rPr>
                <w:sz w:val="20"/>
                <w:szCs w:val="24"/>
                <w:lang w:bidi="fa-IR"/>
              </w:rPr>
              <w:t xml:space="preserve"> </w:t>
            </w:r>
          </w:p>
          <w:p w14:paraId="3D6E228F" w14:textId="77777777" w:rsidR="00E70D4C" w:rsidRPr="0014320B" w:rsidRDefault="00E70D4C" w:rsidP="00F2158F">
            <w:pPr>
              <w:autoSpaceDE w:val="0"/>
              <w:autoSpaceDN w:val="0"/>
              <w:adjustRightInd w:val="0"/>
              <w:jc w:val="left"/>
              <w:rPr>
                <w:sz w:val="20"/>
                <w:szCs w:val="24"/>
                <w:lang w:bidi="fa-IR"/>
              </w:rPr>
            </w:pPr>
          </w:p>
          <w:p w14:paraId="6B1604E7" w14:textId="557B905D" w:rsidR="00875FC4" w:rsidRPr="0014320B" w:rsidRDefault="00875FC4" w:rsidP="00875FC4">
            <w:pPr>
              <w:bidi/>
              <w:jc w:val="lowKashida"/>
              <w:rPr>
                <w:sz w:val="20"/>
                <w:szCs w:val="24"/>
                <w:lang w:bidi="fa-IR"/>
              </w:rPr>
            </w:pPr>
          </w:p>
        </w:tc>
      </w:tr>
      <w:tr w:rsidR="00B13097" w:rsidRPr="00B9579C" w14:paraId="6B1604EC" w14:textId="77777777" w:rsidTr="00E70D4C">
        <w:tc>
          <w:tcPr>
            <w:tcW w:w="836" w:type="dxa"/>
            <w:shd w:val="clear" w:color="auto" w:fill="auto"/>
            <w:vAlign w:val="center"/>
          </w:tcPr>
          <w:p w14:paraId="6B1604E9" w14:textId="77777777" w:rsidR="00B13097" w:rsidRPr="00B9579C" w:rsidRDefault="00B13097" w:rsidP="00B1309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5699" w:type="dxa"/>
            <w:shd w:val="clear" w:color="auto" w:fill="auto"/>
            <w:vAlign w:val="center"/>
          </w:tcPr>
          <w:p w14:paraId="6B1604EA" w14:textId="6B159962" w:rsidR="00B13097" w:rsidRPr="000D52D8" w:rsidRDefault="0096035B" w:rsidP="000D5D44">
            <w:pPr>
              <w:bidi/>
              <w:jc w:val="lowKashida"/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</w:rPr>
              <w:t>در صفحه 5  بند 16، با توجه به بند 8 مصوبات جلسه مديران فني شركت توليد و توسعه و شركت بهره برداري نيروگاه اتمي بوشهر مورخ 14/11/98 ، مقرر است تا موضوع به</w:t>
            </w:r>
            <w:r w:rsidR="00601445">
              <w:rPr>
                <w:rFonts w:hint="cs"/>
                <w:sz w:val="20"/>
                <w:szCs w:val="24"/>
                <w:rtl/>
                <w:lang w:bidi="fa-IR"/>
              </w:rPr>
              <w:t>‌</w:t>
            </w:r>
            <w:r>
              <w:rPr>
                <w:rFonts w:hint="cs"/>
                <w:sz w:val="20"/>
                <w:szCs w:val="24"/>
                <w:rtl/>
              </w:rPr>
              <w:t>روزرساني شبيه ساز تمام عيار از طريق قرارداد پشتيباني</w:t>
            </w:r>
            <w:r w:rsidR="00601445">
              <w:rPr>
                <w:rFonts w:hint="cs"/>
                <w:sz w:val="20"/>
                <w:szCs w:val="24"/>
                <w:rtl/>
              </w:rPr>
              <w:t xml:space="preserve">  ف</w:t>
            </w:r>
            <w:r>
              <w:rPr>
                <w:rFonts w:hint="cs"/>
                <w:sz w:val="20"/>
                <w:szCs w:val="24"/>
                <w:rtl/>
              </w:rPr>
              <w:t xml:space="preserve">ني با شركت روزانرگواتم </w:t>
            </w:r>
            <w:r w:rsidR="00601445">
              <w:rPr>
                <w:rFonts w:hint="cs"/>
                <w:sz w:val="20"/>
                <w:szCs w:val="24"/>
                <w:rtl/>
              </w:rPr>
              <w:t xml:space="preserve">پيگري </w:t>
            </w:r>
            <w:r>
              <w:rPr>
                <w:rFonts w:hint="cs"/>
                <w:sz w:val="20"/>
                <w:szCs w:val="24"/>
                <w:rtl/>
              </w:rPr>
              <w:t xml:space="preserve">و انجام شود. در اين راستا لازم است تا اين بند به شكل </w:t>
            </w:r>
            <w:r w:rsidR="000D52D8">
              <w:rPr>
                <w:rFonts w:hint="cs"/>
                <w:sz w:val="20"/>
                <w:szCs w:val="24"/>
                <w:rtl/>
              </w:rPr>
              <w:t xml:space="preserve">قبل تصحيح شده  </w:t>
            </w:r>
            <w:r w:rsidR="000D52D8">
              <w:rPr>
                <w:sz w:val="20"/>
                <w:szCs w:val="24"/>
                <w:lang w:val="ru-RU"/>
              </w:rPr>
              <w:t>(</w:t>
            </w:r>
            <w:r w:rsidR="000D52D8">
              <w:rPr>
                <w:sz w:val="20"/>
                <w:szCs w:val="24"/>
              </w:rPr>
              <w:t>Adjust and improve of FSS …)</w:t>
            </w:r>
            <w:r w:rsidR="000D52D8">
              <w:rPr>
                <w:rFonts w:hint="cs"/>
                <w:sz w:val="20"/>
                <w:szCs w:val="24"/>
                <w:rtl/>
                <w:lang w:bidi="fa-IR"/>
              </w:rPr>
              <w:t xml:space="preserve">  و مسئول اجرا نيز  </w:t>
            </w:r>
            <w:r w:rsidR="000D52D8">
              <w:rPr>
                <w:sz w:val="20"/>
                <w:szCs w:val="24"/>
                <w:lang w:bidi="fa-IR"/>
              </w:rPr>
              <w:t>BNPP</w:t>
            </w:r>
            <w:r w:rsidR="000D52D8">
              <w:rPr>
                <w:rFonts w:hint="cs"/>
                <w:sz w:val="20"/>
                <w:szCs w:val="24"/>
                <w:rtl/>
                <w:lang w:bidi="fa-IR"/>
              </w:rPr>
              <w:t xml:space="preserve"> قرار داده شود.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36CBBD1" w14:textId="77777777" w:rsidR="00E70D4C" w:rsidRDefault="00E70D4C" w:rsidP="00B9579C">
            <w:pPr>
              <w:bidi/>
              <w:rPr>
                <w:sz w:val="20"/>
                <w:szCs w:val="24"/>
                <w:u w:val="single"/>
                <w:rtl/>
                <w:lang w:val="ru-RU" w:bidi="fa-IR"/>
              </w:rPr>
            </w:pPr>
          </w:p>
          <w:p w14:paraId="6B1604EB" w14:textId="545CF8BE" w:rsidR="00B13097" w:rsidRPr="00B97ED1" w:rsidRDefault="005768B1" w:rsidP="00E70D4C">
            <w:pPr>
              <w:bidi/>
              <w:rPr>
                <w:sz w:val="20"/>
                <w:szCs w:val="24"/>
                <w:u w:val="single"/>
              </w:rPr>
            </w:pPr>
            <w:r w:rsidRPr="005768B1">
              <w:rPr>
                <w:rFonts w:hint="cs"/>
                <w:sz w:val="20"/>
                <w:szCs w:val="24"/>
                <w:u w:val="single"/>
                <w:rtl/>
                <w:lang w:val="ru-RU" w:bidi="fa-IR"/>
              </w:rPr>
              <w:t>انجام شد</w:t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>.</w:t>
            </w:r>
          </w:p>
        </w:tc>
      </w:tr>
      <w:tr w:rsidR="00B13097" w:rsidRPr="00B9579C" w14:paraId="6B1604F0" w14:textId="77777777" w:rsidTr="00E70D4C">
        <w:tc>
          <w:tcPr>
            <w:tcW w:w="836" w:type="dxa"/>
            <w:vAlign w:val="center"/>
          </w:tcPr>
          <w:p w14:paraId="6B1604ED" w14:textId="77777777" w:rsidR="00B13097" w:rsidRPr="00B9579C" w:rsidRDefault="00B13097" w:rsidP="00B1309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5699" w:type="dxa"/>
            <w:vAlign w:val="center"/>
          </w:tcPr>
          <w:p w14:paraId="6B1604EE" w14:textId="46AE66FD" w:rsidR="00B13097" w:rsidRPr="000D52D8" w:rsidRDefault="000D52D8" w:rsidP="000D5D44">
            <w:pPr>
              <w:bidi/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  <w:lang w:bidi="fa-IR"/>
              </w:rPr>
              <w:t xml:space="preserve">در صفحه 5 بند 1 ، با توجه به بند 12 مصوبات جلسه مديران فني شركت توليد و توسعه و شركت بهره برداري نيروگاه اتمي بوشهر مورخ 14/11/98  لازم است تا </w:t>
            </w:r>
            <w:r>
              <w:rPr>
                <w:sz w:val="20"/>
                <w:szCs w:val="24"/>
                <w:lang w:bidi="fa-IR"/>
              </w:rPr>
              <w:t>BNPP</w:t>
            </w:r>
            <w:r>
              <w:rPr>
                <w:rFonts w:hint="cs"/>
                <w:sz w:val="20"/>
                <w:szCs w:val="24"/>
                <w:rtl/>
                <w:lang w:bidi="fa-IR"/>
              </w:rPr>
              <w:t xml:space="preserve"> نيز در فهرست مسئولين انجام فعاليت به روزآوري </w:t>
            </w:r>
            <w:r>
              <w:rPr>
                <w:sz w:val="20"/>
                <w:szCs w:val="24"/>
                <w:lang w:bidi="fa-IR"/>
              </w:rPr>
              <w:t>FSAR</w:t>
            </w:r>
            <w:r>
              <w:rPr>
                <w:rFonts w:hint="cs"/>
                <w:sz w:val="20"/>
                <w:szCs w:val="24"/>
                <w:rtl/>
                <w:lang w:bidi="fa-IR"/>
              </w:rPr>
              <w:t xml:space="preserve">  اضافه شود.</w:t>
            </w:r>
          </w:p>
        </w:tc>
        <w:tc>
          <w:tcPr>
            <w:tcW w:w="4575" w:type="dxa"/>
            <w:vAlign w:val="center"/>
          </w:tcPr>
          <w:p w14:paraId="6B1604EF" w14:textId="0DBF7F8C" w:rsidR="00B13097" w:rsidRPr="00B97ED1" w:rsidRDefault="005768B1" w:rsidP="00B9579C">
            <w:pPr>
              <w:bidi/>
              <w:rPr>
                <w:sz w:val="20"/>
                <w:szCs w:val="24"/>
                <w:u w:val="single"/>
              </w:rPr>
            </w:pPr>
            <w:r w:rsidRPr="005768B1">
              <w:rPr>
                <w:rFonts w:hint="cs"/>
                <w:sz w:val="20"/>
                <w:szCs w:val="24"/>
                <w:u w:val="single"/>
                <w:rtl/>
                <w:lang w:val="ru-RU" w:bidi="fa-IR"/>
              </w:rPr>
              <w:t>انجام شد</w:t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>.</w:t>
            </w:r>
          </w:p>
        </w:tc>
      </w:tr>
      <w:tr w:rsidR="00B13097" w:rsidRPr="00B9579C" w14:paraId="6B1604F4" w14:textId="77777777" w:rsidTr="00E70D4C">
        <w:tc>
          <w:tcPr>
            <w:tcW w:w="836" w:type="dxa"/>
            <w:shd w:val="clear" w:color="auto" w:fill="auto"/>
            <w:vAlign w:val="center"/>
          </w:tcPr>
          <w:p w14:paraId="6B1604F1" w14:textId="77777777" w:rsidR="00B13097" w:rsidRPr="00F738B9" w:rsidRDefault="00B13097" w:rsidP="00B1309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5699" w:type="dxa"/>
            <w:shd w:val="clear" w:color="auto" w:fill="auto"/>
            <w:vAlign w:val="center"/>
          </w:tcPr>
          <w:p w14:paraId="6B1604F2" w14:textId="79C2F142" w:rsidR="00B13097" w:rsidRPr="000D52D8" w:rsidRDefault="000D52D8" w:rsidP="000D5D44">
            <w:pPr>
              <w:bidi/>
              <w:jc w:val="lowKashida"/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</w:rPr>
              <w:t xml:space="preserve">در بخش  </w:t>
            </w:r>
            <w:r>
              <w:rPr>
                <w:sz w:val="20"/>
                <w:szCs w:val="24"/>
              </w:rPr>
              <w:t xml:space="preserve"> Updating  of Documents</w:t>
            </w:r>
            <w:r>
              <w:rPr>
                <w:rFonts w:hint="cs"/>
                <w:sz w:val="20"/>
                <w:szCs w:val="24"/>
                <w:rtl/>
                <w:lang w:bidi="fa-IR"/>
              </w:rPr>
              <w:t>بندها شماره</w:t>
            </w:r>
            <w:r w:rsidR="00601445">
              <w:rPr>
                <w:rFonts w:hint="cs"/>
                <w:sz w:val="20"/>
                <w:szCs w:val="24"/>
                <w:rtl/>
                <w:lang w:bidi="fa-IR"/>
              </w:rPr>
              <w:t>‌</w:t>
            </w:r>
            <w:r>
              <w:rPr>
                <w:rFonts w:hint="cs"/>
                <w:sz w:val="20"/>
                <w:szCs w:val="24"/>
                <w:rtl/>
                <w:lang w:bidi="fa-IR"/>
              </w:rPr>
              <w:t>گذاري نشده</w:t>
            </w:r>
            <w:r w:rsidR="000D5D44">
              <w:rPr>
                <w:sz w:val="20"/>
                <w:szCs w:val="24"/>
                <w:rtl/>
                <w:lang w:bidi="fa-IR"/>
              </w:rPr>
              <w:softHyphen/>
            </w:r>
            <w:r>
              <w:rPr>
                <w:rFonts w:hint="cs"/>
                <w:sz w:val="20"/>
                <w:szCs w:val="24"/>
                <w:rtl/>
                <w:lang w:bidi="fa-IR"/>
              </w:rPr>
              <w:t>اند</w:t>
            </w:r>
            <w:r w:rsidR="00822C37">
              <w:rPr>
                <w:rFonts w:hint="cs"/>
                <w:sz w:val="20"/>
                <w:szCs w:val="24"/>
                <w:rtl/>
                <w:lang w:bidi="fa-IR"/>
              </w:rPr>
              <w:t>.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B1604F3" w14:textId="068CCE44" w:rsidR="00B13097" w:rsidRPr="00F738B9" w:rsidRDefault="005768B1" w:rsidP="00B9579C">
            <w:pPr>
              <w:bidi/>
              <w:rPr>
                <w:sz w:val="20"/>
                <w:szCs w:val="24"/>
                <w:u w:val="single"/>
              </w:rPr>
            </w:pPr>
            <w:r w:rsidRPr="005768B1">
              <w:rPr>
                <w:rFonts w:hint="cs"/>
                <w:sz w:val="20"/>
                <w:szCs w:val="24"/>
                <w:u w:val="single"/>
                <w:rtl/>
                <w:lang w:val="ru-RU" w:bidi="fa-IR"/>
              </w:rPr>
              <w:t>انجام شد</w:t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>.</w:t>
            </w:r>
          </w:p>
        </w:tc>
      </w:tr>
      <w:tr w:rsidR="00B13097" w:rsidRPr="00B9579C" w14:paraId="6B1604F8" w14:textId="77777777" w:rsidTr="00E70D4C">
        <w:tc>
          <w:tcPr>
            <w:tcW w:w="836" w:type="dxa"/>
            <w:vAlign w:val="center"/>
          </w:tcPr>
          <w:p w14:paraId="6B1604F5" w14:textId="77777777" w:rsidR="00B13097" w:rsidRPr="00B9579C" w:rsidRDefault="00B13097" w:rsidP="00B1309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5699" w:type="dxa"/>
            <w:vAlign w:val="center"/>
          </w:tcPr>
          <w:p w14:paraId="6B1604F6" w14:textId="72F10357" w:rsidR="00B13097" w:rsidRPr="00B9579C" w:rsidRDefault="00822C37" w:rsidP="000D5D44">
            <w:pPr>
              <w:bidi/>
              <w:jc w:val="mediumKashida"/>
              <w:rPr>
                <w:sz w:val="20"/>
                <w:szCs w:val="24"/>
                <w:rtl/>
              </w:rPr>
            </w:pPr>
            <w:r>
              <w:rPr>
                <w:rFonts w:hint="cs"/>
                <w:sz w:val="20"/>
                <w:szCs w:val="24"/>
                <w:rtl/>
              </w:rPr>
              <w:t>اشكالات ويرايش موجود در متن همچنان وجود دارد و لازم است تا پس از نهايي شدن مندرجات  تصم</w:t>
            </w:r>
            <w:r w:rsidR="00601445">
              <w:rPr>
                <w:rFonts w:hint="cs"/>
                <w:sz w:val="20"/>
                <w:szCs w:val="24"/>
                <w:rtl/>
              </w:rPr>
              <w:t>يم</w:t>
            </w:r>
            <w:r>
              <w:rPr>
                <w:rFonts w:hint="cs"/>
                <w:sz w:val="20"/>
                <w:szCs w:val="24"/>
                <w:rtl/>
              </w:rPr>
              <w:t xml:space="preserve"> فني، متن انگليسي تهيه شده مورد باز بيني قرار گيرد.</w:t>
            </w:r>
          </w:p>
        </w:tc>
        <w:tc>
          <w:tcPr>
            <w:tcW w:w="4575" w:type="dxa"/>
            <w:vAlign w:val="center"/>
          </w:tcPr>
          <w:p w14:paraId="6B1604F7" w14:textId="3F747A76" w:rsidR="00B13097" w:rsidRPr="001A1861" w:rsidRDefault="005768B1" w:rsidP="00834D12">
            <w:pPr>
              <w:bidi/>
              <w:rPr>
                <w:sz w:val="20"/>
                <w:szCs w:val="24"/>
                <w:u w:val="single"/>
                <w:rtl/>
                <w:lang w:val="ru-RU" w:bidi="fa-IR"/>
              </w:rPr>
            </w:pPr>
            <w:r>
              <w:rPr>
                <w:rFonts w:hint="cs"/>
                <w:sz w:val="20"/>
                <w:szCs w:val="24"/>
                <w:u w:val="single"/>
                <w:rtl/>
              </w:rPr>
              <w:t xml:space="preserve">توسط گروه مترجمين </w:t>
            </w:r>
            <w:r w:rsidR="00834D12">
              <w:rPr>
                <w:rFonts w:hint="cs"/>
                <w:sz w:val="20"/>
                <w:szCs w:val="24"/>
                <w:u w:val="single"/>
                <w:rtl/>
              </w:rPr>
              <w:t>نيروگاه اتمي بوشهر دوباره</w:t>
            </w:r>
            <w:r>
              <w:rPr>
                <w:rFonts w:hint="cs"/>
                <w:sz w:val="20"/>
                <w:szCs w:val="24"/>
                <w:u w:val="single"/>
                <w:rtl/>
              </w:rPr>
              <w:t xml:space="preserve"> مورد بازبيني</w:t>
            </w:r>
            <w:r w:rsidR="001A1861">
              <w:rPr>
                <w:rFonts w:hint="cs"/>
                <w:sz w:val="20"/>
                <w:szCs w:val="24"/>
                <w:u w:val="single"/>
                <w:rtl/>
              </w:rPr>
              <w:t xml:space="preserve"> و تاييد</w:t>
            </w:r>
            <w:r>
              <w:rPr>
                <w:rFonts w:hint="cs"/>
                <w:sz w:val="20"/>
                <w:szCs w:val="24"/>
                <w:u w:val="single"/>
                <w:rtl/>
              </w:rPr>
              <w:t xml:space="preserve"> قرار گرفت.</w:t>
            </w:r>
          </w:p>
        </w:tc>
      </w:tr>
    </w:tbl>
    <w:p w14:paraId="71BDEAE9" w14:textId="77777777" w:rsidR="00601445" w:rsidRPr="00834D12" w:rsidRDefault="00601445" w:rsidP="008C5906">
      <w:pPr>
        <w:bidi/>
        <w:spacing w:line="240" w:lineRule="auto"/>
        <w:rPr>
          <w:sz w:val="20"/>
          <w:szCs w:val="24"/>
          <w:rtl/>
          <w:lang w:bidi="fa-IR"/>
        </w:rPr>
      </w:pPr>
    </w:p>
    <w:sectPr w:rsidR="00601445" w:rsidRPr="00834D12" w:rsidSect="00B1309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58007" w14:textId="77777777" w:rsidR="005A4DED" w:rsidRDefault="005A4DED" w:rsidP="00B13097">
      <w:pPr>
        <w:spacing w:line="240" w:lineRule="auto"/>
      </w:pPr>
      <w:r>
        <w:separator/>
      </w:r>
    </w:p>
  </w:endnote>
  <w:endnote w:type="continuationSeparator" w:id="0">
    <w:p w14:paraId="1B37BEFB" w14:textId="77777777" w:rsidR="005A4DED" w:rsidRDefault="005A4DED" w:rsidP="00B130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BFB6F" w14:textId="77777777" w:rsidR="005A4DED" w:rsidRDefault="005A4DED" w:rsidP="00B13097">
      <w:pPr>
        <w:spacing w:line="240" w:lineRule="auto"/>
      </w:pPr>
      <w:r>
        <w:separator/>
      </w:r>
    </w:p>
  </w:footnote>
  <w:footnote w:type="continuationSeparator" w:id="0">
    <w:p w14:paraId="51372837" w14:textId="77777777" w:rsidR="005A4DED" w:rsidRDefault="005A4DED" w:rsidP="00B130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71BD1"/>
    <w:multiLevelType w:val="hybridMultilevel"/>
    <w:tmpl w:val="8C14687A"/>
    <w:lvl w:ilvl="0" w:tplc="0409000F">
      <w:start w:val="1"/>
      <w:numFmt w:val="decimal"/>
      <w:lvlText w:val="%1."/>
      <w:lvlJc w:val="left"/>
      <w:pPr>
        <w:ind w:left="418" w:hanging="360"/>
      </w:p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">
    <w:nsid w:val="61B95197"/>
    <w:multiLevelType w:val="hybridMultilevel"/>
    <w:tmpl w:val="8C14687A"/>
    <w:lvl w:ilvl="0" w:tplc="0409000F">
      <w:start w:val="1"/>
      <w:numFmt w:val="decimal"/>
      <w:lvlText w:val="%1."/>
      <w:lvlJc w:val="left"/>
      <w:pPr>
        <w:ind w:left="418" w:hanging="360"/>
      </w:p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">
    <w:nsid w:val="647A7B03"/>
    <w:multiLevelType w:val="hybridMultilevel"/>
    <w:tmpl w:val="0C06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A17ED"/>
    <w:multiLevelType w:val="hybridMultilevel"/>
    <w:tmpl w:val="ED5EBE9C"/>
    <w:lvl w:ilvl="0" w:tplc="10EEE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97"/>
    <w:rsid w:val="00017CE3"/>
    <w:rsid w:val="00061E51"/>
    <w:rsid w:val="00072E09"/>
    <w:rsid w:val="00095BDB"/>
    <w:rsid w:val="000D2557"/>
    <w:rsid w:val="000D52D8"/>
    <w:rsid w:val="000D5D44"/>
    <w:rsid w:val="000E3493"/>
    <w:rsid w:val="000E6D84"/>
    <w:rsid w:val="00107846"/>
    <w:rsid w:val="001358EE"/>
    <w:rsid w:val="00141A47"/>
    <w:rsid w:val="0014320B"/>
    <w:rsid w:val="00172E9B"/>
    <w:rsid w:val="00176546"/>
    <w:rsid w:val="00176F28"/>
    <w:rsid w:val="00195FAC"/>
    <w:rsid w:val="001A1861"/>
    <w:rsid w:val="001F751A"/>
    <w:rsid w:val="00215C9C"/>
    <w:rsid w:val="00266028"/>
    <w:rsid w:val="002C4C35"/>
    <w:rsid w:val="00302D70"/>
    <w:rsid w:val="00314F95"/>
    <w:rsid w:val="00332A48"/>
    <w:rsid w:val="00336876"/>
    <w:rsid w:val="003674BD"/>
    <w:rsid w:val="00376560"/>
    <w:rsid w:val="003E3330"/>
    <w:rsid w:val="004F6529"/>
    <w:rsid w:val="005768B1"/>
    <w:rsid w:val="005A4DED"/>
    <w:rsid w:val="00600089"/>
    <w:rsid w:val="00601445"/>
    <w:rsid w:val="00636BC6"/>
    <w:rsid w:val="00637792"/>
    <w:rsid w:val="0063792F"/>
    <w:rsid w:val="006B0C46"/>
    <w:rsid w:val="006D1351"/>
    <w:rsid w:val="006D2B50"/>
    <w:rsid w:val="0073578E"/>
    <w:rsid w:val="0076576F"/>
    <w:rsid w:val="007846ED"/>
    <w:rsid w:val="007A34C9"/>
    <w:rsid w:val="007E1DBB"/>
    <w:rsid w:val="00811D3B"/>
    <w:rsid w:val="00822C37"/>
    <w:rsid w:val="008335B4"/>
    <w:rsid w:val="00834D12"/>
    <w:rsid w:val="008557F8"/>
    <w:rsid w:val="00875FC4"/>
    <w:rsid w:val="008C5906"/>
    <w:rsid w:val="008F1B6B"/>
    <w:rsid w:val="008F5ED3"/>
    <w:rsid w:val="0096035B"/>
    <w:rsid w:val="00980F7B"/>
    <w:rsid w:val="009A3CB3"/>
    <w:rsid w:val="009A7DE5"/>
    <w:rsid w:val="009D7E6F"/>
    <w:rsid w:val="009F487E"/>
    <w:rsid w:val="00A03160"/>
    <w:rsid w:val="00A072CC"/>
    <w:rsid w:val="00A31379"/>
    <w:rsid w:val="00A31C93"/>
    <w:rsid w:val="00AC40D9"/>
    <w:rsid w:val="00AD2649"/>
    <w:rsid w:val="00AE4778"/>
    <w:rsid w:val="00B13097"/>
    <w:rsid w:val="00B31686"/>
    <w:rsid w:val="00B5254B"/>
    <w:rsid w:val="00B9002B"/>
    <w:rsid w:val="00B9579C"/>
    <w:rsid w:val="00B96287"/>
    <w:rsid w:val="00B97ED1"/>
    <w:rsid w:val="00BA6250"/>
    <w:rsid w:val="00BF49EC"/>
    <w:rsid w:val="00BF76B5"/>
    <w:rsid w:val="00C01756"/>
    <w:rsid w:val="00C4533F"/>
    <w:rsid w:val="00C7225B"/>
    <w:rsid w:val="00C87F9B"/>
    <w:rsid w:val="00CC0B84"/>
    <w:rsid w:val="00CC2F64"/>
    <w:rsid w:val="00CC74C9"/>
    <w:rsid w:val="00D80E16"/>
    <w:rsid w:val="00DA480C"/>
    <w:rsid w:val="00DD05B4"/>
    <w:rsid w:val="00DD2B55"/>
    <w:rsid w:val="00DD5C45"/>
    <w:rsid w:val="00E41730"/>
    <w:rsid w:val="00E5252C"/>
    <w:rsid w:val="00E55085"/>
    <w:rsid w:val="00E70352"/>
    <w:rsid w:val="00E70D4C"/>
    <w:rsid w:val="00E737CF"/>
    <w:rsid w:val="00E86E09"/>
    <w:rsid w:val="00EC0EEE"/>
    <w:rsid w:val="00EC639F"/>
    <w:rsid w:val="00EC6BA5"/>
    <w:rsid w:val="00ED7F1A"/>
    <w:rsid w:val="00F2158F"/>
    <w:rsid w:val="00F738B9"/>
    <w:rsid w:val="00FC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60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B Mitra"/>
        <w:sz w:val="24"/>
        <w:szCs w:val="28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0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097"/>
  </w:style>
  <w:style w:type="paragraph" w:styleId="Footer">
    <w:name w:val="footer"/>
    <w:basedOn w:val="Normal"/>
    <w:link w:val="FooterChar"/>
    <w:uiPriority w:val="99"/>
    <w:unhideWhenUsed/>
    <w:rsid w:val="00B130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097"/>
  </w:style>
  <w:style w:type="table" w:styleId="TableGrid">
    <w:name w:val="Table Grid"/>
    <w:basedOn w:val="TableNormal"/>
    <w:uiPriority w:val="59"/>
    <w:rsid w:val="00B1309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3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B Mitra"/>
        <w:sz w:val="24"/>
        <w:szCs w:val="28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0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097"/>
  </w:style>
  <w:style w:type="paragraph" w:styleId="Footer">
    <w:name w:val="footer"/>
    <w:basedOn w:val="Normal"/>
    <w:link w:val="FooterChar"/>
    <w:uiPriority w:val="99"/>
    <w:unhideWhenUsed/>
    <w:rsid w:val="00B130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097"/>
  </w:style>
  <w:style w:type="table" w:styleId="TableGrid">
    <w:name w:val="Table Grid"/>
    <w:basedOn w:val="TableNormal"/>
    <w:uiPriority w:val="59"/>
    <w:rsid w:val="00B1309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3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Saadatpour , Majid</dc:creator>
  <cp:lastModifiedBy>Rahmani Haghighi , Ali</cp:lastModifiedBy>
  <cp:revision>37</cp:revision>
  <dcterms:created xsi:type="dcterms:W3CDTF">2020-04-27T03:56:00Z</dcterms:created>
  <dcterms:modified xsi:type="dcterms:W3CDTF">2020-07-01T08:23:00Z</dcterms:modified>
</cp:coreProperties>
</file>