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2C" w:rsidRPr="00B764A6" w:rsidRDefault="00096EC6" w:rsidP="00096EC6">
      <w:pPr>
        <w:bidi/>
        <w:rPr>
          <w:rFonts w:cs="B Nazanin"/>
          <w:sz w:val="28"/>
          <w:szCs w:val="28"/>
          <w:rtl/>
          <w:lang w:val="ru-RU" w:bidi="fa-IR"/>
        </w:rPr>
      </w:pPr>
      <w:r w:rsidRPr="00B764A6">
        <w:rPr>
          <w:rFonts w:cs="B Nazanin" w:hint="cs"/>
          <w:sz w:val="28"/>
          <w:szCs w:val="28"/>
          <w:rtl/>
          <w:lang w:val="ru-RU" w:bidi="fa-IR"/>
        </w:rPr>
        <w:t xml:space="preserve">نیروگاه اتمی ارمنستان (گاها بعنوان نیروگاه اتمی متسامور </w:t>
      </w:r>
      <w:proofErr w:type="spellStart"/>
      <w:r w:rsidRPr="00B764A6">
        <w:rPr>
          <w:rFonts w:cs="B Nazanin"/>
          <w:sz w:val="28"/>
          <w:szCs w:val="28"/>
          <w:lang w:bidi="fa-IR"/>
        </w:rPr>
        <w:t>Metsamor</w:t>
      </w:r>
      <w:proofErr w:type="spellEnd"/>
      <w:r w:rsidRPr="00B764A6">
        <w:rPr>
          <w:rFonts w:cs="B Nazanin" w:hint="cs"/>
          <w:sz w:val="28"/>
          <w:szCs w:val="28"/>
          <w:rtl/>
          <w:lang w:val="ru-RU" w:bidi="fa-IR"/>
        </w:rPr>
        <w:t xml:space="preserve"> شهر کوچکی کنار نیروگاه شناخته میشود) از دو واحد 440 مگاواتی </w:t>
      </w:r>
      <w:r w:rsidRPr="00B764A6">
        <w:rPr>
          <w:rFonts w:cs="B Nazanin"/>
          <w:sz w:val="28"/>
          <w:szCs w:val="28"/>
          <w:lang w:bidi="fa-IR"/>
        </w:rPr>
        <w:t>VVER-440 (V270)</w:t>
      </w:r>
      <w:r w:rsidRPr="00B764A6">
        <w:rPr>
          <w:rFonts w:cs="B Nazanin" w:hint="cs"/>
          <w:sz w:val="28"/>
          <w:szCs w:val="28"/>
          <w:rtl/>
          <w:lang w:val="ru-RU" w:bidi="fa-IR"/>
        </w:rPr>
        <w:t xml:space="preserve"> تشکیل شده که جمعا ظرفیت 1375 مگاوات نامی دارد.</w:t>
      </w:r>
    </w:p>
    <w:tbl>
      <w:tblPr>
        <w:tblW w:w="920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62"/>
        <w:gridCol w:w="1126"/>
        <w:gridCol w:w="1127"/>
        <w:gridCol w:w="1006"/>
        <w:gridCol w:w="1294"/>
        <w:gridCol w:w="1635"/>
        <w:gridCol w:w="1756"/>
      </w:tblGrid>
      <w:tr w:rsidR="008D0C0E" w:rsidRPr="00B764A6" w:rsidTr="008D0C0E">
        <w:trPr>
          <w:trHeight w:val="568"/>
        </w:trPr>
        <w:tc>
          <w:tcPr>
            <w:tcW w:w="126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8D0C0E">
            <w:pPr>
              <w:spacing w:after="0" w:line="240" w:lineRule="auto"/>
              <w:jc w:val="center"/>
              <w:rPr>
                <w:rFonts w:ascii="Arial" w:eastAsia="Times New Roman" w:hAnsi="Arial" w:cs="Arial"/>
                <w:b/>
                <w:bCs/>
                <w:color w:val="202122"/>
              </w:rPr>
            </w:pPr>
            <w:r w:rsidRPr="008D0C0E">
              <w:rPr>
                <w:rFonts w:ascii="Arial" w:eastAsia="Times New Roman" w:hAnsi="Arial" w:cs="Arial"/>
                <w:b/>
                <w:bCs/>
                <w:color w:val="202122"/>
              </w:rPr>
              <w:t>Unit</w:t>
            </w:r>
            <w:hyperlink r:id="rId5" w:anchor="cite_note-International_Atomic_Energy_Agency-17" w:history="1">
              <w:r w:rsidRPr="008D0C0E">
                <w:rPr>
                  <w:rFonts w:ascii="Arial" w:eastAsia="Times New Roman" w:hAnsi="Arial" w:cs="Arial"/>
                  <w:color w:val="0B0080"/>
                  <w:u w:val="single"/>
                  <w:vertAlign w:val="superscript"/>
                </w:rPr>
                <w:t>[17]</w:t>
              </w:r>
            </w:hyperlink>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8D0C0E">
            <w:pPr>
              <w:spacing w:after="0" w:line="240" w:lineRule="auto"/>
              <w:jc w:val="center"/>
              <w:rPr>
                <w:rFonts w:ascii="Arial" w:eastAsia="Times New Roman" w:hAnsi="Arial" w:cs="Arial"/>
                <w:b/>
                <w:bCs/>
                <w:color w:val="202122"/>
              </w:rPr>
            </w:pPr>
            <w:r w:rsidRPr="008D0C0E">
              <w:rPr>
                <w:rFonts w:ascii="Arial" w:eastAsia="Times New Roman" w:hAnsi="Arial" w:cs="Arial"/>
                <w:b/>
                <w:bCs/>
                <w:color w:val="202122"/>
              </w:rPr>
              <w:t>Type</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8D0C0E">
            <w:pPr>
              <w:spacing w:after="0" w:line="240" w:lineRule="auto"/>
              <w:jc w:val="center"/>
              <w:rPr>
                <w:rFonts w:ascii="Arial" w:eastAsia="Times New Roman" w:hAnsi="Arial" w:cs="Arial"/>
                <w:b/>
                <w:bCs/>
                <w:color w:val="202122"/>
              </w:rPr>
            </w:pPr>
            <w:r w:rsidRPr="008D0C0E">
              <w:rPr>
                <w:rFonts w:ascii="Arial" w:eastAsia="Times New Roman" w:hAnsi="Arial" w:cs="Arial"/>
                <w:b/>
                <w:bCs/>
                <w:color w:val="202122"/>
              </w:rPr>
              <w:t>Net El. Output (MW)</w:t>
            </w:r>
          </w:p>
        </w:tc>
        <w:tc>
          <w:tcPr>
            <w:tcW w:w="100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8D0C0E">
            <w:pPr>
              <w:spacing w:after="0" w:line="240" w:lineRule="auto"/>
              <w:jc w:val="center"/>
              <w:rPr>
                <w:rFonts w:ascii="Arial" w:eastAsia="Times New Roman" w:hAnsi="Arial" w:cs="Arial"/>
                <w:b/>
                <w:bCs/>
                <w:color w:val="202122"/>
              </w:rPr>
            </w:pPr>
            <w:r w:rsidRPr="008D0C0E">
              <w:rPr>
                <w:rFonts w:ascii="Arial" w:eastAsia="Times New Roman" w:hAnsi="Arial" w:cs="Arial"/>
                <w:b/>
                <w:bCs/>
                <w:color w:val="202122"/>
              </w:rPr>
              <w:t>Gross El. Output (MW)</w:t>
            </w:r>
          </w:p>
        </w:tc>
        <w:tc>
          <w:tcPr>
            <w:tcW w:w="124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8D0C0E">
            <w:pPr>
              <w:spacing w:after="0" w:line="240" w:lineRule="auto"/>
              <w:jc w:val="center"/>
              <w:rPr>
                <w:rFonts w:ascii="Arial" w:eastAsia="Times New Roman" w:hAnsi="Arial" w:cs="Arial"/>
                <w:b/>
                <w:bCs/>
                <w:color w:val="202122"/>
              </w:rPr>
            </w:pPr>
            <w:r w:rsidRPr="008D0C0E">
              <w:rPr>
                <w:rFonts w:ascii="Arial" w:eastAsia="Times New Roman" w:hAnsi="Arial" w:cs="Arial"/>
                <w:b/>
                <w:bCs/>
                <w:color w:val="202122"/>
              </w:rPr>
              <w:t>Start of project</w:t>
            </w:r>
          </w:p>
        </w:tc>
        <w:tc>
          <w:tcPr>
            <w:tcW w:w="164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8D0C0E">
            <w:pPr>
              <w:spacing w:after="0" w:line="240" w:lineRule="auto"/>
              <w:jc w:val="center"/>
              <w:rPr>
                <w:rFonts w:ascii="Arial" w:eastAsia="Times New Roman" w:hAnsi="Arial" w:cs="Arial"/>
                <w:b/>
                <w:bCs/>
                <w:color w:val="202122"/>
              </w:rPr>
            </w:pPr>
            <w:r w:rsidRPr="008D0C0E">
              <w:rPr>
                <w:rFonts w:ascii="Arial" w:eastAsia="Times New Roman" w:hAnsi="Arial" w:cs="Arial"/>
                <w:b/>
                <w:bCs/>
                <w:color w:val="202122"/>
              </w:rPr>
              <w:t>First criticality</w:t>
            </w:r>
          </w:p>
        </w:tc>
        <w:tc>
          <w:tcPr>
            <w:tcW w:w="177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8D0C0E">
            <w:pPr>
              <w:spacing w:after="0" w:line="240" w:lineRule="auto"/>
              <w:jc w:val="center"/>
              <w:rPr>
                <w:rFonts w:ascii="Arial" w:eastAsia="Times New Roman" w:hAnsi="Arial" w:cs="Arial"/>
                <w:b/>
                <w:bCs/>
                <w:color w:val="202122"/>
              </w:rPr>
            </w:pPr>
            <w:r w:rsidRPr="008D0C0E">
              <w:rPr>
                <w:rFonts w:ascii="Arial" w:eastAsia="Times New Roman" w:hAnsi="Arial" w:cs="Arial"/>
                <w:b/>
                <w:bCs/>
                <w:color w:val="202122"/>
              </w:rPr>
              <w:t>Shut down</w:t>
            </w:r>
          </w:p>
        </w:tc>
      </w:tr>
      <w:tr w:rsidR="008D0C0E" w:rsidRPr="00B764A6" w:rsidTr="008D0C0E">
        <w:trPr>
          <w:trHeight w:val="419"/>
        </w:trPr>
        <w:tc>
          <w:tcPr>
            <w:tcW w:w="12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rPr>
                <w:rFonts w:ascii="Arial" w:eastAsia="Times New Roman" w:hAnsi="Arial" w:cs="Arial"/>
                <w:color w:val="202122"/>
              </w:rPr>
            </w:pPr>
            <w:r w:rsidRPr="008D0C0E">
              <w:rPr>
                <w:rFonts w:ascii="Arial" w:eastAsia="Times New Roman" w:hAnsi="Arial" w:cs="Arial"/>
                <w:color w:val="202122"/>
              </w:rPr>
              <w:t>Armenia-1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rPr>
                <w:rFonts w:ascii="Arial" w:eastAsia="Times New Roman" w:hAnsi="Arial" w:cs="Arial"/>
                <w:color w:val="202122"/>
              </w:rPr>
            </w:pPr>
            <w:r w:rsidRPr="008D0C0E">
              <w:rPr>
                <w:rFonts w:ascii="Arial" w:eastAsia="Times New Roman" w:hAnsi="Arial" w:cs="Arial"/>
                <w:color w:val="202122"/>
              </w:rPr>
              <w:t>VVER-440 Model V270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376 MW</w:t>
            </w:r>
          </w:p>
        </w:tc>
        <w:tc>
          <w:tcPr>
            <w:tcW w:w="10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407.5 MW</w:t>
            </w:r>
          </w:p>
        </w:tc>
        <w:tc>
          <w:tcPr>
            <w:tcW w:w="12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01/07/1969</w:t>
            </w:r>
          </w:p>
        </w:tc>
        <w:tc>
          <w:tcPr>
            <w:tcW w:w="164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22/12/1976</w:t>
            </w:r>
          </w:p>
        </w:tc>
        <w:tc>
          <w:tcPr>
            <w:tcW w:w="17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25/02/1989</w:t>
            </w:r>
          </w:p>
        </w:tc>
      </w:tr>
      <w:tr w:rsidR="008D0C0E" w:rsidRPr="00B764A6" w:rsidTr="008D0C0E">
        <w:tc>
          <w:tcPr>
            <w:tcW w:w="12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rPr>
                <w:rFonts w:ascii="Arial" w:eastAsia="Times New Roman" w:hAnsi="Arial" w:cs="Arial"/>
                <w:color w:val="202122"/>
              </w:rPr>
            </w:pPr>
            <w:r w:rsidRPr="008D0C0E">
              <w:rPr>
                <w:rFonts w:ascii="Arial" w:eastAsia="Times New Roman" w:hAnsi="Arial" w:cs="Arial"/>
                <w:color w:val="202122"/>
              </w:rPr>
              <w:t>Armenia-2</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rPr>
                <w:rFonts w:ascii="Arial" w:eastAsia="Times New Roman" w:hAnsi="Arial" w:cs="Arial"/>
                <w:color w:val="202122"/>
              </w:rPr>
            </w:pPr>
            <w:r w:rsidRPr="008D0C0E">
              <w:rPr>
                <w:rFonts w:ascii="Arial" w:eastAsia="Times New Roman" w:hAnsi="Arial" w:cs="Arial"/>
                <w:color w:val="202122"/>
              </w:rPr>
              <w:t>VVER-440 Model V270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376 MW</w:t>
            </w:r>
          </w:p>
        </w:tc>
        <w:tc>
          <w:tcPr>
            <w:tcW w:w="10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407.5 MW</w:t>
            </w:r>
          </w:p>
        </w:tc>
        <w:tc>
          <w:tcPr>
            <w:tcW w:w="12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01/07/1975</w:t>
            </w:r>
          </w:p>
        </w:tc>
        <w:tc>
          <w:tcPr>
            <w:tcW w:w="164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jc w:val="right"/>
              <w:rPr>
                <w:rFonts w:ascii="Arial" w:eastAsia="Times New Roman" w:hAnsi="Arial" w:cs="Arial"/>
                <w:color w:val="202122"/>
              </w:rPr>
            </w:pPr>
            <w:r w:rsidRPr="008D0C0E">
              <w:rPr>
                <w:rFonts w:ascii="Arial" w:eastAsia="Times New Roman" w:hAnsi="Arial" w:cs="Arial"/>
                <w:color w:val="202122"/>
              </w:rPr>
              <w:t>05/01/1980</w:t>
            </w:r>
          </w:p>
        </w:tc>
        <w:tc>
          <w:tcPr>
            <w:tcW w:w="17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8D0C0E">
            <w:pPr>
              <w:spacing w:after="0" w:line="240" w:lineRule="auto"/>
              <w:rPr>
                <w:rFonts w:ascii="Arial" w:eastAsia="Times New Roman" w:hAnsi="Arial" w:cs="Arial"/>
                <w:color w:val="202122"/>
              </w:rPr>
            </w:pPr>
            <w:r w:rsidRPr="008D0C0E">
              <w:rPr>
                <w:rFonts w:ascii="Arial" w:eastAsia="Times New Roman" w:hAnsi="Arial" w:cs="Arial"/>
                <w:color w:val="202122"/>
              </w:rPr>
              <w:t>expected in 2026</w:t>
            </w:r>
          </w:p>
        </w:tc>
      </w:tr>
    </w:tbl>
    <w:p w:rsidR="008D0C0E" w:rsidRPr="00B764A6" w:rsidRDefault="008D0C0E" w:rsidP="008D0C0E">
      <w:pPr>
        <w:bidi/>
        <w:rPr>
          <w:rFonts w:cs="B Nazanin" w:hint="cs"/>
          <w:sz w:val="28"/>
          <w:szCs w:val="28"/>
          <w:rtl/>
          <w:lang w:val="ru-RU" w:bidi="fa-IR"/>
        </w:rPr>
      </w:pPr>
    </w:p>
    <w:p w:rsidR="00096EC6" w:rsidRPr="00B764A6" w:rsidRDefault="00096EC6" w:rsidP="00096EC6">
      <w:pPr>
        <w:bidi/>
        <w:rPr>
          <w:rFonts w:cs="B Nazanin" w:hint="cs"/>
          <w:sz w:val="28"/>
          <w:szCs w:val="28"/>
          <w:rtl/>
          <w:lang w:bidi="fa-IR"/>
        </w:rPr>
      </w:pPr>
      <w:r w:rsidRPr="00B764A6">
        <w:rPr>
          <w:rFonts w:cs="B Nazanin" w:hint="cs"/>
          <w:sz w:val="28"/>
          <w:szCs w:val="28"/>
          <w:rtl/>
          <w:lang w:val="ru-RU" w:bidi="fa-IR"/>
        </w:rPr>
        <w:t>واحد یک نیروگاه در 22 دسامبر 1976 و واحد دوم آن در 5 ژانویه 1980 شروع بکار نمودند. تکنولوژی نیروگاه بر اساس استانداردهای روسی ساخته شده و بهره برداری میشود.</w:t>
      </w:r>
      <w:r w:rsidR="00FC0BA7" w:rsidRPr="00B764A6">
        <w:rPr>
          <w:rFonts w:cs="B Nazanin" w:hint="cs"/>
          <w:sz w:val="28"/>
          <w:szCs w:val="28"/>
          <w:rtl/>
          <w:lang w:val="ru-RU" w:bidi="fa-IR"/>
        </w:rPr>
        <w:t xml:space="preserve"> و از نسل نیروگاههای با تکنولوژی پایین و راکتور بدون محفظه </w:t>
      </w:r>
      <w:r w:rsidR="00FC0BA7" w:rsidRPr="00B764A6">
        <w:rPr>
          <w:rFonts w:cs="B Nazanin"/>
          <w:sz w:val="28"/>
          <w:szCs w:val="28"/>
          <w:lang w:bidi="fa-IR"/>
        </w:rPr>
        <w:t xml:space="preserve"> Containment</w:t>
      </w:r>
      <w:r w:rsidR="00FC0BA7" w:rsidRPr="00B764A6">
        <w:rPr>
          <w:rFonts w:cs="B Nazanin" w:hint="cs"/>
          <w:sz w:val="28"/>
          <w:szCs w:val="28"/>
          <w:rtl/>
          <w:lang w:bidi="fa-IR"/>
        </w:rPr>
        <w:t xml:space="preserve"> است. </w:t>
      </w:r>
    </w:p>
    <w:p w:rsidR="00096EC6" w:rsidRPr="00B764A6" w:rsidRDefault="00096EC6" w:rsidP="00851F9B">
      <w:pPr>
        <w:bidi/>
        <w:rPr>
          <w:rFonts w:cs="B Nazanin"/>
          <w:sz w:val="28"/>
          <w:szCs w:val="28"/>
          <w:rtl/>
          <w:lang w:val="ru-RU" w:bidi="fa-IR"/>
        </w:rPr>
      </w:pPr>
      <w:r w:rsidRPr="00B764A6">
        <w:rPr>
          <w:rFonts w:cs="B Nazanin" w:hint="cs"/>
          <w:sz w:val="28"/>
          <w:szCs w:val="28"/>
          <w:rtl/>
          <w:lang w:val="ru-RU" w:bidi="fa-IR"/>
        </w:rPr>
        <w:t xml:space="preserve">در سال 1988 بدلیل نگرانی های زلزله و بر اساس تصمیم شورای وزرای اتحاد جماهیر شوروری تصمیم به توقفغ فعالیت آن گرفته شد. </w:t>
      </w:r>
      <w:r w:rsidR="00851F9B" w:rsidRPr="00B764A6">
        <w:rPr>
          <w:rFonts w:cs="B Nazanin" w:hint="cs"/>
          <w:sz w:val="28"/>
          <w:szCs w:val="28"/>
          <w:rtl/>
          <w:lang w:val="ru-RU" w:bidi="fa-IR"/>
        </w:rPr>
        <w:t>پ</w:t>
      </w:r>
      <w:r w:rsidRPr="00B764A6">
        <w:rPr>
          <w:rFonts w:cs="B Nazanin" w:hint="cs"/>
          <w:sz w:val="28"/>
          <w:szCs w:val="28"/>
          <w:rtl/>
          <w:lang w:val="ru-RU" w:bidi="fa-IR"/>
        </w:rPr>
        <w:t>س از فروپاشی شوروی، ارمنستان تصمیم به راه اندازی مجدد گرفت و واحد دو در 5 نوامبر 1995 پس از 6 سال مجددا شروع بکار نمود.</w:t>
      </w:r>
    </w:p>
    <w:p w:rsidR="00FC0BA7" w:rsidRPr="00B764A6" w:rsidRDefault="00FC0BA7" w:rsidP="00FC0BA7">
      <w:pPr>
        <w:bidi/>
        <w:rPr>
          <w:rFonts w:cs="B Nazanin"/>
          <w:sz w:val="28"/>
          <w:szCs w:val="28"/>
          <w:rtl/>
          <w:lang w:val="ru-RU" w:bidi="fa-IR"/>
        </w:rPr>
      </w:pPr>
      <w:r w:rsidRPr="00B764A6">
        <w:rPr>
          <w:rFonts w:cs="B Nazanin" w:hint="cs"/>
          <w:sz w:val="28"/>
          <w:szCs w:val="28"/>
          <w:rtl/>
          <w:lang w:val="ru-RU" w:bidi="fa-IR"/>
        </w:rPr>
        <w:t>این نیروگاه همواره در مباحثات بین المللی به عنوان نیروگاهی با ایمنی پایین قلمداد شده اما ارمنستان آن را رد کرده و همچنین  آژانس بین المللی انرژی اتمی ایمنی آن را کافی دانسته است.</w:t>
      </w:r>
    </w:p>
    <w:p w:rsidR="00FC0BA7" w:rsidRPr="00B764A6" w:rsidRDefault="00FC0BA7" w:rsidP="00FC0BA7">
      <w:pPr>
        <w:bidi/>
        <w:rPr>
          <w:rFonts w:cs="B Nazanin"/>
          <w:sz w:val="28"/>
          <w:szCs w:val="28"/>
          <w:rtl/>
          <w:lang w:val="ru-RU" w:bidi="fa-IR"/>
        </w:rPr>
      </w:pPr>
      <w:r w:rsidRPr="00B764A6">
        <w:rPr>
          <w:rFonts w:cs="B Nazanin" w:hint="cs"/>
          <w:sz w:val="28"/>
          <w:szCs w:val="28"/>
          <w:rtl/>
          <w:lang w:val="ru-RU" w:bidi="fa-IR"/>
        </w:rPr>
        <w:t>در اکتبر 2015 تصمیم به تمدید بهره برداری نیروگاه تا سال 2027 گرفته شد. که منوط به مدرنیزاسیون 15 تا 18 درصدی تجهیزات نیروگاه است.</w:t>
      </w:r>
    </w:p>
    <w:p w:rsidR="002B544C" w:rsidRPr="00B764A6" w:rsidRDefault="002B544C" w:rsidP="002B544C">
      <w:pPr>
        <w:bidi/>
        <w:rPr>
          <w:rFonts w:cs="B Nazanin"/>
          <w:sz w:val="28"/>
          <w:szCs w:val="28"/>
          <w:rtl/>
          <w:lang w:val="ru-RU" w:bidi="fa-IR"/>
        </w:rPr>
      </w:pPr>
      <w:r w:rsidRPr="00B764A6">
        <w:rPr>
          <w:rFonts w:cs="B Nazanin" w:hint="cs"/>
          <w:sz w:val="28"/>
          <w:szCs w:val="28"/>
          <w:rtl/>
          <w:lang w:val="ru-RU" w:bidi="fa-IR"/>
        </w:rPr>
        <w:t>نیروگاه ارمنستان یکی از اعضای وانو</w:t>
      </w:r>
      <w:r w:rsidR="0040644E" w:rsidRPr="00B764A6">
        <w:rPr>
          <w:rFonts w:cs="B Nazanin" w:hint="cs"/>
          <w:sz w:val="28"/>
          <w:szCs w:val="28"/>
          <w:rtl/>
          <w:lang w:val="ru-RU" w:bidi="fa-IR"/>
        </w:rPr>
        <w:t xml:space="preserve"> (ضمیمه 1)</w:t>
      </w:r>
      <w:r w:rsidRPr="00B764A6">
        <w:rPr>
          <w:rFonts w:cs="B Nazanin" w:hint="cs"/>
          <w:sz w:val="28"/>
          <w:szCs w:val="28"/>
          <w:rtl/>
          <w:lang w:val="ru-RU" w:bidi="fa-IR"/>
        </w:rPr>
        <w:t xml:space="preserve"> است که بدلیل نوع راکتور طبیعتا از مرکز مسکو در عضویت وانو است. از 30 سال قبل بر اساس مقررات وانو هر شش سال یکبار مورد ارزیابی جامع همتایی وانو قرار داشته که این بازه شش ساله پس از حادثه فوکوشیما از سال 2011 در بازه های زمانی 4 ساله بر اساس مقررات جدید وانو انجام گرفته است . آخرین ارزیابی جامع همتایی وانو از نیروگاه ارمنستان در سال 2017 انجام گرفت که </w:t>
      </w:r>
      <w:r w:rsidRPr="00B764A6">
        <w:rPr>
          <w:rFonts w:cs="B Nazanin" w:hint="cs"/>
          <w:sz w:val="28"/>
          <w:szCs w:val="28"/>
          <w:rtl/>
          <w:lang w:val="ru-RU" w:bidi="fa-IR"/>
        </w:rPr>
        <w:lastRenderedPageBreak/>
        <w:t xml:space="preserve">برنامه پیگیری اقدامات نیروگاه در سال 2019 انجام شده و برنامه ریزی ارزیابی همتایی جامع بعدی وانو برای سال 2021 برنامه ریزی شده است. </w:t>
      </w:r>
    </w:p>
    <w:p w:rsidR="00651A64" w:rsidRPr="00B764A6" w:rsidRDefault="00651A64" w:rsidP="00651A64">
      <w:pPr>
        <w:bidi/>
        <w:rPr>
          <w:rFonts w:cs="B Nazanin"/>
          <w:sz w:val="28"/>
          <w:szCs w:val="28"/>
          <w:rtl/>
          <w:lang w:val="ru-RU" w:bidi="fa-IR"/>
        </w:rPr>
      </w:pPr>
      <w:r w:rsidRPr="00B764A6">
        <w:rPr>
          <w:rFonts w:cs="B Nazanin" w:hint="cs"/>
          <w:sz w:val="28"/>
          <w:szCs w:val="28"/>
          <w:rtl/>
          <w:lang w:val="ru-RU" w:bidi="fa-IR"/>
        </w:rPr>
        <w:t xml:space="preserve">بر اساس نتایج ارزیابی سال 2017 با وجود مشاهده مشکلات در حوزه های وابسته به مالی و اعتباری و بالتبع پشتیبانی فنی با توجه به وضعیت اقتصادی عمومی ارمنستان، نیروگاه در شرایط نرمال بهره برداری بوده و از ایمنی حداقلی برخوردار است. </w:t>
      </w:r>
    </w:p>
    <w:p w:rsidR="00625CBE" w:rsidRPr="00B764A6" w:rsidRDefault="00625CBE" w:rsidP="00625CBE">
      <w:pPr>
        <w:bidi/>
        <w:rPr>
          <w:rFonts w:cs="B Nazanin" w:hint="cs"/>
          <w:sz w:val="28"/>
          <w:szCs w:val="28"/>
          <w:rtl/>
          <w:lang w:val="ru-RU" w:bidi="fa-IR"/>
        </w:rPr>
      </w:pPr>
      <w:r w:rsidRPr="00B764A6">
        <w:rPr>
          <w:rFonts w:cs="B Nazanin" w:hint="cs"/>
          <w:sz w:val="28"/>
          <w:szCs w:val="28"/>
          <w:rtl/>
          <w:lang w:val="ru-RU" w:bidi="fa-IR"/>
        </w:rPr>
        <w:t>در ارزیابی سال 2017 ، 17 نقاط نیازمند بهبود ملاحظه و ثبت شد که نسبت به متوسط نیروگاههای دگر نتیجه متوسطی بحساب می آید.</w:t>
      </w:r>
    </w:p>
    <w:p w:rsidR="00625CBE" w:rsidRPr="00B764A6" w:rsidRDefault="00625CBE" w:rsidP="00625CBE">
      <w:pPr>
        <w:bidi/>
        <w:rPr>
          <w:rFonts w:cs="B Nazanin"/>
          <w:sz w:val="28"/>
          <w:szCs w:val="28"/>
          <w:rtl/>
          <w:lang w:val="ru-RU" w:bidi="fa-IR"/>
        </w:rPr>
      </w:pPr>
      <w:r w:rsidRPr="00B764A6">
        <w:rPr>
          <w:rFonts w:cs="B Nazanin" w:hint="cs"/>
          <w:sz w:val="28"/>
          <w:szCs w:val="28"/>
          <w:rtl/>
          <w:lang w:val="ru-RU" w:bidi="fa-IR"/>
        </w:rPr>
        <w:t xml:space="preserve">در سالهای اخیر در اغلب شاخصهای وانو که 11 شاخص مهم را شامل میشود </w:t>
      </w:r>
      <w:r w:rsidR="0040644E" w:rsidRPr="00B764A6">
        <w:rPr>
          <w:rFonts w:cs="B Nazanin" w:hint="cs"/>
          <w:sz w:val="28"/>
          <w:szCs w:val="28"/>
          <w:rtl/>
          <w:lang w:val="ru-RU" w:bidi="fa-IR"/>
        </w:rPr>
        <w:t xml:space="preserve">(ضمیمه 2) </w:t>
      </w:r>
      <w:r w:rsidRPr="00B764A6">
        <w:rPr>
          <w:rFonts w:cs="B Nazanin" w:hint="cs"/>
          <w:sz w:val="28"/>
          <w:szCs w:val="28"/>
          <w:rtl/>
          <w:lang w:val="ru-RU" w:bidi="fa-IR"/>
        </w:rPr>
        <w:t xml:space="preserve">و همچنین در شاخص کلی </w:t>
      </w:r>
      <w:r w:rsidR="0040644E" w:rsidRPr="00B764A6">
        <w:rPr>
          <w:rFonts w:cs="B Nazanin" w:hint="cs"/>
          <w:sz w:val="28"/>
          <w:szCs w:val="28"/>
          <w:rtl/>
          <w:lang w:val="ru-RU" w:bidi="fa-IR"/>
        </w:rPr>
        <w:t xml:space="preserve">(ضمیمه 3 ) </w:t>
      </w:r>
      <w:r w:rsidRPr="00B764A6">
        <w:rPr>
          <w:rFonts w:cs="B Nazanin" w:hint="cs"/>
          <w:sz w:val="28"/>
          <w:szCs w:val="28"/>
          <w:rtl/>
          <w:lang w:val="ru-RU" w:bidi="fa-IR"/>
        </w:rPr>
        <w:t>نیروگاه اتمی ارمنستان بین نیروگاههای عضو وانو در رده نیمه پایینی جدول قرار داشته است.</w:t>
      </w:r>
    </w:p>
    <w:p w:rsidR="009305B9" w:rsidRPr="00B764A6" w:rsidRDefault="00625CBE" w:rsidP="009305B9">
      <w:pPr>
        <w:bidi/>
        <w:rPr>
          <w:rFonts w:cs="B Nazanin" w:hint="cs"/>
          <w:sz w:val="28"/>
          <w:szCs w:val="28"/>
          <w:rtl/>
          <w:lang w:val="ru-RU" w:bidi="fa-IR"/>
        </w:rPr>
      </w:pPr>
      <w:r w:rsidRPr="00B764A6">
        <w:rPr>
          <w:rFonts w:cs="B Nazanin" w:hint="cs"/>
          <w:sz w:val="28"/>
          <w:szCs w:val="28"/>
          <w:rtl/>
          <w:lang w:val="ru-RU" w:bidi="fa-IR"/>
        </w:rPr>
        <w:t xml:space="preserve">در سالهای اخیر ، وانو مرکز مسکو جهت توزیع مناسب منابع و </w:t>
      </w:r>
      <w:r w:rsidR="009305B9" w:rsidRPr="00B764A6">
        <w:rPr>
          <w:rFonts w:cs="B Nazanin" w:hint="cs"/>
          <w:sz w:val="28"/>
          <w:szCs w:val="28"/>
          <w:rtl/>
          <w:lang w:val="ru-RU" w:bidi="fa-IR"/>
        </w:rPr>
        <w:t>پ</w:t>
      </w:r>
      <w:r w:rsidRPr="00B764A6">
        <w:rPr>
          <w:rFonts w:cs="B Nazanin" w:hint="cs"/>
          <w:sz w:val="28"/>
          <w:szCs w:val="28"/>
          <w:rtl/>
          <w:lang w:val="ru-RU" w:bidi="fa-IR"/>
        </w:rPr>
        <w:t xml:space="preserve">شتیبانی نیروگاهها نسبت به کتگوری بندی نیروگاهها اقدام مینماید که از 5 کتگوری ممکن </w:t>
      </w:r>
      <w:r w:rsidRPr="00B764A6">
        <w:rPr>
          <w:rFonts w:cs="B Nazanin"/>
          <w:sz w:val="28"/>
          <w:szCs w:val="28"/>
          <w:lang w:bidi="fa-IR"/>
        </w:rPr>
        <w:t>A , B , C , D , E</w:t>
      </w:r>
      <w:r w:rsidR="00851F9B" w:rsidRPr="00B764A6">
        <w:rPr>
          <w:rFonts w:cs="B Nazanin" w:hint="cs"/>
          <w:sz w:val="28"/>
          <w:szCs w:val="28"/>
          <w:rtl/>
          <w:lang w:bidi="fa-IR"/>
        </w:rPr>
        <w:t xml:space="preserve"> در سال 2014 کتگوری </w:t>
      </w:r>
      <w:r w:rsidR="00851F9B" w:rsidRPr="00B764A6">
        <w:rPr>
          <w:rFonts w:cs="B Nazanin"/>
          <w:sz w:val="28"/>
          <w:szCs w:val="28"/>
          <w:lang w:bidi="fa-IR"/>
        </w:rPr>
        <w:t xml:space="preserve">D </w:t>
      </w:r>
      <w:r w:rsidR="00851F9B" w:rsidRPr="00B764A6">
        <w:rPr>
          <w:rFonts w:cs="B Nazanin" w:hint="cs"/>
          <w:sz w:val="28"/>
          <w:szCs w:val="28"/>
          <w:rtl/>
          <w:lang w:val="ru-RU" w:bidi="fa-IR"/>
        </w:rPr>
        <w:t xml:space="preserve">را کسب کرده که </w:t>
      </w:r>
      <w:r w:rsidR="009305B9" w:rsidRPr="00B764A6">
        <w:rPr>
          <w:rFonts w:cs="B Nazanin" w:hint="cs"/>
          <w:sz w:val="28"/>
          <w:szCs w:val="28"/>
          <w:rtl/>
          <w:lang w:val="ru-RU" w:bidi="fa-IR"/>
        </w:rPr>
        <w:t xml:space="preserve">نسبتا رده خوبی نیست و </w:t>
      </w:r>
      <w:r w:rsidR="00851F9B" w:rsidRPr="00B764A6">
        <w:rPr>
          <w:rFonts w:cs="B Nazanin" w:hint="cs"/>
          <w:sz w:val="28"/>
          <w:szCs w:val="28"/>
          <w:rtl/>
          <w:lang w:val="ru-RU" w:bidi="fa-IR"/>
        </w:rPr>
        <w:t xml:space="preserve">منجر </w:t>
      </w:r>
      <w:r w:rsidR="009305B9" w:rsidRPr="00B764A6">
        <w:rPr>
          <w:rFonts w:cs="B Nazanin" w:hint="cs"/>
          <w:sz w:val="28"/>
          <w:szCs w:val="28"/>
          <w:rtl/>
          <w:lang w:val="ru-RU" w:bidi="fa-IR"/>
        </w:rPr>
        <w:t>تدوین برنامه احیا و دریاف</w:t>
      </w:r>
      <w:bookmarkStart w:id="0" w:name="_GoBack"/>
      <w:bookmarkEnd w:id="0"/>
      <w:r w:rsidR="009305B9" w:rsidRPr="00B764A6">
        <w:rPr>
          <w:rFonts w:cs="B Nazanin" w:hint="cs"/>
          <w:sz w:val="28"/>
          <w:szCs w:val="28"/>
          <w:rtl/>
          <w:lang w:val="ru-RU" w:bidi="fa-IR"/>
        </w:rPr>
        <w:t xml:space="preserve">ت پشتیبانی فنی برنامه ریزی شده از طرف وانو شد. </w:t>
      </w:r>
    </w:p>
    <w:p w:rsidR="00625CBE" w:rsidRPr="00B764A6" w:rsidRDefault="009305B9" w:rsidP="009305B9">
      <w:pPr>
        <w:bidi/>
        <w:rPr>
          <w:rFonts w:cs="B Nazanin" w:hint="cs"/>
          <w:sz w:val="28"/>
          <w:szCs w:val="28"/>
          <w:rtl/>
          <w:lang w:val="ru-RU" w:bidi="fa-IR"/>
        </w:rPr>
      </w:pPr>
      <w:r w:rsidRPr="00B764A6">
        <w:rPr>
          <w:rFonts w:cs="B Nazanin" w:hint="cs"/>
          <w:sz w:val="28"/>
          <w:szCs w:val="28"/>
          <w:rtl/>
          <w:lang w:val="ru-RU" w:bidi="fa-IR"/>
        </w:rPr>
        <w:t xml:space="preserve">در سال گذشته کتگوری </w:t>
      </w:r>
      <w:r w:rsidRPr="00B764A6">
        <w:rPr>
          <w:rFonts w:cs="B Nazanin"/>
          <w:sz w:val="28"/>
          <w:szCs w:val="28"/>
          <w:lang w:bidi="fa-IR"/>
        </w:rPr>
        <w:t>C</w:t>
      </w:r>
      <w:r w:rsidRPr="00B764A6">
        <w:rPr>
          <w:rFonts w:cs="B Nazanin"/>
          <w:sz w:val="28"/>
          <w:szCs w:val="28"/>
          <w:lang w:val="ru-RU" w:bidi="fa-IR"/>
        </w:rPr>
        <w:t xml:space="preserve"> </w:t>
      </w:r>
      <w:r w:rsidRPr="00B764A6">
        <w:rPr>
          <w:rFonts w:cs="B Nazanin" w:hint="cs"/>
          <w:sz w:val="28"/>
          <w:szCs w:val="28"/>
          <w:rtl/>
          <w:lang w:val="ru-RU" w:bidi="fa-IR"/>
        </w:rPr>
        <w:t xml:space="preserve">  را کسب کرده اند که </w:t>
      </w:r>
      <w:r w:rsidR="00F07E8A" w:rsidRPr="00B764A6">
        <w:rPr>
          <w:rFonts w:cs="B Nazanin" w:hint="cs"/>
          <w:sz w:val="28"/>
          <w:szCs w:val="28"/>
          <w:rtl/>
          <w:lang w:val="ru-RU" w:bidi="fa-IR"/>
        </w:rPr>
        <w:t>نتیجه قابل قبولی به شمار میرود.</w:t>
      </w:r>
    </w:p>
    <w:p w:rsidR="00F07E8A" w:rsidRPr="00851F9B" w:rsidRDefault="00F07E8A" w:rsidP="00F07E8A">
      <w:pPr>
        <w:bidi/>
        <w:rPr>
          <w:rFonts w:cs="B Nazanin" w:hint="cs"/>
          <w:sz w:val="28"/>
          <w:szCs w:val="28"/>
          <w:rtl/>
          <w:lang w:val="ru-RU" w:bidi="fa-IR"/>
        </w:rPr>
      </w:pPr>
    </w:p>
    <w:p w:rsidR="00651A64" w:rsidRDefault="00651A64" w:rsidP="00651A64">
      <w:pPr>
        <w:bidi/>
        <w:rPr>
          <w:rFonts w:cs="B Nazanin"/>
          <w:sz w:val="28"/>
          <w:szCs w:val="28"/>
          <w:rtl/>
          <w:lang w:val="ru-RU" w:bidi="fa-IR"/>
        </w:rPr>
      </w:pPr>
    </w:p>
    <w:p w:rsidR="008D0C0E" w:rsidRDefault="008D0C0E" w:rsidP="008D0C0E">
      <w:pPr>
        <w:bidi/>
        <w:rPr>
          <w:rFonts w:cs="B Nazanin"/>
          <w:sz w:val="28"/>
          <w:szCs w:val="28"/>
          <w:rtl/>
          <w:lang w:val="ru-RU" w:bidi="fa-IR"/>
        </w:rPr>
      </w:pPr>
    </w:p>
    <w:p w:rsidR="00096EC6" w:rsidRDefault="00096EC6" w:rsidP="00096EC6">
      <w:pPr>
        <w:bidi/>
        <w:rPr>
          <w:rFonts w:cs="B Nazanin"/>
          <w:sz w:val="28"/>
          <w:szCs w:val="28"/>
          <w:rtl/>
          <w:lang w:val="ru-RU" w:bidi="fa-IR"/>
        </w:rPr>
      </w:pPr>
    </w:p>
    <w:p w:rsidR="00B4428E" w:rsidRDefault="00B4428E">
      <w:pPr>
        <w:rPr>
          <w:rFonts w:cs="B Nazanin"/>
          <w:sz w:val="28"/>
          <w:szCs w:val="28"/>
          <w:rtl/>
          <w:lang w:val="ru-RU" w:bidi="fa-IR"/>
        </w:rPr>
      </w:pPr>
      <w:r>
        <w:rPr>
          <w:rFonts w:cs="B Nazanin"/>
          <w:sz w:val="28"/>
          <w:szCs w:val="28"/>
          <w:rtl/>
          <w:lang w:val="ru-RU" w:bidi="fa-IR"/>
        </w:rPr>
        <w:br w:type="page"/>
      </w:r>
    </w:p>
    <w:p w:rsidR="00B4428E" w:rsidRDefault="00B4428E" w:rsidP="00B4428E">
      <w:pPr>
        <w:bidi/>
        <w:spacing w:after="0" w:line="240" w:lineRule="auto"/>
        <w:ind w:left="567" w:right="284" w:firstLine="225"/>
        <w:jc w:val="right"/>
        <w:rPr>
          <w:rFonts w:ascii="Times New Roman" w:eastAsia="Times New Roman" w:hAnsi="Times New Roman" w:cs="Nazanin"/>
          <w:sz w:val="28"/>
          <w:szCs w:val="28"/>
          <w:lang w:bidi="fa-IR"/>
        </w:rPr>
      </w:pPr>
      <w:r>
        <w:rPr>
          <w:rFonts w:ascii="Times New Roman" w:eastAsia="Times New Roman" w:hAnsi="Times New Roman" w:cs="Nazanin"/>
          <w:sz w:val="28"/>
          <w:szCs w:val="28"/>
          <w:lang w:bidi="fa-IR"/>
        </w:rPr>
        <w:t>WANO – World Association of Nuclear Operators</w:t>
      </w:r>
    </w:p>
    <w:p w:rsidR="00B4428E" w:rsidRDefault="00B4428E" w:rsidP="00B4428E">
      <w:pPr>
        <w:bidi/>
        <w:spacing w:after="0" w:line="240" w:lineRule="auto"/>
        <w:ind w:left="567" w:right="284" w:firstLine="225"/>
        <w:jc w:val="right"/>
        <w:rPr>
          <w:rFonts w:ascii="Times New Roman" w:eastAsia="Times New Roman" w:hAnsi="Times New Roman" w:cs="Nazanin"/>
          <w:sz w:val="28"/>
          <w:szCs w:val="28"/>
          <w:lang w:bidi="fa-IR"/>
        </w:rPr>
      </w:pPr>
    </w:p>
    <w:p w:rsidR="00B4428E" w:rsidRPr="00B4428E" w:rsidRDefault="00B4428E" w:rsidP="00B4428E">
      <w:pPr>
        <w:bidi/>
        <w:spacing w:after="0" w:line="240" w:lineRule="auto"/>
        <w:ind w:left="567" w:right="284" w:firstLine="225"/>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تاريخ تشكيل رسمي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15 ماه </w:t>
      </w:r>
      <w:r w:rsidRPr="00B4428E">
        <w:rPr>
          <w:rFonts w:ascii="Times New Roman" w:eastAsia="Times New Roman" w:hAnsi="Times New Roman" w:cs="Nazanin"/>
          <w:sz w:val="28"/>
          <w:szCs w:val="28"/>
          <w:lang w:bidi="fa-IR"/>
        </w:rPr>
        <w:t>MAY</w:t>
      </w:r>
      <w:r w:rsidRPr="00B4428E">
        <w:rPr>
          <w:rFonts w:ascii="Times New Roman" w:eastAsia="Times New Roman" w:hAnsi="Times New Roman" w:cs="Nazanin" w:hint="cs"/>
          <w:sz w:val="28"/>
          <w:szCs w:val="28"/>
          <w:rtl/>
          <w:lang w:bidi="fa-IR"/>
        </w:rPr>
        <w:t xml:space="preserve"> سال 1989 و در مسكو مي باشد.</w:t>
      </w:r>
    </w:p>
    <w:p w:rsidR="00B4428E" w:rsidRPr="00B4428E" w:rsidRDefault="00B4428E" w:rsidP="00B4428E">
      <w:pPr>
        <w:bidi/>
        <w:spacing w:after="0" w:line="240" w:lineRule="auto"/>
        <w:ind w:left="567" w:right="284" w:firstLine="225"/>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نقش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افزايش حداكثر ايمني و بهره برداري مطمئن نيروگاههاي اتمي از طريق تبادل اطلاعات و تشويق و ترغيب اعضاء  به همكاري بيشتر با ايجاد تماسهاي كاري و مقايسه نتايج كاري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الگو برداري و تبعيت از بهترين نمونه‌ها</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تطبيق كارهاي اعضاء و تحقيقات مي‌باشد. تجربه نشان داده كه اگر از اتفاقات بوقوع پيوسته درس لازم گرفته شده باشد مي توان بسياري از اختلالات در كار نيروگاه را از قبل پيشگيري نمود.</w:t>
      </w:r>
    </w:p>
    <w:p w:rsidR="00B4428E" w:rsidRPr="00B4428E" w:rsidRDefault="00B4428E" w:rsidP="00B4428E">
      <w:pPr>
        <w:bidi/>
        <w:spacing w:after="0" w:line="240" w:lineRule="auto"/>
        <w:ind w:left="567" w:right="284" w:firstLine="225"/>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نيروگاه اتمي از طريق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به گنجينه تجربه جهاني دست پيدا مي كند. </w:t>
      </w:r>
    </w:p>
    <w:p w:rsidR="00B4428E" w:rsidRPr="00B4428E" w:rsidRDefault="00B4428E" w:rsidP="00B4428E">
      <w:pPr>
        <w:bidi/>
        <w:spacing w:after="0" w:line="240" w:lineRule="auto"/>
        <w:ind w:left="567" w:right="284"/>
        <w:jc w:val="both"/>
        <w:rPr>
          <w:rFonts w:ascii="Times New Roman" w:eastAsia="Times New Roman" w:hAnsi="Times New Roman" w:cs="Nazanin"/>
          <w:b/>
          <w:bCs/>
          <w:sz w:val="28"/>
          <w:szCs w:val="28"/>
          <w:u w:val="single"/>
          <w:lang w:bidi="fa-IR"/>
        </w:rPr>
      </w:pPr>
      <w:r w:rsidRPr="00B4428E">
        <w:rPr>
          <w:rFonts w:ascii="Times New Roman" w:eastAsia="Times New Roman" w:hAnsi="Times New Roman" w:cs="Nazanin" w:hint="cs"/>
          <w:b/>
          <w:bCs/>
          <w:sz w:val="28"/>
          <w:szCs w:val="28"/>
          <w:u w:val="single"/>
          <w:rtl/>
          <w:lang w:bidi="fa-IR"/>
        </w:rPr>
        <w:t xml:space="preserve">عضويت در </w:t>
      </w:r>
      <w:r w:rsidRPr="00B4428E">
        <w:rPr>
          <w:rFonts w:ascii="Times New Roman" w:eastAsia="Times New Roman" w:hAnsi="Times New Roman" w:cs="Nazanin"/>
          <w:b/>
          <w:bCs/>
          <w:sz w:val="28"/>
          <w:szCs w:val="28"/>
          <w:u w:val="single"/>
          <w:lang w:bidi="fa-IR"/>
        </w:rPr>
        <w:t>WANO</w:t>
      </w:r>
    </w:p>
    <w:p w:rsidR="00B4428E" w:rsidRPr="00B4428E" w:rsidRDefault="00B4428E" w:rsidP="00B4428E">
      <w:pPr>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w:t>
      </w:r>
      <w:r w:rsidRPr="00B4428E">
        <w:rPr>
          <w:rFonts w:ascii="Times New Roman" w:eastAsia="Times New Roman" w:hAnsi="Times New Roman" w:cs="Nazanin" w:hint="cs"/>
          <w:sz w:val="28"/>
          <w:szCs w:val="28"/>
          <w:rtl/>
          <w:lang w:bidi="fa-IR"/>
        </w:rPr>
        <w:tab/>
        <w:t>عضويت در</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براي سازمانهاي بهره برداري نيروگاههاي اتمي و سازمانهايي كه فعاليت هاي هسته اي دارند آزاد است . </w:t>
      </w:r>
    </w:p>
    <w:p w:rsidR="00B4428E" w:rsidRPr="00B4428E" w:rsidRDefault="00B4428E" w:rsidP="00B4428E">
      <w:pPr>
        <w:bidi/>
        <w:spacing w:after="0" w:line="240" w:lineRule="auto"/>
        <w:ind w:left="567" w:right="284"/>
        <w:jc w:val="both"/>
        <w:rPr>
          <w:rFonts w:ascii="Times New Roman" w:eastAsia="Times New Roman" w:hAnsi="Times New Roman" w:cs="Nazanin" w:hint="cs"/>
          <w:sz w:val="28"/>
          <w:szCs w:val="28"/>
          <w:lang w:bidi="fa-IR"/>
        </w:rPr>
      </w:pPr>
      <w:r w:rsidRPr="00B4428E">
        <w:rPr>
          <w:rFonts w:ascii="Times New Roman" w:eastAsia="Times New Roman" w:hAnsi="Times New Roman" w:cs="Nazanin" w:hint="cs"/>
          <w:sz w:val="28"/>
          <w:szCs w:val="28"/>
          <w:rtl/>
          <w:lang w:bidi="fa-IR"/>
        </w:rPr>
        <w:t xml:space="preserve">  اعضاء در بدو ورود به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اساسنامه اي را امضاء مي كنند كه طبق آن موظف به حفظ و رعايت رسالت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مي باشند. </w:t>
      </w:r>
    </w:p>
    <w:p w:rsidR="00B4428E" w:rsidRPr="00B4428E" w:rsidRDefault="00B4428E" w:rsidP="00B4428E">
      <w:pPr>
        <w:bidi/>
        <w:spacing w:after="0" w:line="240" w:lineRule="auto"/>
        <w:ind w:left="567" w:right="284" w:firstLine="225"/>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اعضاء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ساليانه مبلغي به عنوان حق  عضويت جهت  تامين هزينه هاي فعاليت هاي  جاري  پرداخت مي نمايند. حق عضويت بستگي به قدرت نيروگاه و تعداد واحدهاي آن  دارد.</w:t>
      </w:r>
    </w:p>
    <w:p w:rsidR="00B4428E" w:rsidRPr="00B4428E" w:rsidRDefault="00B4428E" w:rsidP="00B4428E">
      <w:pPr>
        <w:bidi/>
        <w:spacing w:after="0" w:line="240" w:lineRule="auto"/>
        <w:ind w:left="567" w:right="284" w:firstLine="225"/>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اعضاء وانو متعهد به تامين منابع جهت پشتيباني فعاليتهاي وانو به صورت مالي و پرسنلي مي‌‌باشند:</w:t>
      </w:r>
    </w:p>
    <w:p w:rsidR="00B4428E" w:rsidRPr="00B4428E" w:rsidRDefault="00B4428E" w:rsidP="00B4428E">
      <w:pPr>
        <w:bidi/>
        <w:spacing w:after="0" w:line="240" w:lineRule="auto"/>
        <w:ind w:left="567" w:right="284" w:firstLine="225"/>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1): ميزان حق عضويت اعضاء توسط هيات مديره مركز مربوطه و براساس كتگوري عضويت، تعهدات و منافع كسب شده، تعيين مي شود. </w:t>
      </w:r>
    </w:p>
    <w:p w:rsidR="00B4428E" w:rsidRPr="00B4428E" w:rsidRDefault="00B4428E" w:rsidP="00B4428E">
      <w:pPr>
        <w:bidi/>
        <w:spacing w:after="0" w:line="240" w:lineRule="auto"/>
        <w:ind w:left="567" w:right="284" w:firstLine="225"/>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2): اعضاء وانو علاوه بر دسترسي به اطلاعات وانو، حق شركت در كارگاه‌هاي آموزشي( جلسات كاري فني) و سمينارها، حق ان</w:t>
      </w:r>
      <w:r w:rsidRPr="00B4428E">
        <w:rPr>
          <w:rFonts w:ascii="Times New Roman" w:eastAsia="Times New Roman" w:hAnsi="Times New Roman" w:cs="B Nazanin" w:hint="cs"/>
          <w:sz w:val="28"/>
          <w:szCs w:val="28"/>
          <w:rtl/>
          <w:lang w:bidi="fa-IR"/>
        </w:rPr>
        <w:t xml:space="preserve">جام </w:t>
      </w:r>
      <w:r w:rsidRPr="00B4428E">
        <w:rPr>
          <w:rFonts w:ascii="Times New Roman" w:eastAsia="Times New Roman" w:hAnsi="Times New Roman" w:cs="B Nazanin"/>
          <w:sz w:val="28"/>
          <w:szCs w:val="28"/>
          <w:lang w:bidi="fa-IR"/>
        </w:rPr>
        <w:t>(</w:t>
      </w:r>
      <w:r w:rsidRPr="00B4428E">
        <w:rPr>
          <w:rFonts w:ascii="Times New Roman" w:eastAsia="Times New Roman" w:hAnsi="Times New Roman" w:cs="B Nazanin"/>
          <w:sz w:val="24"/>
          <w:szCs w:val="24"/>
          <w:lang w:bidi="fa-IR"/>
        </w:rPr>
        <w:t>TSM</w:t>
      </w:r>
      <w:r w:rsidRPr="00B4428E">
        <w:rPr>
          <w:rFonts w:ascii="Times New Roman" w:eastAsia="Times New Roman" w:hAnsi="Times New Roman" w:cs="B Nazanin"/>
          <w:sz w:val="28"/>
          <w:szCs w:val="28"/>
          <w:lang w:bidi="fa-IR"/>
        </w:rPr>
        <w:t>)</w:t>
      </w:r>
      <w:r w:rsidRPr="00B4428E">
        <w:rPr>
          <w:rFonts w:ascii="Times New Roman" w:eastAsia="Times New Roman" w:hAnsi="Times New Roman" w:cs="B Nazanin" w:hint="cs"/>
          <w:sz w:val="28"/>
          <w:szCs w:val="28"/>
          <w:rtl/>
          <w:lang w:bidi="fa-IR"/>
        </w:rPr>
        <w:t>پشتيباني‌هاي فني و ارزیابی هاي همتايي (</w:t>
      </w:r>
      <w:r w:rsidRPr="00B4428E">
        <w:rPr>
          <w:rFonts w:ascii="Times New Roman" w:eastAsia="Times New Roman" w:hAnsi="Times New Roman" w:cs="B Nazanin"/>
          <w:sz w:val="28"/>
          <w:szCs w:val="28"/>
          <w:lang w:bidi="fa-IR"/>
        </w:rPr>
        <w:t>Peer review</w:t>
      </w:r>
      <w:r w:rsidRPr="00B4428E">
        <w:rPr>
          <w:rFonts w:ascii="Times New Roman" w:eastAsia="Times New Roman" w:hAnsi="Times New Roman" w:cs="B Nazanin" w:hint="cs"/>
          <w:sz w:val="28"/>
          <w:szCs w:val="28"/>
          <w:rtl/>
          <w:lang w:bidi="fa-IR"/>
        </w:rPr>
        <w:t>) را داشته و متقابلا وظیفه دارند در مواقع لزوم با اعزام کارشناسان مجرب در این موارد مشارکت نمایند</w:t>
      </w:r>
      <w:r w:rsidRPr="00B4428E">
        <w:rPr>
          <w:rFonts w:ascii="Times New Roman" w:eastAsia="Times New Roman" w:hAnsi="Times New Roman" w:cs="Nazanin" w:hint="cs"/>
          <w:sz w:val="28"/>
          <w:szCs w:val="28"/>
          <w:rtl/>
          <w:lang w:bidi="fa-IR"/>
        </w:rPr>
        <w:t>.</w:t>
      </w:r>
    </w:p>
    <w:p w:rsidR="00B4428E" w:rsidRPr="00B4428E" w:rsidRDefault="00B4428E" w:rsidP="00B4428E">
      <w:pPr>
        <w:bidi/>
        <w:spacing w:after="0" w:line="240" w:lineRule="auto"/>
        <w:ind w:left="567" w:right="284" w:firstLine="225"/>
        <w:jc w:val="both"/>
        <w:rPr>
          <w:rFonts w:ascii="Times New Roman" w:eastAsia="Times New Roman" w:hAnsi="Times New Roman" w:cs="Nazanin"/>
          <w:sz w:val="28"/>
          <w:szCs w:val="28"/>
          <w:lang w:bidi="fa-IR"/>
        </w:rPr>
      </w:pPr>
    </w:p>
    <w:p w:rsidR="00B4428E" w:rsidRPr="00B4428E" w:rsidRDefault="00B4428E" w:rsidP="00B4428E">
      <w:pPr>
        <w:tabs>
          <w:tab w:val="right" w:pos="375"/>
        </w:tabs>
        <w:bidi/>
        <w:spacing w:after="0" w:line="240" w:lineRule="auto"/>
        <w:ind w:left="567" w:right="284"/>
        <w:jc w:val="both"/>
        <w:rPr>
          <w:rFonts w:ascii="Times New Roman" w:eastAsia="Times New Roman" w:hAnsi="Times New Roman" w:cs="Nazanin" w:hint="cs"/>
          <w:b/>
          <w:bCs/>
          <w:sz w:val="28"/>
          <w:szCs w:val="28"/>
          <w:u w:val="single"/>
          <w:rtl/>
          <w:lang w:bidi="fa-IR"/>
        </w:rPr>
      </w:pPr>
      <w:r w:rsidRPr="00B4428E">
        <w:rPr>
          <w:rFonts w:ascii="Times New Roman" w:eastAsia="Times New Roman" w:hAnsi="Times New Roman" w:cs="Nazanin" w:hint="cs"/>
          <w:b/>
          <w:bCs/>
          <w:sz w:val="28"/>
          <w:szCs w:val="28"/>
          <w:u w:val="single"/>
          <w:rtl/>
          <w:lang w:bidi="fa-IR"/>
        </w:rPr>
        <w:t xml:space="preserve">ساختار سازماني </w:t>
      </w:r>
      <w:r w:rsidRPr="00B4428E">
        <w:rPr>
          <w:rFonts w:ascii="Times New Roman" w:eastAsia="Times New Roman" w:hAnsi="Times New Roman" w:cs="Nazanin"/>
          <w:b/>
          <w:bCs/>
          <w:sz w:val="28"/>
          <w:szCs w:val="28"/>
          <w:u w:val="single"/>
          <w:lang w:bidi="fa-IR"/>
        </w:rPr>
        <w:t>WANO</w:t>
      </w:r>
    </w:p>
    <w:p w:rsidR="00B4428E" w:rsidRPr="00B4428E" w:rsidRDefault="00B4428E" w:rsidP="00B4428E">
      <w:pPr>
        <w:tabs>
          <w:tab w:val="right" w:pos="375"/>
          <w:tab w:val="left" w:pos="9975"/>
        </w:tabs>
        <w:bidi/>
        <w:spacing w:after="0" w:line="240" w:lineRule="auto"/>
        <w:ind w:left="567" w:right="284" w:firstLine="225"/>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val="ru-RU" w:bidi="fa-IR"/>
        </w:rPr>
        <w:t xml:space="preserve">   </w:t>
      </w:r>
      <w:r w:rsidRPr="00B4428E">
        <w:rPr>
          <w:rFonts w:ascii="Times New Roman" w:eastAsia="Times New Roman" w:hAnsi="Times New Roman" w:cs="Nazanin"/>
          <w:sz w:val="28"/>
          <w:szCs w:val="28"/>
          <w:lang w:bidi="fa-IR"/>
        </w:rPr>
        <w:t xml:space="preserve"> WANO</w:t>
      </w:r>
      <w:r w:rsidRPr="00B4428E">
        <w:rPr>
          <w:rFonts w:ascii="Times New Roman" w:eastAsia="Times New Roman" w:hAnsi="Times New Roman" w:cs="Nazanin" w:hint="cs"/>
          <w:sz w:val="28"/>
          <w:szCs w:val="28"/>
          <w:rtl/>
          <w:lang w:bidi="fa-IR"/>
        </w:rPr>
        <w:t xml:space="preserve"> داراي ساختار سازماني ساده اي است. عضويت در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مي تواند از طريق يكي از مراكز منطقه اي چهارگانه آتلانتا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پاريس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توكيو و مسكو صورت پذيرد . بسته به موقعيت جغرافيايي يا تيپ راكتور مي توان در يكي از چهار مركز فوق عضو شد. مركز هماهنگي اين مراكز منطقه اي در لندن واقع است .</w:t>
      </w:r>
      <w:r w:rsidRPr="00B4428E">
        <w:rPr>
          <w:rFonts w:ascii="Times New Roman" w:eastAsia="Times New Roman" w:hAnsi="Times New Roman" w:cs="Nazanin"/>
          <w:sz w:val="28"/>
          <w:szCs w:val="28"/>
          <w:lang w:bidi="fa-IR"/>
        </w:rPr>
        <w:t xml:space="preserve">  </w:t>
      </w:r>
      <w:r w:rsidRPr="00B4428E">
        <w:rPr>
          <w:rFonts w:ascii="Times New Roman" w:eastAsia="Times New Roman" w:hAnsi="Times New Roman" w:cs="Nazanin" w:hint="cs"/>
          <w:sz w:val="28"/>
          <w:szCs w:val="28"/>
          <w:rtl/>
          <w:lang w:bidi="fa-IR"/>
        </w:rPr>
        <w:t xml:space="preserve">همه اين مراكز منطقه اي زير نظر </w:t>
      </w:r>
      <w:r w:rsidRPr="00B4428E">
        <w:rPr>
          <w:rFonts w:ascii="Times New Roman" w:eastAsia="Times New Roman" w:hAnsi="Times New Roman" w:cs="Nazanin"/>
          <w:sz w:val="28"/>
          <w:szCs w:val="28"/>
          <w:lang w:bidi="fa-IR"/>
        </w:rPr>
        <w:t>"</w:t>
      </w:r>
      <w:r w:rsidRPr="00B4428E">
        <w:rPr>
          <w:rFonts w:ascii="Times New Roman" w:eastAsia="Times New Roman" w:hAnsi="Times New Roman" w:cs="Nazanin" w:hint="cs"/>
          <w:sz w:val="28"/>
          <w:szCs w:val="28"/>
          <w:rtl/>
          <w:lang w:bidi="fa-IR"/>
        </w:rPr>
        <w:t xml:space="preserve"> شوراي رهبران </w:t>
      </w:r>
      <w:r w:rsidRPr="00B4428E">
        <w:rPr>
          <w:rFonts w:ascii="Times New Roman" w:eastAsia="Times New Roman" w:hAnsi="Times New Roman" w:cs="Nazanin"/>
          <w:sz w:val="28"/>
          <w:szCs w:val="28"/>
          <w:lang w:bidi="fa-IR"/>
        </w:rPr>
        <w:t>"</w:t>
      </w:r>
      <w:r w:rsidRPr="00B4428E">
        <w:rPr>
          <w:rFonts w:ascii="Times New Roman" w:eastAsia="Times New Roman" w:hAnsi="Times New Roman" w:cs="Nazanin" w:hint="cs"/>
          <w:sz w:val="28"/>
          <w:szCs w:val="28"/>
          <w:rtl/>
          <w:lang w:bidi="fa-IR"/>
        </w:rPr>
        <w:t xml:space="preserve"> فعاليت مي كنند و مجري تصميمات شورا مي باشند.</w:t>
      </w:r>
    </w:p>
    <w:p w:rsidR="00B4428E" w:rsidRDefault="00B4428E" w:rsidP="00B4428E">
      <w:pPr>
        <w:tabs>
          <w:tab w:val="left" w:pos="9975"/>
        </w:tabs>
        <w:bidi/>
        <w:spacing w:after="0" w:line="240" w:lineRule="auto"/>
        <w:ind w:left="567" w:right="284"/>
        <w:jc w:val="both"/>
        <w:rPr>
          <w:rFonts w:ascii="Times New Roman" w:eastAsia="Times New Roman" w:hAnsi="Times New Roman" w:cs="Nazanin"/>
          <w:b/>
          <w:bCs/>
          <w:sz w:val="28"/>
          <w:szCs w:val="28"/>
          <w:u w:val="single"/>
          <w:lang w:bidi="fa-IR"/>
        </w:rPr>
      </w:pPr>
    </w:p>
    <w:p w:rsidR="00B4428E" w:rsidRDefault="00B4428E" w:rsidP="00B4428E">
      <w:pPr>
        <w:tabs>
          <w:tab w:val="left" w:pos="9975"/>
        </w:tabs>
        <w:bidi/>
        <w:spacing w:after="0" w:line="240" w:lineRule="auto"/>
        <w:ind w:left="567" w:right="284"/>
        <w:jc w:val="both"/>
        <w:rPr>
          <w:rFonts w:ascii="Times New Roman" w:eastAsia="Times New Roman" w:hAnsi="Times New Roman" w:cs="Nazanin"/>
          <w:b/>
          <w:bCs/>
          <w:sz w:val="28"/>
          <w:szCs w:val="28"/>
          <w:u w:val="single"/>
          <w:lang w:bidi="fa-IR"/>
        </w:rPr>
      </w:pPr>
    </w:p>
    <w:p w:rsidR="00B4428E" w:rsidRDefault="00B4428E" w:rsidP="00B4428E">
      <w:pPr>
        <w:tabs>
          <w:tab w:val="left" w:pos="9975"/>
        </w:tabs>
        <w:bidi/>
        <w:spacing w:after="0" w:line="240" w:lineRule="auto"/>
        <w:ind w:left="567" w:right="284"/>
        <w:jc w:val="both"/>
        <w:rPr>
          <w:rFonts w:ascii="Times New Roman" w:eastAsia="Times New Roman" w:hAnsi="Times New Roman" w:cs="Nazanin"/>
          <w:b/>
          <w:bCs/>
          <w:sz w:val="28"/>
          <w:szCs w:val="28"/>
          <w:u w:val="single"/>
          <w:lang w:bidi="fa-IR"/>
        </w:rPr>
      </w:pP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b/>
          <w:bCs/>
          <w:sz w:val="28"/>
          <w:szCs w:val="28"/>
          <w:u w:val="single"/>
          <w:rtl/>
          <w:lang w:bidi="fa-IR"/>
        </w:rPr>
      </w:pPr>
      <w:r w:rsidRPr="00B4428E">
        <w:rPr>
          <w:rFonts w:ascii="Times New Roman" w:eastAsia="Times New Roman" w:hAnsi="Times New Roman" w:cs="Nazanin" w:hint="cs"/>
          <w:b/>
          <w:bCs/>
          <w:sz w:val="28"/>
          <w:szCs w:val="28"/>
          <w:u w:val="single"/>
          <w:rtl/>
          <w:lang w:bidi="fa-IR"/>
        </w:rPr>
        <w:t xml:space="preserve">فعاليتهاي </w:t>
      </w:r>
      <w:r w:rsidRPr="00B4428E">
        <w:rPr>
          <w:rFonts w:ascii="Times New Roman" w:eastAsia="Times New Roman" w:hAnsi="Times New Roman" w:cs="Nazanin"/>
          <w:b/>
          <w:bCs/>
          <w:sz w:val="28"/>
          <w:szCs w:val="28"/>
          <w:u w:val="single"/>
          <w:lang w:bidi="fa-IR"/>
        </w:rPr>
        <w:t>WANO</w:t>
      </w:r>
      <w:r w:rsidRPr="00B4428E">
        <w:rPr>
          <w:rFonts w:ascii="Times New Roman" w:eastAsia="Times New Roman" w:hAnsi="Times New Roman" w:cs="Nazanin" w:hint="cs"/>
          <w:b/>
          <w:bCs/>
          <w:sz w:val="28"/>
          <w:szCs w:val="28"/>
          <w:u w:val="single"/>
          <w:rtl/>
          <w:lang w:bidi="fa-IR"/>
        </w:rPr>
        <w:t xml:space="preserve"> </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نيروگاه اتمي بوشهر بعنوان يكي از اعضاء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مي تواند در برنامه هايي كه توسط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ارائه مي شوند شركت كند. هدف و وظيفه در نظر گرفته شده در برنامه هاي </w:t>
      </w:r>
      <w:r w:rsidRPr="00B4428E">
        <w:rPr>
          <w:rFonts w:ascii="Times New Roman" w:eastAsia="Times New Roman" w:hAnsi="Times New Roman" w:cs="Nazanin"/>
          <w:sz w:val="28"/>
          <w:szCs w:val="28"/>
          <w:lang w:bidi="fa-IR"/>
        </w:rPr>
        <w:t xml:space="preserve">WANO </w:t>
      </w:r>
      <w:r w:rsidRPr="00B4428E">
        <w:rPr>
          <w:rFonts w:ascii="Times New Roman" w:eastAsia="Times New Roman" w:hAnsi="Times New Roman" w:cs="Nazanin" w:hint="cs"/>
          <w:sz w:val="28"/>
          <w:szCs w:val="28"/>
          <w:rtl/>
          <w:lang w:bidi="fa-IR"/>
        </w:rPr>
        <w:t xml:space="preserve"> :</w:t>
      </w:r>
    </w:p>
    <w:p w:rsidR="00B4428E" w:rsidRPr="00B4428E" w:rsidRDefault="00B4428E" w:rsidP="00B4428E">
      <w:pPr>
        <w:numPr>
          <w:ilvl w:val="0"/>
          <w:numId w:val="3"/>
        </w:numPr>
        <w:tabs>
          <w:tab w:val="left" w:pos="9975"/>
        </w:tabs>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تبادل اطلاعات بين اعضاء</w:t>
      </w:r>
    </w:p>
    <w:p w:rsidR="00B4428E" w:rsidRPr="00B4428E" w:rsidRDefault="00B4428E" w:rsidP="00B4428E">
      <w:pPr>
        <w:numPr>
          <w:ilvl w:val="0"/>
          <w:numId w:val="3"/>
        </w:numPr>
        <w:tabs>
          <w:tab w:val="left" w:pos="9975"/>
        </w:tabs>
        <w:bidi/>
        <w:spacing w:after="0" w:line="240" w:lineRule="auto"/>
        <w:ind w:left="567" w:right="284"/>
        <w:jc w:val="both"/>
        <w:rPr>
          <w:rFonts w:ascii="Times New Roman" w:eastAsia="Times New Roman" w:hAnsi="Times New Roman" w:cs="Nazanin" w:hint="cs"/>
          <w:sz w:val="28"/>
          <w:szCs w:val="28"/>
          <w:lang w:bidi="fa-IR"/>
        </w:rPr>
      </w:pPr>
      <w:r w:rsidRPr="00B4428E">
        <w:rPr>
          <w:rFonts w:ascii="Times New Roman" w:eastAsia="Times New Roman" w:hAnsi="Times New Roman" w:cs="Nazanin" w:hint="cs"/>
          <w:sz w:val="28"/>
          <w:szCs w:val="28"/>
          <w:rtl/>
          <w:lang w:bidi="fa-IR"/>
        </w:rPr>
        <w:t xml:space="preserve">مقايسه تجارب و فنون بهره برداري </w:t>
      </w:r>
    </w:p>
    <w:p w:rsidR="00B4428E" w:rsidRPr="00B4428E" w:rsidRDefault="00B4428E" w:rsidP="00B4428E">
      <w:pPr>
        <w:numPr>
          <w:ilvl w:val="0"/>
          <w:numId w:val="3"/>
        </w:numPr>
        <w:tabs>
          <w:tab w:val="left" w:pos="9975"/>
        </w:tabs>
        <w:bidi/>
        <w:spacing w:after="0" w:line="240" w:lineRule="auto"/>
        <w:ind w:left="567" w:right="284"/>
        <w:jc w:val="both"/>
        <w:rPr>
          <w:rFonts w:ascii="Times New Roman" w:eastAsia="Times New Roman" w:hAnsi="Times New Roman" w:cs="Nazanin" w:hint="cs"/>
          <w:sz w:val="28"/>
          <w:szCs w:val="28"/>
          <w:lang w:bidi="fa-IR"/>
        </w:rPr>
      </w:pPr>
      <w:r w:rsidRPr="00B4428E">
        <w:rPr>
          <w:rFonts w:ascii="Times New Roman" w:eastAsia="Times New Roman" w:hAnsi="Times New Roman" w:cs="Nazanin" w:hint="cs"/>
          <w:sz w:val="28"/>
          <w:szCs w:val="28"/>
          <w:rtl/>
          <w:lang w:bidi="fa-IR"/>
        </w:rPr>
        <w:t>آموزش بهتر كار كردن</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همچنين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به سازمانهاي بهره برداري نيروگاههاي اتمي دنيا اين امكان را مي دهد تا با استفاده از شبكه كامپيوتري (</w:t>
      </w:r>
      <w:r w:rsidRPr="00B4428E">
        <w:rPr>
          <w:rFonts w:ascii="Times New Roman" w:eastAsia="Times New Roman" w:hAnsi="Times New Roman" w:cs="Nazanin"/>
          <w:sz w:val="28"/>
          <w:szCs w:val="28"/>
          <w:lang w:bidi="fa-IR"/>
        </w:rPr>
        <w:t>NETWORK</w:t>
      </w:r>
      <w:r w:rsidRPr="00B4428E">
        <w:rPr>
          <w:rFonts w:ascii="Times New Roman" w:eastAsia="Times New Roman" w:hAnsi="Times New Roman" w:cs="Nazanin" w:hint="cs"/>
          <w:sz w:val="28"/>
          <w:szCs w:val="28"/>
          <w:rtl/>
          <w:lang w:bidi="fa-IR"/>
        </w:rPr>
        <w:t xml:space="preserve">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 پيام ها و اطلاعات خود را درباره حوادث اتفاق افتاده و تجارب خود در اختيار يكديگر قرار دهند . </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بخشي از </w:t>
      </w:r>
      <w:r w:rsidRPr="00B4428E">
        <w:rPr>
          <w:rFonts w:ascii="Times New Roman" w:eastAsia="Times New Roman" w:hAnsi="Times New Roman" w:cs="Nazanin"/>
          <w:sz w:val="28"/>
          <w:szCs w:val="28"/>
          <w:lang w:bidi="fa-IR"/>
        </w:rPr>
        <w:t>WEB SITE</w:t>
      </w:r>
      <w:r w:rsidRPr="00B4428E">
        <w:rPr>
          <w:rFonts w:ascii="Times New Roman" w:eastAsia="Times New Roman" w:hAnsi="Times New Roman" w:cs="Nazanin" w:hint="cs"/>
          <w:sz w:val="28"/>
          <w:szCs w:val="28"/>
          <w:rtl/>
          <w:lang w:bidi="fa-IR"/>
        </w:rPr>
        <w:t xml:space="preserve">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بسته است و</w:t>
      </w:r>
      <w:r w:rsidRPr="00B4428E">
        <w:rPr>
          <w:rFonts w:ascii="Times New Roman" w:eastAsia="Times New Roman" w:hAnsi="Times New Roman" w:cs="Nazanin"/>
          <w:sz w:val="28"/>
          <w:szCs w:val="28"/>
          <w:lang w:val="ru-RU" w:bidi="fa-IR"/>
        </w:rPr>
        <w:t xml:space="preserve"> </w:t>
      </w:r>
      <w:r w:rsidRPr="00B4428E">
        <w:rPr>
          <w:rFonts w:ascii="Times New Roman" w:eastAsia="Times New Roman" w:hAnsi="Times New Roman" w:cs="Nazanin" w:hint="cs"/>
          <w:sz w:val="28"/>
          <w:szCs w:val="28"/>
          <w:rtl/>
          <w:lang w:val="ru-RU" w:bidi="fa-IR"/>
        </w:rPr>
        <w:t xml:space="preserve">فقط جهت استفاده اعضايي كه داراي مجوز مي باشند باز مي باشد و سايت ديگر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val="ru-RU" w:bidi="fa-IR"/>
        </w:rPr>
        <w:t xml:space="preserve">با آدرس </w:t>
      </w:r>
      <w:r w:rsidRPr="00B4428E">
        <w:rPr>
          <w:rFonts w:ascii="Times New Roman" w:eastAsia="Times New Roman" w:hAnsi="Times New Roman" w:cs="Nazanin"/>
          <w:sz w:val="28"/>
          <w:szCs w:val="28"/>
          <w:lang w:bidi="fa-IR"/>
        </w:rPr>
        <w:t xml:space="preserve">WWW.Wanomc.ru  </w:t>
      </w:r>
      <w:r w:rsidRPr="00B4428E">
        <w:rPr>
          <w:rFonts w:ascii="Times New Roman" w:eastAsia="Times New Roman" w:hAnsi="Times New Roman" w:cs="Nazanin" w:hint="cs"/>
          <w:sz w:val="28"/>
          <w:szCs w:val="28"/>
          <w:rtl/>
          <w:lang w:bidi="fa-IR"/>
        </w:rPr>
        <w:t xml:space="preserve">براي استفاده همگان آزاد است . </w:t>
      </w:r>
    </w:p>
    <w:p w:rsidR="00B4428E" w:rsidRPr="00B4428E" w:rsidRDefault="00B4428E" w:rsidP="00B4428E">
      <w:pPr>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در اين سايتها آخرين اخبار ،اطلاعات ،رويدادها ،پيشرفتهاي علمي و حوادث نيروگاهها و ... منتشر مي شود . </w:t>
      </w:r>
      <w:r w:rsidRPr="00B4428E">
        <w:rPr>
          <w:rFonts w:ascii="Times New Roman" w:eastAsia="Times New Roman" w:hAnsi="Times New Roman" w:cs="Nazanin"/>
          <w:sz w:val="28"/>
          <w:szCs w:val="28"/>
          <w:lang w:bidi="fa-IR"/>
        </w:rPr>
        <w:t xml:space="preserve"> </w:t>
      </w:r>
      <w:r w:rsidRPr="00B4428E">
        <w:rPr>
          <w:rFonts w:ascii="Times New Roman" w:eastAsia="Times New Roman" w:hAnsi="Times New Roman" w:cs="Nazanin" w:hint="cs"/>
          <w:sz w:val="28"/>
          <w:szCs w:val="28"/>
          <w:rtl/>
          <w:lang w:bidi="fa-IR"/>
        </w:rPr>
        <w:t xml:space="preserve">  </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فعاليتهاي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بر مبناي چهار برنامه اصلي پايه گذاري شده است:</w:t>
      </w:r>
    </w:p>
    <w:p w:rsidR="00B4428E" w:rsidRPr="00B4428E" w:rsidRDefault="00B4428E" w:rsidP="00B4428E">
      <w:pPr>
        <w:numPr>
          <w:ilvl w:val="0"/>
          <w:numId w:val="1"/>
        </w:numPr>
        <w:tabs>
          <w:tab w:val="num" w:pos="566"/>
          <w:tab w:val="left" w:pos="9975"/>
        </w:tabs>
        <w:bidi/>
        <w:spacing w:after="0" w:line="240" w:lineRule="auto"/>
        <w:ind w:left="567" w:right="284"/>
        <w:jc w:val="both"/>
        <w:rPr>
          <w:rFonts w:ascii="Times New Roman" w:eastAsia="Times New Roman" w:hAnsi="Times New Roman" w:cs="Nazanin" w:hint="cs"/>
          <w:b/>
          <w:bCs/>
          <w:i/>
          <w:iCs/>
          <w:sz w:val="24"/>
          <w:szCs w:val="24"/>
          <w:lang w:bidi="fa-IR"/>
        </w:rPr>
      </w:pPr>
      <w:r w:rsidRPr="00B4428E">
        <w:rPr>
          <w:rFonts w:ascii="Times New Roman" w:eastAsia="Times New Roman" w:hAnsi="Times New Roman" w:cs="Nazanin" w:hint="cs"/>
          <w:b/>
          <w:bCs/>
          <w:i/>
          <w:iCs/>
          <w:sz w:val="24"/>
          <w:szCs w:val="24"/>
          <w:rtl/>
          <w:lang w:bidi="fa-IR"/>
        </w:rPr>
        <w:t xml:space="preserve">تبادل تجارب بهره برداري </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 xml:space="preserve">اين برنامه به اعضاء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امكان استفاده از تجارب بهره برداري ديگر نيروگاهها را مي دهد تا از تكرار حوادث مشابه در نيروگاه هاي خود جلوگيري كنند . </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sz w:val="24"/>
          <w:szCs w:val="24"/>
          <w:lang w:bidi="fa-IR"/>
        </w:rPr>
      </w:pPr>
      <w:r w:rsidRPr="00B4428E">
        <w:rPr>
          <w:rFonts w:ascii="Times New Roman" w:eastAsia="Times New Roman" w:hAnsi="Times New Roman" w:cs="Nazanin" w:hint="cs"/>
          <w:sz w:val="28"/>
          <w:szCs w:val="28"/>
          <w:rtl/>
          <w:lang w:bidi="fa-IR"/>
        </w:rPr>
        <w:t>با توجه به كلاس حوادث و اتفاقاتي كه در يك نيروگاه اتمي رخ مي دهد، هر عضو موظف است پس از وقوع يك حادثه، گزارش رویداد كه حاوي نحوه وقوع حادثه و خصوصيات آن مي باشد به مركزي كه در آن عضويت دارد انعكاس دهد .</w:t>
      </w:r>
      <w:r w:rsidRPr="00B4428E">
        <w:rPr>
          <w:rFonts w:ascii="Times New Roman" w:eastAsia="Times New Roman" w:hAnsi="Times New Roman" w:cs="Nazanin" w:hint="cs"/>
          <w:sz w:val="28"/>
          <w:szCs w:val="28"/>
          <w:rtl/>
          <w:lang w:val="ru-RU" w:bidi="fa-IR"/>
        </w:rPr>
        <w:t>چنانچه بررسي حادثه</w:t>
      </w:r>
      <w:r w:rsidRPr="00B4428E">
        <w:rPr>
          <w:rFonts w:ascii="Times New Roman" w:eastAsia="Times New Roman" w:hAnsi="Times New Roman" w:cs="Nazanin"/>
          <w:sz w:val="28"/>
          <w:szCs w:val="28"/>
          <w:rtl/>
          <w:lang w:bidi="fa-IR"/>
        </w:rPr>
        <w:t xml:space="preserve"> ،</w:t>
      </w:r>
      <w:r w:rsidRPr="00B4428E">
        <w:rPr>
          <w:rFonts w:ascii="Times New Roman" w:eastAsia="Times New Roman" w:hAnsi="Times New Roman" w:cs="Nazanin" w:hint="cs"/>
          <w:sz w:val="28"/>
          <w:szCs w:val="28"/>
          <w:rtl/>
          <w:lang w:val="ru-RU" w:bidi="fa-IR"/>
        </w:rPr>
        <w:t xml:space="preserve"> تعيين علل و عوامل به وجود آورنده و عواقب آن نياز به تجزيه و تحليل دقيقتر داشته  </w:t>
      </w:r>
      <w:r w:rsidRPr="00B4428E">
        <w:rPr>
          <w:rFonts w:ascii="Times New Roman" w:eastAsia="Times New Roman" w:hAnsi="Times New Roman" w:cs="Nazanin" w:hint="cs"/>
          <w:sz w:val="28"/>
          <w:szCs w:val="28"/>
          <w:rtl/>
          <w:lang w:bidi="fa-IR"/>
        </w:rPr>
        <w:t xml:space="preserve">باشد </w:t>
      </w:r>
      <w:r w:rsidRPr="00B4428E">
        <w:rPr>
          <w:rFonts w:ascii="Times New Roman" w:eastAsia="Times New Roman" w:hAnsi="Times New Roman" w:cs="Nazanin" w:hint="cs"/>
          <w:sz w:val="28"/>
          <w:szCs w:val="28"/>
          <w:rtl/>
          <w:lang w:val="ru-RU" w:bidi="fa-IR"/>
        </w:rPr>
        <w:t>حداكثر پس از بيست هفته از وقوع حادثه گزارش به مركز عضويت  ارسال ‌گردد</w:t>
      </w:r>
      <w:r w:rsidRPr="00B4428E">
        <w:rPr>
          <w:rFonts w:ascii="Times New Roman" w:eastAsia="Times New Roman" w:hAnsi="Times New Roman" w:cs="Nazanin" w:hint="cs"/>
          <w:sz w:val="24"/>
          <w:szCs w:val="24"/>
          <w:rtl/>
          <w:lang w:val="ru-RU" w:bidi="fa-IR"/>
        </w:rPr>
        <w:t xml:space="preserve">   </w:t>
      </w:r>
    </w:p>
    <w:p w:rsidR="00B4428E" w:rsidRPr="00B4428E" w:rsidRDefault="00B4428E" w:rsidP="00B4428E">
      <w:pPr>
        <w:numPr>
          <w:ilvl w:val="0"/>
          <w:numId w:val="1"/>
        </w:numPr>
        <w:tabs>
          <w:tab w:val="num" w:pos="566"/>
          <w:tab w:val="left" w:pos="9975"/>
        </w:tabs>
        <w:bidi/>
        <w:spacing w:after="0" w:line="240" w:lineRule="auto"/>
        <w:ind w:left="567" w:right="284"/>
        <w:jc w:val="both"/>
        <w:rPr>
          <w:rFonts w:ascii="Times New Roman" w:eastAsia="Times New Roman" w:hAnsi="Times New Roman" w:cs="Nazanin" w:hint="cs"/>
          <w:b/>
          <w:bCs/>
          <w:i/>
          <w:iCs/>
          <w:sz w:val="24"/>
          <w:szCs w:val="24"/>
          <w:rtl/>
          <w:lang w:bidi="fa-IR"/>
        </w:rPr>
      </w:pPr>
      <w:r w:rsidRPr="00B4428E">
        <w:rPr>
          <w:rFonts w:ascii="Times New Roman" w:eastAsia="Times New Roman" w:hAnsi="Times New Roman" w:cs="Nazanin" w:hint="cs"/>
          <w:b/>
          <w:bCs/>
          <w:i/>
          <w:iCs/>
          <w:sz w:val="24"/>
          <w:szCs w:val="24"/>
          <w:rtl/>
          <w:lang w:bidi="fa-IR"/>
        </w:rPr>
        <w:t xml:space="preserve">ارزیابی هاي مشترك </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هدف اين برنامه امكان مقايسه سيستم بهره برداري نيروگاه خود با بهترين سيستم بهره برداري نيروگاهها در دنيا توسط گروه مستقل كارشناسان از ديگر نيروگاههاي اتمي دنيا طي يك آناليز دقيق و عميق مي باشد.</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اين برنامه به اعضاء امكان آنرا مي دهد تا با آموزش و تبادل آخرين يافته هاي جهاني در زمينه ايمني و بهره برداري مطمئن نيروگاه متعاقباً كاركرد نيروگاه خود را بهتر نمايند . </w:t>
      </w:r>
    </w:p>
    <w:p w:rsidR="00B4428E" w:rsidRPr="00B4428E" w:rsidRDefault="00B4428E" w:rsidP="00B4428E">
      <w:pPr>
        <w:numPr>
          <w:ilvl w:val="0"/>
          <w:numId w:val="1"/>
        </w:numPr>
        <w:tabs>
          <w:tab w:val="num" w:pos="566"/>
          <w:tab w:val="left" w:pos="9975"/>
        </w:tabs>
        <w:bidi/>
        <w:spacing w:after="0" w:line="240" w:lineRule="auto"/>
        <w:ind w:left="567" w:right="284"/>
        <w:jc w:val="both"/>
        <w:rPr>
          <w:rFonts w:ascii="Times New Roman" w:eastAsia="Times New Roman" w:hAnsi="Times New Roman" w:cs="Nazanin" w:hint="cs"/>
          <w:b/>
          <w:bCs/>
          <w:i/>
          <w:iCs/>
          <w:sz w:val="24"/>
          <w:szCs w:val="24"/>
          <w:rtl/>
          <w:lang w:bidi="fa-IR"/>
        </w:rPr>
      </w:pPr>
      <w:r w:rsidRPr="00B4428E">
        <w:rPr>
          <w:rFonts w:ascii="Times New Roman" w:eastAsia="Times New Roman" w:hAnsi="Times New Roman" w:cs="Nazanin" w:hint="cs"/>
          <w:b/>
          <w:bCs/>
          <w:i/>
          <w:iCs/>
          <w:sz w:val="24"/>
          <w:szCs w:val="24"/>
          <w:rtl/>
          <w:lang w:bidi="fa-IR"/>
        </w:rPr>
        <w:t xml:space="preserve">پيشرفت هاي فني و حرفه اي </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اين برنامه امكان تبادل تجارب بهره برداري نيروگاه و ارائه ايده هاي افزايش ايمني نيروگاه اتمي را به اعضاء مي دهد . هدف از اجراي اين برنامه ايجاد امكان تبادل اطلاعات بين سازمانهاي بهره برداري نيروگاه هاي اتمي دنيا  مي باشد اطلاعاتي كه به پرسنل نيروگاه اجازه مي دهد تا معلومات حرفه اي  و مهارت هاي خود را توسعه دهند و اطلاعات فني جديد خود را در اختيار يكديگر قرار دهند . همچنين مقايسه نتايج سيستم هاي  بهره برداري نيروگاههاي مختلف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تمايل به تكامل سيستم بهره برداري  بر اساس جديدترين يافته هاي روز دنيا برقرار مي گردد.</w:t>
      </w:r>
    </w:p>
    <w:p w:rsidR="00B4428E" w:rsidRPr="00B4428E" w:rsidRDefault="00B4428E" w:rsidP="00B4428E">
      <w:pPr>
        <w:numPr>
          <w:ilvl w:val="0"/>
          <w:numId w:val="1"/>
        </w:numPr>
        <w:tabs>
          <w:tab w:val="num" w:pos="566"/>
          <w:tab w:val="left" w:pos="9975"/>
        </w:tabs>
        <w:bidi/>
        <w:spacing w:after="0" w:line="240" w:lineRule="auto"/>
        <w:ind w:left="567" w:right="284"/>
        <w:jc w:val="both"/>
        <w:rPr>
          <w:rFonts w:ascii="Times New Roman" w:eastAsia="Times New Roman" w:hAnsi="Times New Roman" w:cs="Nazanin" w:hint="cs"/>
          <w:b/>
          <w:bCs/>
          <w:i/>
          <w:iCs/>
          <w:sz w:val="24"/>
          <w:szCs w:val="24"/>
          <w:rtl/>
          <w:lang w:bidi="fa-IR"/>
        </w:rPr>
      </w:pPr>
      <w:r w:rsidRPr="00B4428E">
        <w:rPr>
          <w:rFonts w:ascii="Times New Roman" w:eastAsia="Times New Roman" w:hAnsi="Times New Roman" w:cs="Nazanin" w:hint="cs"/>
          <w:b/>
          <w:bCs/>
          <w:i/>
          <w:iCs/>
          <w:sz w:val="24"/>
          <w:szCs w:val="24"/>
          <w:rtl/>
          <w:lang w:bidi="fa-IR"/>
        </w:rPr>
        <w:t xml:space="preserve">پشتيباني فني </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اين برنامه نيز به اعضاء اجازه مي دهد تا در جهت افزايش ايمني بهره برداري نيروگاههاي خود به تبادل اطلاعات و تجارب بپردازند. اين برنامه از چهار نوع فعاليت تشكيل شده است :</w:t>
      </w:r>
    </w:p>
    <w:p w:rsidR="00B4428E" w:rsidRPr="00B4428E" w:rsidRDefault="00B4428E" w:rsidP="00B4428E">
      <w:pPr>
        <w:numPr>
          <w:ilvl w:val="0"/>
          <w:numId w:val="2"/>
        </w:numPr>
        <w:tabs>
          <w:tab w:val="left" w:pos="9975"/>
        </w:tabs>
        <w:bidi/>
        <w:spacing w:after="0" w:line="240" w:lineRule="auto"/>
        <w:ind w:left="1286" w:right="284" w:hanging="180"/>
        <w:jc w:val="both"/>
        <w:rPr>
          <w:rFonts w:ascii="Times New Roman" w:eastAsia="Times New Roman" w:hAnsi="Times New Roman" w:cs="Nazanin" w:hint="cs"/>
          <w:sz w:val="28"/>
          <w:szCs w:val="28"/>
          <w:lang w:bidi="fa-IR"/>
        </w:rPr>
      </w:pPr>
      <w:r w:rsidRPr="00B4428E">
        <w:rPr>
          <w:rFonts w:ascii="Times New Roman" w:eastAsia="Times New Roman" w:hAnsi="Times New Roman" w:cs="Nazanin" w:hint="cs"/>
          <w:sz w:val="28"/>
          <w:szCs w:val="28"/>
          <w:rtl/>
          <w:lang w:bidi="fa-IR"/>
        </w:rPr>
        <w:t xml:space="preserve">استفاده از تجارب مثبت </w:t>
      </w:r>
      <w:r w:rsidRPr="00B4428E">
        <w:rPr>
          <w:rFonts w:ascii="Times New Roman" w:eastAsia="Times New Roman" w:hAnsi="Times New Roman" w:cs="Nazanin"/>
          <w:sz w:val="28"/>
          <w:szCs w:val="28"/>
          <w:lang w:bidi="fa-IR"/>
        </w:rPr>
        <w:t xml:space="preserve">good </w:t>
      </w:r>
      <w:proofErr w:type="spellStart"/>
      <w:r w:rsidRPr="00B4428E">
        <w:rPr>
          <w:rFonts w:ascii="Times New Roman" w:eastAsia="Times New Roman" w:hAnsi="Times New Roman" w:cs="Nazanin"/>
          <w:sz w:val="28"/>
          <w:szCs w:val="28"/>
          <w:lang w:bidi="fa-IR"/>
        </w:rPr>
        <w:t>practise</w:t>
      </w:r>
      <w:proofErr w:type="spellEnd"/>
      <w:r w:rsidRPr="00B4428E">
        <w:rPr>
          <w:rFonts w:ascii="Times New Roman" w:eastAsia="Times New Roman" w:hAnsi="Times New Roman" w:cs="Nazanin"/>
          <w:sz w:val="28"/>
          <w:szCs w:val="28"/>
          <w:lang w:bidi="fa-IR"/>
        </w:rPr>
        <w:t>)</w:t>
      </w:r>
      <w:r w:rsidRPr="00B4428E">
        <w:rPr>
          <w:rFonts w:ascii="Times New Roman" w:eastAsia="Times New Roman" w:hAnsi="Times New Roman" w:cs="Nazanin" w:hint="cs"/>
          <w:sz w:val="28"/>
          <w:szCs w:val="28"/>
          <w:rtl/>
          <w:lang w:bidi="fa-IR"/>
        </w:rPr>
        <w:t xml:space="preserve"> </w:t>
      </w:r>
      <w:r w:rsidRPr="00B4428E">
        <w:rPr>
          <w:rFonts w:ascii="Times New Roman" w:eastAsia="Times New Roman" w:hAnsi="Times New Roman" w:cs="Nazanin"/>
          <w:sz w:val="28"/>
          <w:szCs w:val="28"/>
          <w:lang w:bidi="fa-IR"/>
        </w:rPr>
        <w:t>(</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استفاده از تجارب مثبت به اعضاء اجازه مي دهد تا با بهترين يافته هاي نيروگاههاي ديگر آشنا شوند .</w:t>
      </w:r>
    </w:p>
    <w:p w:rsidR="00B4428E" w:rsidRPr="00B4428E" w:rsidRDefault="00B4428E" w:rsidP="00B4428E">
      <w:pPr>
        <w:numPr>
          <w:ilvl w:val="0"/>
          <w:numId w:val="2"/>
        </w:numPr>
        <w:tabs>
          <w:tab w:val="left" w:pos="9975"/>
        </w:tabs>
        <w:bidi/>
        <w:spacing w:after="0" w:line="240" w:lineRule="auto"/>
        <w:ind w:left="1286" w:right="284" w:hanging="180"/>
        <w:jc w:val="both"/>
        <w:rPr>
          <w:rFonts w:ascii="Times New Roman" w:eastAsia="Times New Roman" w:hAnsi="Times New Roman" w:cs="Nazanin" w:hint="cs"/>
          <w:sz w:val="28"/>
          <w:szCs w:val="28"/>
          <w:lang w:bidi="fa-IR"/>
        </w:rPr>
      </w:pPr>
      <w:r w:rsidRPr="00B4428E">
        <w:rPr>
          <w:rFonts w:ascii="Times New Roman" w:eastAsia="Times New Roman" w:hAnsi="Times New Roman" w:cs="Nazanin" w:hint="cs"/>
          <w:sz w:val="28"/>
          <w:szCs w:val="28"/>
          <w:rtl/>
          <w:lang w:bidi="fa-IR"/>
        </w:rPr>
        <w:t>بازديدهاي متقابل</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اين نوع فعاليت به اعضاء اجازه مي دهد از طريق بازديدهاي متقابل توسط كارشناسان و يا از طريق </w:t>
      </w:r>
      <w:r w:rsidRPr="00B4428E">
        <w:rPr>
          <w:rFonts w:ascii="Times New Roman" w:eastAsia="Times New Roman" w:hAnsi="Times New Roman" w:cs="Nazanin"/>
          <w:sz w:val="24"/>
          <w:szCs w:val="24"/>
          <w:lang w:bidi="fa-IR"/>
        </w:rPr>
        <w:t>WANO WEB SITE</w:t>
      </w:r>
      <w:r w:rsidRPr="00B4428E">
        <w:rPr>
          <w:rFonts w:ascii="Times New Roman" w:eastAsia="Times New Roman" w:hAnsi="Times New Roman" w:cs="Nazanin" w:hint="cs"/>
          <w:sz w:val="24"/>
          <w:szCs w:val="24"/>
          <w:rtl/>
          <w:lang w:bidi="fa-IR"/>
        </w:rPr>
        <w:t xml:space="preserve"> </w:t>
      </w:r>
      <w:r w:rsidRPr="00B4428E">
        <w:rPr>
          <w:rFonts w:ascii="Times New Roman" w:eastAsia="Times New Roman" w:hAnsi="Times New Roman" w:cs="Nazanin" w:hint="cs"/>
          <w:sz w:val="28"/>
          <w:szCs w:val="28"/>
          <w:rtl/>
          <w:lang w:bidi="fa-IR"/>
        </w:rPr>
        <w:t>به تبادل اطلاعات بپردازند .</w:t>
      </w:r>
    </w:p>
    <w:p w:rsidR="00B4428E" w:rsidRPr="00B4428E" w:rsidRDefault="00B4428E" w:rsidP="00B4428E">
      <w:pPr>
        <w:numPr>
          <w:ilvl w:val="0"/>
          <w:numId w:val="2"/>
        </w:numPr>
        <w:tabs>
          <w:tab w:val="left" w:pos="9975"/>
        </w:tabs>
        <w:bidi/>
        <w:spacing w:after="0" w:line="240" w:lineRule="auto"/>
        <w:ind w:left="1286" w:right="284" w:hanging="180"/>
        <w:jc w:val="both"/>
        <w:rPr>
          <w:rFonts w:ascii="Times New Roman" w:eastAsia="Times New Roman" w:hAnsi="Times New Roman" w:cs="Nazanin" w:hint="cs"/>
          <w:sz w:val="28"/>
          <w:szCs w:val="28"/>
          <w:lang w:bidi="fa-IR"/>
        </w:rPr>
      </w:pPr>
      <w:r w:rsidRPr="00B4428E">
        <w:rPr>
          <w:rFonts w:ascii="Times New Roman" w:eastAsia="Times New Roman" w:hAnsi="Times New Roman" w:cs="Nazanin" w:hint="cs"/>
          <w:sz w:val="28"/>
          <w:szCs w:val="28"/>
          <w:rtl/>
          <w:lang w:bidi="fa-IR"/>
        </w:rPr>
        <w:t xml:space="preserve">ارزيابي  شاخص هاي كاري نيروگاهها </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lang w:bidi="fa-IR"/>
        </w:rPr>
      </w:pPr>
      <w:r w:rsidRPr="00B4428E">
        <w:rPr>
          <w:rFonts w:ascii="Times New Roman" w:eastAsia="Times New Roman" w:hAnsi="Times New Roman" w:cs="Nazanin" w:hint="cs"/>
          <w:sz w:val="28"/>
          <w:szCs w:val="28"/>
          <w:rtl/>
          <w:lang w:bidi="fa-IR"/>
        </w:rPr>
        <w:t xml:space="preserve">        ده شاخص  براي ارزيابي كار نيروگاه و مقايسه آن با شاخص نيروگاه هاي ديگر تهيه شده و بوسيله اين شاخص ها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نيروگاهها قابل مقايسه و بررسي هستند .</w:t>
      </w:r>
    </w:p>
    <w:p w:rsidR="00B4428E" w:rsidRPr="00B4428E" w:rsidRDefault="00B4428E" w:rsidP="00B4428E">
      <w:pPr>
        <w:numPr>
          <w:ilvl w:val="0"/>
          <w:numId w:val="2"/>
        </w:numPr>
        <w:tabs>
          <w:tab w:val="left" w:pos="9975"/>
        </w:tabs>
        <w:bidi/>
        <w:spacing w:after="0" w:line="240" w:lineRule="auto"/>
        <w:ind w:left="1286" w:right="284" w:hanging="180"/>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گردهمايي پشتيباني فني</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      طبق درخواست اعضاء براي يافتن راه حل مشكلات موجود در نيروگاه به اعضا كمك مي كند . </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hint="cs"/>
          <w:sz w:val="28"/>
          <w:szCs w:val="28"/>
          <w:rtl/>
          <w:lang w:bidi="fa-IR"/>
        </w:rPr>
        <w:t xml:space="preserve">كارشناسان نيروگاه اتمي تاكنون در بيش از 30 گردهمايي علمي، كارگاه آموزشي و نشست‌ها و بازديدهاي فني كه در چهارچوب برنامه‌هاي وانو، توسط وانو برگزار شده است، شركت نموده‌اند. ضمن اينكه تاكنون 4 نشست پشتيباني فني توسط وانو مركز مسكو در نيروگاه اتمي بوشهر تشكيل شده است.    </w:t>
      </w: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rtl/>
          <w:lang w:bidi="fa-IR"/>
        </w:rPr>
      </w:pP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sz w:val="28"/>
          <w:szCs w:val="28"/>
          <w:lang w:bidi="fa-IR"/>
        </w:rPr>
      </w:pPr>
    </w:p>
    <w:p w:rsidR="00B4428E" w:rsidRPr="00B4428E" w:rsidRDefault="00B4428E" w:rsidP="00B4428E">
      <w:pPr>
        <w:tabs>
          <w:tab w:val="left" w:pos="9975"/>
        </w:tabs>
        <w:bidi/>
        <w:spacing w:after="0" w:line="240" w:lineRule="auto"/>
        <w:ind w:left="567" w:right="284"/>
        <w:jc w:val="both"/>
        <w:rPr>
          <w:rFonts w:ascii="Times New Roman" w:eastAsia="Times New Roman" w:hAnsi="Times New Roman" w:cs="Nazanin" w:hint="cs"/>
          <w:b/>
          <w:bCs/>
          <w:sz w:val="28"/>
          <w:szCs w:val="28"/>
          <w:u w:val="single"/>
          <w:rtl/>
          <w:lang w:bidi="fa-IR"/>
        </w:rPr>
      </w:pPr>
      <w:r w:rsidRPr="00B4428E">
        <w:rPr>
          <w:rFonts w:ascii="Times New Roman" w:eastAsia="Times New Roman" w:hAnsi="Times New Roman" w:cs="Nazanin"/>
          <w:b/>
          <w:bCs/>
          <w:sz w:val="28"/>
          <w:szCs w:val="28"/>
          <w:u w:val="single"/>
          <w:lang w:bidi="fa-IR"/>
        </w:rPr>
        <w:t>WANO</w:t>
      </w:r>
      <w:r w:rsidRPr="00B4428E">
        <w:rPr>
          <w:rFonts w:ascii="Times New Roman" w:eastAsia="Times New Roman" w:hAnsi="Times New Roman" w:cs="Nazanin" w:hint="cs"/>
          <w:b/>
          <w:bCs/>
          <w:sz w:val="28"/>
          <w:szCs w:val="28"/>
          <w:u w:val="single"/>
          <w:rtl/>
          <w:lang w:bidi="fa-IR"/>
        </w:rPr>
        <w:t xml:space="preserve"> و آژانس بين المللي انرژي هسته اي </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sz w:val="28"/>
          <w:szCs w:val="28"/>
          <w:lang w:bidi="fa-IR"/>
        </w:rPr>
        <w:t xml:space="preserve">WANO </w:t>
      </w:r>
      <w:r w:rsidRPr="00B4428E">
        <w:rPr>
          <w:rFonts w:ascii="Times New Roman" w:eastAsia="Times New Roman" w:hAnsi="Times New Roman" w:cs="Nazanin" w:hint="cs"/>
          <w:sz w:val="28"/>
          <w:szCs w:val="28"/>
          <w:rtl/>
          <w:lang w:bidi="fa-IR"/>
        </w:rPr>
        <w:t xml:space="preserve">و آژانس بين المللي انرژي هسته‌اي دو سازمان كاملاً مجزا مي باشند. آژانس بين المللي انرژي هسته اي  تحت سرپرستي سازمان ملل متحد بوده و با ارگانهاي نظارتي دولتي كار مي كند.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يعني اتحاديه سازمانهاي بهره برداري نيروگاههاي اتمي نمايندگي مشترك و واحدي دارد. بخشي از اهداف دو سازمان آژانس بين المللي انرژي هسته اي و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مشترك مي باشد كه مهمترين آنها افزايش ايمني بهره برداري است .فعاليتهاي آنها ويژگيهاي مختلفي دارند  ولي مكمل يكديگر مي باشند.</w:t>
      </w:r>
    </w:p>
    <w:p w:rsidR="00B4428E" w:rsidRPr="00B4428E" w:rsidRDefault="00B4428E" w:rsidP="00B4428E">
      <w:pPr>
        <w:tabs>
          <w:tab w:val="left" w:pos="9975"/>
        </w:tabs>
        <w:bidi/>
        <w:spacing w:after="0" w:line="240" w:lineRule="auto"/>
        <w:ind w:left="567" w:right="284" w:firstLine="180"/>
        <w:jc w:val="both"/>
        <w:rPr>
          <w:rFonts w:ascii="Times New Roman" w:eastAsia="Times New Roman" w:hAnsi="Times New Roman" w:cs="Nazanin" w:hint="cs"/>
          <w:sz w:val="28"/>
          <w:szCs w:val="28"/>
          <w:rtl/>
          <w:lang w:bidi="fa-IR"/>
        </w:rPr>
      </w:pPr>
      <w:r w:rsidRPr="00B4428E">
        <w:rPr>
          <w:rFonts w:ascii="Times New Roman" w:eastAsia="Times New Roman" w:hAnsi="Times New Roman" w:cs="Nazanin"/>
          <w:sz w:val="28"/>
          <w:szCs w:val="28"/>
          <w:lang w:bidi="fa-IR"/>
        </w:rPr>
        <w:t xml:space="preserve">   </w:t>
      </w:r>
      <w:r w:rsidRPr="00B4428E">
        <w:rPr>
          <w:rFonts w:ascii="Times New Roman" w:eastAsia="Times New Roman" w:hAnsi="Times New Roman" w:cs="Nazanin" w:hint="cs"/>
          <w:sz w:val="28"/>
          <w:szCs w:val="28"/>
          <w:rtl/>
          <w:lang w:bidi="fa-IR"/>
        </w:rPr>
        <w:t xml:space="preserve">نقش آژانس بين المللي انرژي هسته اي ارائه توصيه هاي لازم به  دولتها  و  كمك  در تعيين قوانين بين المللي ايمني سازمانهاي بهره برداري است و نقش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كمك به سازمانهاي بهره برداري جهت ارتقاء سطح ايمني بهره برداري مي باشد . آژانس بين المللي انرژي هسته اي و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در ارتباط با نيروگاه اتمي خاصي تبادل نظر نمي كنند ولي به منظور جلوگيري از فعاليتهاي تكراري و مديريت متناقض با يكديگر در تماس مي باشند.</w:t>
      </w:r>
    </w:p>
    <w:p w:rsidR="00BA5459" w:rsidRDefault="00BA5459">
      <w:pPr>
        <w:rPr>
          <w:rFonts w:cs="B Nazanin"/>
          <w:sz w:val="28"/>
          <w:szCs w:val="28"/>
          <w:rtl/>
          <w:lang w:val="ru-RU" w:bidi="fa-IR"/>
        </w:rPr>
      </w:pPr>
      <w:r>
        <w:rPr>
          <w:rFonts w:cs="B Nazanin"/>
          <w:sz w:val="28"/>
          <w:szCs w:val="28"/>
          <w:rtl/>
          <w:lang w:val="ru-RU" w:bidi="fa-IR"/>
        </w:rPr>
        <w:br w:type="page"/>
      </w:r>
    </w:p>
    <w:p w:rsidR="00BA5459" w:rsidRPr="00BA5459" w:rsidRDefault="00BA5459" w:rsidP="00BA5459">
      <w:pPr>
        <w:tabs>
          <w:tab w:val="right" w:pos="0"/>
        </w:tabs>
        <w:bidi/>
        <w:spacing w:after="200" w:line="240" w:lineRule="auto"/>
        <w:jc w:val="center"/>
        <w:rPr>
          <w:rFonts w:ascii="Times New Roman" w:eastAsia="Times New Roman" w:hAnsi="Times New Roman" w:cs="Nazanin" w:hint="cs"/>
          <w:b/>
          <w:bCs/>
          <w:color w:val="000000"/>
          <w:sz w:val="28"/>
          <w:szCs w:val="28"/>
          <w:rtl/>
          <w:lang w:bidi="fa-IR"/>
        </w:rPr>
      </w:pPr>
      <w:r w:rsidRPr="00BA5459">
        <w:rPr>
          <w:rFonts w:ascii="Times New Roman" w:eastAsia="Times New Roman" w:hAnsi="Times New Roman" w:cs="Nazanin" w:hint="cs"/>
          <w:b/>
          <w:bCs/>
          <w:color w:val="000000"/>
          <w:sz w:val="28"/>
          <w:szCs w:val="28"/>
          <w:rtl/>
          <w:lang w:bidi="fa-IR"/>
        </w:rPr>
        <w:t xml:space="preserve">ضميمه 1: </w:t>
      </w:r>
      <w:r>
        <w:rPr>
          <w:rFonts w:ascii="Times New Roman" w:eastAsia="Times New Roman" w:hAnsi="Times New Roman" w:cs="Nazanin" w:hint="cs"/>
          <w:b/>
          <w:bCs/>
          <w:color w:val="000000"/>
          <w:sz w:val="28"/>
          <w:szCs w:val="28"/>
          <w:rtl/>
          <w:lang w:bidi="fa-IR"/>
        </w:rPr>
        <w:t xml:space="preserve">شاخصهای اصلی مورد نظر وانو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080"/>
        <w:gridCol w:w="24"/>
        <w:gridCol w:w="5556"/>
        <w:gridCol w:w="1032"/>
      </w:tblGrid>
      <w:tr w:rsidR="00BA5459" w:rsidRPr="00BA5459" w:rsidTr="00FD2E99">
        <w:tc>
          <w:tcPr>
            <w:tcW w:w="1164" w:type="dxa"/>
            <w:shd w:val="clear" w:color="auto" w:fill="E6E6E6"/>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مقدار</w:t>
            </w:r>
          </w:p>
        </w:tc>
        <w:tc>
          <w:tcPr>
            <w:tcW w:w="1080" w:type="dxa"/>
            <w:shd w:val="clear" w:color="auto" w:fill="E6E6E6"/>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واحد</w:t>
            </w:r>
          </w:p>
        </w:tc>
        <w:tc>
          <w:tcPr>
            <w:tcW w:w="5580" w:type="dxa"/>
            <w:gridSpan w:val="2"/>
            <w:shd w:val="clear" w:color="auto" w:fill="E6E6E6"/>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عنوان</w:t>
            </w:r>
          </w:p>
        </w:tc>
        <w:tc>
          <w:tcPr>
            <w:tcW w:w="1032" w:type="dxa"/>
            <w:shd w:val="clear" w:color="auto" w:fill="E6E6E6"/>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رديف</w:t>
            </w:r>
          </w:p>
        </w:tc>
      </w:tr>
      <w:tr w:rsidR="00BA5459" w:rsidRPr="00BA5459" w:rsidTr="00FD2E99">
        <w:tc>
          <w:tcPr>
            <w:tcW w:w="7824" w:type="dxa"/>
            <w:gridSpan w:val="4"/>
          </w:tcPr>
          <w:p w:rsidR="00BA5459" w:rsidRPr="00BA5459" w:rsidRDefault="00BA5459" w:rsidP="00BA5459">
            <w:pPr>
              <w:autoSpaceDE w:val="0"/>
              <w:autoSpaceDN w:val="0"/>
              <w:adjustRightInd w:val="0"/>
              <w:spacing w:after="0" w:line="240" w:lineRule="auto"/>
              <w:jc w:val="lowKashida"/>
              <w:rPr>
                <w:rFonts w:ascii="Arial" w:eastAsia="Times New Roman" w:hAnsi="Arial" w:cs="Arial"/>
                <w:b/>
                <w:bCs/>
                <w:color w:val="000000"/>
                <w:sz w:val="20"/>
                <w:szCs w:val="20"/>
              </w:rPr>
            </w:pPr>
            <w:r w:rsidRPr="00BA5459">
              <w:rPr>
                <w:rFonts w:ascii="Arial" w:eastAsia="Times New Roman" w:hAnsi="Arial" w:cs="Arial"/>
                <w:b/>
                <w:bCs/>
                <w:color w:val="000000"/>
                <w:sz w:val="20"/>
                <w:szCs w:val="20"/>
              </w:rPr>
              <w:t>Unit Capability Factor (UCF):</w:t>
            </w:r>
          </w:p>
          <w:p w:rsidR="00BA5459" w:rsidRPr="00BA5459" w:rsidRDefault="00BA5459" w:rsidP="00BA5459">
            <w:pPr>
              <w:autoSpaceDE w:val="0"/>
              <w:autoSpaceDN w:val="0"/>
              <w:adjustRightInd w:val="0"/>
              <w:spacing w:after="0" w:line="240" w:lineRule="auto"/>
              <w:jc w:val="lowKashida"/>
              <w:rPr>
                <w:rFonts w:ascii="Arial" w:eastAsia="Times New Roman" w:hAnsi="Arial" w:cs="Arial"/>
                <w:b/>
                <w:bCs/>
                <w:color w:val="000000"/>
                <w:sz w:val="20"/>
                <w:szCs w:val="20"/>
              </w:rPr>
            </w:pPr>
            <w:r w:rsidRPr="00BA5459">
              <w:rPr>
                <w:rFonts w:ascii="Arial" w:eastAsia="Times New Roman" w:hAnsi="Arial" w:cs="Arial"/>
                <w:b/>
                <w:bCs/>
                <w:color w:val="000000"/>
                <w:sz w:val="20"/>
                <w:szCs w:val="20"/>
              </w:rPr>
              <w:t>Unplanned Capability Loss Factor (UCLF)</w:t>
            </w:r>
          </w:p>
          <w:p w:rsidR="00BA5459" w:rsidRPr="00BA5459" w:rsidRDefault="00BA5459" w:rsidP="00BA5459">
            <w:pPr>
              <w:autoSpaceDE w:val="0"/>
              <w:autoSpaceDN w:val="0"/>
              <w:adjustRightInd w:val="0"/>
              <w:spacing w:after="0" w:line="240" w:lineRule="auto"/>
              <w:jc w:val="lowKashida"/>
              <w:rPr>
                <w:rFonts w:ascii="Arial" w:eastAsia="Times New Roman" w:hAnsi="Arial" w:cs="Arial"/>
                <w:b/>
                <w:bCs/>
                <w:color w:val="000000"/>
                <w:sz w:val="20"/>
                <w:szCs w:val="20"/>
              </w:rPr>
            </w:pPr>
            <w:r w:rsidRPr="00BA5459">
              <w:rPr>
                <w:rFonts w:ascii="Arial" w:eastAsia="Times New Roman" w:hAnsi="Arial" w:cs="Arial"/>
                <w:b/>
                <w:bCs/>
                <w:color w:val="000000"/>
                <w:sz w:val="20"/>
                <w:szCs w:val="20"/>
              </w:rPr>
              <w:t>Forced Loss Rate (FLR)</w:t>
            </w:r>
          </w:p>
          <w:p w:rsidR="00BA5459" w:rsidRPr="00BA5459" w:rsidRDefault="00BA5459" w:rsidP="00BA5459">
            <w:pPr>
              <w:autoSpaceDE w:val="0"/>
              <w:autoSpaceDN w:val="0"/>
              <w:adjustRightInd w:val="0"/>
              <w:spacing w:after="0" w:line="240" w:lineRule="auto"/>
              <w:jc w:val="lowKashida"/>
              <w:rPr>
                <w:rFonts w:ascii="Arial" w:eastAsia="Times New Roman" w:hAnsi="Arial" w:cs="Arial" w:hint="cs"/>
                <w:color w:val="000000"/>
                <w:sz w:val="24"/>
                <w:szCs w:val="24"/>
                <w:rtl/>
              </w:rPr>
            </w:pPr>
            <w:r w:rsidRPr="00BA5459">
              <w:rPr>
                <w:rFonts w:ascii="Arial" w:eastAsia="Times New Roman" w:hAnsi="Arial" w:cs="Arial"/>
                <w:b/>
                <w:bCs/>
                <w:color w:val="000000"/>
                <w:sz w:val="20"/>
                <w:szCs w:val="20"/>
              </w:rPr>
              <w:t>Grid-Related Loss Factor (GRLF):</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1</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lowKashida"/>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Reference Unit Power</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1.1</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lowKashida"/>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hint="cs"/>
                <w:color w:val="000000"/>
                <w:sz w:val="20"/>
                <w:szCs w:val="20"/>
                <w:rtl/>
              </w:rPr>
            </w:pPr>
            <w:r w:rsidRPr="00BA5459">
              <w:rPr>
                <w:rFonts w:ascii="Arial" w:eastAsia="Times New Roman" w:hAnsi="Arial" w:cs="Arial"/>
                <w:color w:val="000000"/>
                <w:sz w:val="20"/>
                <w:szCs w:val="20"/>
              </w:rPr>
              <w:t>Reference Energy Generation</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1.2</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lowKashida"/>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hint="cs"/>
                <w:color w:val="000000"/>
                <w:sz w:val="20"/>
                <w:szCs w:val="20"/>
                <w:rtl/>
              </w:rPr>
            </w:pPr>
            <w:r w:rsidRPr="00BA5459">
              <w:rPr>
                <w:rFonts w:ascii="Arial" w:eastAsia="Times New Roman" w:hAnsi="Arial" w:cs="Arial"/>
                <w:color w:val="000000"/>
                <w:sz w:val="20"/>
                <w:szCs w:val="20"/>
              </w:rPr>
              <w:t>Planned Energy Loss</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1.3</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lowKashida"/>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hint="cs"/>
                <w:color w:val="000000"/>
                <w:sz w:val="20"/>
                <w:szCs w:val="20"/>
                <w:rtl/>
              </w:rPr>
            </w:pPr>
            <w:r w:rsidRPr="00BA5459">
              <w:rPr>
                <w:rFonts w:ascii="Arial" w:eastAsia="Times New Roman" w:hAnsi="Arial" w:cs="Arial"/>
                <w:color w:val="000000"/>
                <w:sz w:val="20"/>
                <w:szCs w:val="20"/>
              </w:rPr>
              <w:t>Unplanned Energy Loss</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1.4</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lowKashida"/>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hint="cs"/>
                <w:color w:val="000000"/>
                <w:sz w:val="20"/>
                <w:szCs w:val="20"/>
                <w:rtl/>
              </w:rPr>
            </w:pPr>
            <w:r w:rsidRPr="00BA5459">
              <w:rPr>
                <w:rFonts w:ascii="Arial" w:eastAsia="Times New Roman" w:hAnsi="Arial" w:cs="Arial"/>
                <w:color w:val="000000"/>
                <w:sz w:val="20"/>
                <w:szCs w:val="20"/>
              </w:rPr>
              <w:t>Unplanned Energy Loss (Outage Extension)</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1.5</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lowKashida"/>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hint="cs"/>
                <w:color w:val="000000"/>
                <w:sz w:val="20"/>
                <w:szCs w:val="20"/>
                <w:rtl/>
              </w:rPr>
            </w:pPr>
            <w:r w:rsidRPr="00BA5459">
              <w:rPr>
                <w:rFonts w:ascii="Arial" w:eastAsia="Times New Roman" w:hAnsi="Arial" w:cs="Arial"/>
                <w:color w:val="000000"/>
                <w:sz w:val="20"/>
                <w:szCs w:val="20"/>
              </w:rPr>
              <w:t>Energy Losses due to Grid Instability or Loss of Grid</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1.6</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hint="cs"/>
                <w:color w:val="000000"/>
                <w:sz w:val="20"/>
                <w:szCs w:val="20"/>
                <w:rtl/>
              </w:rPr>
            </w:pPr>
            <w:r w:rsidRPr="00BA5459">
              <w:rPr>
                <w:rFonts w:ascii="Arial" w:eastAsia="Times New Roman" w:hAnsi="Arial" w:cs="Arial"/>
                <w:color w:val="000000"/>
                <w:sz w:val="20"/>
                <w:szCs w:val="20"/>
              </w:rPr>
              <w:t>Total Hours Critical in Period</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1.7</w:t>
            </w:r>
          </w:p>
        </w:tc>
      </w:tr>
      <w:tr w:rsidR="00BA5459" w:rsidRPr="00BA5459" w:rsidTr="00FD2E99">
        <w:tc>
          <w:tcPr>
            <w:tcW w:w="2268" w:type="dxa"/>
            <w:gridSpan w:val="3"/>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p>
        </w:tc>
        <w:tc>
          <w:tcPr>
            <w:tcW w:w="5556" w:type="dxa"/>
          </w:tcPr>
          <w:p w:rsidR="00BA5459" w:rsidRPr="00BA5459" w:rsidRDefault="00BA5459" w:rsidP="00BA5459">
            <w:pPr>
              <w:tabs>
                <w:tab w:val="right" w:pos="0"/>
              </w:tabs>
              <w:bidi/>
              <w:spacing w:after="0" w:line="240" w:lineRule="auto"/>
              <w:jc w:val="right"/>
              <w:rPr>
                <w:rFonts w:ascii="Times New Roman" w:eastAsia="Times New Roman" w:hAnsi="Times New Roman" w:cs="Times New Roman"/>
                <w:sz w:val="20"/>
                <w:szCs w:val="20"/>
                <w:lang w:bidi="fa-IR"/>
              </w:rPr>
            </w:pPr>
            <w:r w:rsidRPr="00BA5459">
              <w:rPr>
                <w:rFonts w:ascii="Arial" w:eastAsia="Times New Roman" w:hAnsi="Arial" w:cs="Arial"/>
                <w:b/>
                <w:bCs/>
                <w:color w:val="000000"/>
                <w:sz w:val="20"/>
                <w:szCs w:val="20"/>
              </w:rPr>
              <w:t>Number of Automatic Scrams While Critical (UA7)</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2</w:t>
            </w:r>
          </w:p>
        </w:tc>
      </w:tr>
      <w:tr w:rsidR="00BA5459" w:rsidRPr="00BA5459" w:rsidTr="00FD2E99">
        <w:tc>
          <w:tcPr>
            <w:tcW w:w="7824" w:type="dxa"/>
            <w:gridSpan w:val="4"/>
          </w:tcPr>
          <w:p w:rsidR="00BA5459" w:rsidRPr="00BA5459" w:rsidRDefault="00BA5459" w:rsidP="00BA5459">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b/>
                <w:bCs/>
                <w:color w:val="000000"/>
                <w:sz w:val="20"/>
                <w:szCs w:val="20"/>
              </w:rPr>
              <w:t>Safety System Performance (SP)</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w:t>
            </w:r>
          </w:p>
        </w:tc>
      </w:tr>
      <w:tr w:rsidR="00BA5459" w:rsidRPr="00BA5459" w:rsidTr="00FD2E99">
        <w:tc>
          <w:tcPr>
            <w:tcW w:w="2268" w:type="dxa"/>
            <w:gridSpan w:val="3"/>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p>
        </w:tc>
        <w:tc>
          <w:tcPr>
            <w:tcW w:w="5556" w:type="dxa"/>
          </w:tcPr>
          <w:p w:rsidR="00BA5459" w:rsidRPr="00BA5459" w:rsidRDefault="00BA5459" w:rsidP="00BA5459">
            <w:pPr>
              <w:tabs>
                <w:tab w:val="right" w:pos="0"/>
              </w:tabs>
              <w:bidi/>
              <w:spacing w:after="0" w:line="240" w:lineRule="auto"/>
              <w:jc w:val="right"/>
              <w:rPr>
                <w:rFonts w:ascii="Times New Roman" w:eastAsia="Times New Roman" w:hAnsi="Times New Roman" w:cs="Times New Roman" w:hint="cs"/>
                <w:sz w:val="20"/>
                <w:szCs w:val="20"/>
                <w:lang w:bidi="fa-IR"/>
              </w:rPr>
            </w:pPr>
            <w:r w:rsidRPr="00BA5459">
              <w:rPr>
                <w:rFonts w:ascii="Arial" w:eastAsia="Times New Roman" w:hAnsi="Arial" w:cs="Arial"/>
                <w:b/>
                <w:bCs/>
                <w:color w:val="000000"/>
                <w:sz w:val="20"/>
                <w:szCs w:val="20"/>
              </w:rPr>
              <w:t>High Pressure Safety Injection (SP1)</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3.1</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Planned unavailability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3.1.1</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Unplanned unavailability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3.1.2</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Fault exposure unavailable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3.1.3</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Hours system required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3.1.4</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Number of trains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3.1.5</w:t>
            </w:r>
          </w:p>
        </w:tc>
      </w:tr>
      <w:tr w:rsidR="00BA5459" w:rsidRPr="00BA5459" w:rsidTr="00FD2E99">
        <w:tc>
          <w:tcPr>
            <w:tcW w:w="2268" w:type="dxa"/>
            <w:gridSpan w:val="3"/>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p>
        </w:tc>
        <w:tc>
          <w:tcPr>
            <w:tcW w:w="5556" w:type="dxa"/>
          </w:tcPr>
          <w:p w:rsidR="00BA5459" w:rsidRPr="00BA5459" w:rsidRDefault="00BA5459" w:rsidP="00BA5459">
            <w:pPr>
              <w:tabs>
                <w:tab w:val="right" w:pos="0"/>
              </w:tabs>
              <w:bidi/>
              <w:spacing w:after="0" w:line="240" w:lineRule="auto"/>
              <w:jc w:val="right"/>
              <w:rPr>
                <w:rFonts w:ascii="Times New Roman" w:eastAsia="Times New Roman" w:hAnsi="Times New Roman" w:cs="Times New Roman"/>
                <w:b/>
                <w:bCs/>
                <w:sz w:val="20"/>
                <w:szCs w:val="20"/>
                <w:lang w:bidi="fa-IR"/>
              </w:rPr>
            </w:pPr>
            <w:r w:rsidRPr="00BA5459">
              <w:rPr>
                <w:rFonts w:ascii="Arial" w:eastAsia="Times New Roman" w:hAnsi="Arial" w:cs="Arial"/>
                <w:b/>
                <w:bCs/>
                <w:color w:val="000000"/>
                <w:sz w:val="20"/>
                <w:szCs w:val="20"/>
              </w:rPr>
              <w:t xml:space="preserve">Auxiliary and Emergency </w:t>
            </w:r>
            <w:proofErr w:type="spellStart"/>
            <w:r w:rsidRPr="00BA5459">
              <w:rPr>
                <w:rFonts w:ascii="Arial" w:eastAsia="Times New Roman" w:hAnsi="Arial" w:cs="Arial"/>
                <w:b/>
                <w:bCs/>
                <w:color w:val="000000"/>
                <w:sz w:val="20"/>
                <w:szCs w:val="20"/>
              </w:rPr>
              <w:t>Feedwater</w:t>
            </w:r>
            <w:proofErr w:type="spellEnd"/>
            <w:r w:rsidRPr="00BA5459">
              <w:rPr>
                <w:rFonts w:ascii="Arial" w:eastAsia="Times New Roman" w:hAnsi="Arial" w:cs="Arial"/>
                <w:b/>
                <w:bCs/>
                <w:color w:val="000000"/>
                <w:sz w:val="20"/>
                <w:szCs w:val="20"/>
              </w:rPr>
              <w:t xml:space="preserve"> Systems (SP2)</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3.2</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Planned unavailability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3.2.1</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Unplanned unavailability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3.2.2</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Fault exposure unavailable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3.2.3</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Hours system required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3.2.4</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Number of trains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3.2.5</w:t>
            </w:r>
          </w:p>
        </w:tc>
      </w:tr>
      <w:tr w:rsidR="00BA5459" w:rsidRPr="00BA5459" w:rsidTr="00FD2E99">
        <w:tc>
          <w:tcPr>
            <w:tcW w:w="2268" w:type="dxa"/>
            <w:gridSpan w:val="3"/>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p>
        </w:tc>
        <w:tc>
          <w:tcPr>
            <w:tcW w:w="5556" w:type="dxa"/>
          </w:tcPr>
          <w:p w:rsidR="00BA5459" w:rsidRPr="00BA5459" w:rsidRDefault="00BA5459" w:rsidP="00BA5459">
            <w:pPr>
              <w:tabs>
                <w:tab w:val="right" w:pos="0"/>
              </w:tabs>
              <w:bidi/>
              <w:spacing w:after="0" w:line="240" w:lineRule="auto"/>
              <w:jc w:val="right"/>
              <w:rPr>
                <w:rFonts w:ascii="Times New Roman" w:eastAsia="Times New Roman" w:hAnsi="Times New Roman" w:cs="Times New Roman"/>
                <w:sz w:val="20"/>
                <w:szCs w:val="20"/>
                <w:lang w:bidi="fa-IR"/>
              </w:rPr>
            </w:pPr>
            <w:r w:rsidRPr="00BA5459">
              <w:rPr>
                <w:rFonts w:ascii="Arial" w:eastAsia="Times New Roman" w:hAnsi="Arial" w:cs="Arial"/>
                <w:b/>
                <w:bCs/>
                <w:color w:val="000000"/>
                <w:sz w:val="20"/>
                <w:szCs w:val="20"/>
              </w:rPr>
              <w:t>Emergency AC Power (SP3)</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3.3</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Planned unavailability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3.3.1</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Unplanned unavailability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3.3.2</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Fault exposure unavailable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3.3.3</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Hours system required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3.3.4</w:t>
            </w:r>
          </w:p>
        </w:tc>
      </w:tr>
      <w:tr w:rsidR="00BA5459" w:rsidRPr="00BA5459" w:rsidTr="00FD2E99">
        <w:tc>
          <w:tcPr>
            <w:tcW w:w="1164"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0"/>
                <w:szCs w:val="20"/>
                <w:rtl/>
                <w:lang w:bidi="fa-IR"/>
              </w:rPr>
            </w:pPr>
          </w:p>
        </w:tc>
        <w:tc>
          <w:tcPr>
            <w:tcW w:w="1104" w:type="dxa"/>
            <w:gridSpan w:val="2"/>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p>
        </w:tc>
        <w:tc>
          <w:tcPr>
            <w:tcW w:w="5556" w:type="dxa"/>
          </w:tcPr>
          <w:p w:rsidR="00BA5459" w:rsidRPr="00BA5459" w:rsidRDefault="00BA5459" w:rsidP="00BA5459">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Number of trains </w:t>
            </w:r>
          </w:p>
        </w:tc>
        <w:tc>
          <w:tcPr>
            <w:tcW w:w="1032" w:type="dxa"/>
          </w:tcPr>
          <w:p w:rsidR="00BA5459" w:rsidRPr="00BA5459" w:rsidRDefault="00BA5459" w:rsidP="00BA5459">
            <w:pPr>
              <w:tabs>
                <w:tab w:val="right" w:pos="0"/>
              </w:tabs>
              <w:bidi/>
              <w:spacing w:after="0" w:line="240" w:lineRule="auto"/>
              <w:jc w:val="lowKashida"/>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3.3.5</w:t>
            </w:r>
          </w:p>
        </w:tc>
      </w:tr>
    </w:tbl>
    <w:p w:rsidR="00BA5459" w:rsidRPr="00BA5459" w:rsidRDefault="00BA5459" w:rsidP="00BA5459">
      <w:pPr>
        <w:tabs>
          <w:tab w:val="right" w:pos="0"/>
        </w:tabs>
        <w:bidi/>
        <w:spacing w:after="0" w:line="240" w:lineRule="auto"/>
        <w:jc w:val="lowKashida"/>
        <w:rPr>
          <w:rFonts w:ascii="Times New Roman" w:eastAsia="Times New Roman" w:hAnsi="Times New Roman" w:cs="Nazanin"/>
          <w:color w:val="000000"/>
          <w:sz w:val="28"/>
          <w:szCs w:val="28"/>
          <w:rtl/>
          <w:lang w:bidi="fa-IR"/>
        </w:rPr>
      </w:pPr>
    </w:p>
    <w:p w:rsidR="00BA5459" w:rsidRPr="00BA5459" w:rsidRDefault="00BA5459" w:rsidP="00BA5459">
      <w:pPr>
        <w:tabs>
          <w:tab w:val="right" w:pos="0"/>
        </w:tabs>
        <w:bidi/>
        <w:spacing w:after="200" w:line="240" w:lineRule="auto"/>
        <w:jc w:val="center"/>
        <w:rPr>
          <w:rFonts w:ascii="Times New Roman" w:eastAsia="Times New Roman" w:hAnsi="Times New Roman" w:cs="Nazanin" w:hint="cs"/>
          <w:b/>
          <w:bCs/>
          <w:color w:val="000000"/>
          <w:sz w:val="28"/>
          <w:szCs w:val="28"/>
          <w:rtl/>
          <w:lang w:bidi="fa-IR"/>
        </w:rPr>
      </w:pPr>
      <w:r w:rsidRPr="00BA5459">
        <w:rPr>
          <w:rFonts w:ascii="Times New Roman" w:eastAsia="Times New Roman" w:hAnsi="Times New Roman" w:cs="Nazanin"/>
          <w:color w:val="000000"/>
          <w:sz w:val="28"/>
          <w:szCs w:val="28"/>
          <w:rtl/>
          <w:lang w:bidi="fa-I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5"/>
        <w:gridCol w:w="5551"/>
        <w:gridCol w:w="1032"/>
      </w:tblGrid>
      <w:tr w:rsidR="00BA5459" w:rsidRPr="00BA5459" w:rsidTr="00FD2E99">
        <w:tc>
          <w:tcPr>
            <w:tcW w:w="1188" w:type="dxa"/>
            <w:shd w:val="clear" w:color="auto" w:fill="E6E6E6"/>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مقدار</w:t>
            </w:r>
          </w:p>
        </w:tc>
        <w:tc>
          <w:tcPr>
            <w:tcW w:w="1085" w:type="dxa"/>
            <w:shd w:val="clear" w:color="auto" w:fill="E6E6E6"/>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واحد</w:t>
            </w:r>
          </w:p>
        </w:tc>
        <w:tc>
          <w:tcPr>
            <w:tcW w:w="5551" w:type="dxa"/>
            <w:shd w:val="clear" w:color="auto" w:fill="E6E6E6"/>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عنوان</w:t>
            </w:r>
          </w:p>
        </w:tc>
        <w:tc>
          <w:tcPr>
            <w:tcW w:w="1032" w:type="dxa"/>
            <w:shd w:val="clear" w:color="auto" w:fill="E6E6E6"/>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رديف</w:t>
            </w:r>
          </w:p>
        </w:tc>
      </w:tr>
      <w:tr w:rsidR="00BA5459" w:rsidRPr="00BA5459" w:rsidTr="00FD2E99">
        <w:tc>
          <w:tcPr>
            <w:tcW w:w="7824" w:type="dxa"/>
            <w:gridSpan w:val="3"/>
            <w:vAlign w:val="center"/>
          </w:tcPr>
          <w:p w:rsidR="00BA5459" w:rsidRPr="00BA5459" w:rsidRDefault="00BA5459" w:rsidP="00BA5459">
            <w:pPr>
              <w:autoSpaceDE w:val="0"/>
              <w:autoSpaceDN w:val="0"/>
              <w:bidi/>
              <w:adjustRightInd w:val="0"/>
              <w:spacing w:after="0" w:line="240" w:lineRule="auto"/>
              <w:jc w:val="right"/>
              <w:rPr>
                <w:rFonts w:ascii="Arial" w:eastAsia="Times New Roman" w:hAnsi="Arial" w:cs="Arial" w:hint="cs"/>
                <w:color w:val="000000"/>
                <w:sz w:val="20"/>
                <w:szCs w:val="20"/>
                <w:rtl/>
                <w:lang w:bidi="fa-IR"/>
              </w:rPr>
            </w:pPr>
            <w:r w:rsidRPr="00BA5459">
              <w:rPr>
                <w:rFonts w:ascii="Arial" w:eastAsia="Times New Roman" w:hAnsi="Arial" w:cs="Arial"/>
                <w:b/>
                <w:bCs/>
                <w:color w:val="000000"/>
                <w:sz w:val="20"/>
                <w:szCs w:val="20"/>
              </w:rPr>
              <w:t>Fuel Reliability Indicator (FRI)</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w:t>
            </w:r>
          </w:p>
        </w:tc>
      </w:tr>
      <w:tr w:rsidR="00BA5459" w:rsidRPr="00BA5459" w:rsidTr="00FD2E99">
        <w:tc>
          <w:tcPr>
            <w:tcW w:w="7824" w:type="dxa"/>
            <w:gridSpan w:val="3"/>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Steady State Reactor Coolant Activity Iodine-131</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4.1</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/gm</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1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4.1.1</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/gm</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2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4.1.2</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/gm</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3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4.1.3</w:t>
            </w:r>
          </w:p>
        </w:tc>
      </w:tr>
      <w:tr w:rsidR="00BA5459" w:rsidRPr="00BA5459" w:rsidTr="00FD2E99">
        <w:tc>
          <w:tcPr>
            <w:tcW w:w="7824" w:type="dxa"/>
            <w:gridSpan w:val="3"/>
            <w:vAlign w:val="center"/>
          </w:tcPr>
          <w:p w:rsidR="00BA5459" w:rsidRPr="00BA5459" w:rsidRDefault="00BA5459" w:rsidP="00BA5459">
            <w:pPr>
              <w:autoSpaceDE w:val="0"/>
              <w:autoSpaceDN w:val="0"/>
              <w:adjustRightInd w:val="0"/>
              <w:spacing w:after="0" w:line="240" w:lineRule="auto"/>
              <w:rPr>
                <w:rFonts w:ascii="Arial" w:eastAsia="Times New Roman" w:hAnsi="Arial" w:cs="Arial" w:hint="cs"/>
                <w:color w:val="000000"/>
                <w:sz w:val="20"/>
                <w:szCs w:val="20"/>
                <w:lang w:bidi="fa-IR"/>
              </w:rPr>
            </w:pPr>
            <w:r w:rsidRPr="00BA5459">
              <w:rPr>
                <w:rFonts w:ascii="Arial" w:eastAsia="Times New Roman" w:hAnsi="Arial" w:cs="Arial"/>
                <w:color w:val="000000"/>
                <w:sz w:val="20"/>
                <w:szCs w:val="20"/>
              </w:rPr>
              <w:t>Steady State Reactor Coolant Activity Iodine-134</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4.2</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/gm</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1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4.2.1</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/gm</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2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4.2.2</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/gm</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3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4.2.3</w:t>
            </w:r>
          </w:p>
        </w:tc>
      </w:tr>
      <w:tr w:rsidR="00BA5459" w:rsidRPr="00BA5459" w:rsidTr="00FD2E99">
        <w:tc>
          <w:tcPr>
            <w:tcW w:w="7824" w:type="dxa"/>
            <w:gridSpan w:val="3"/>
            <w:vAlign w:val="center"/>
          </w:tcPr>
          <w:p w:rsidR="00BA5459" w:rsidRPr="00BA5459" w:rsidRDefault="00BA5459" w:rsidP="00BA5459">
            <w:pPr>
              <w:autoSpaceDE w:val="0"/>
              <w:autoSpaceDN w:val="0"/>
              <w:adjustRightInd w:val="0"/>
              <w:spacing w:after="0" w:line="240" w:lineRule="auto"/>
              <w:rPr>
                <w:rFonts w:ascii="Arial" w:eastAsia="Times New Roman" w:hAnsi="Arial" w:cs="Arial" w:hint="cs"/>
                <w:color w:val="000000"/>
                <w:sz w:val="20"/>
                <w:szCs w:val="20"/>
              </w:rPr>
            </w:pPr>
            <w:r w:rsidRPr="00BA5459">
              <w:rPr>
                <w:rFonts w:ascii="Arial" w:eastAsia="Times New Roman" w:hAnsi="Arial" w:cs="Arial"/>
                <w:color w:val="000000"/>
                <w:sz w:val="20"/>
                <w:szCs w:val="20"/>
              </w:rPr>
              <w:t>Purification Rate Constant</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4.3</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s-1</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1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4.3.1</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s-1</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2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4.3.2</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s-1</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3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4.3.3</w:t>
            </w:r>
          </w:p>
        </w:tc>
      </w:tr>
      <w:tr w:rsidR="00BA5459" w:rsidRPr="00BA5459" w:rsidTr="00FD2E99">
        <w:tc>
          <w:tcPr>
            <w:tcW w:w="7824" w:type="dxa"/>
            <w:gridSpan w:val="3"/>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Power Level for Activity Measurements</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4.4</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1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4.4.1</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2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4.4.2</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3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4.4.3</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Arial" w:eastAsia="Times New Roman" w:hAnsi="Arial" w:cs="Arial"/>
                <w:sz w:val="20"/>
                <w:szCs w:val="20"/>
                <w:lang w:bidi="fa-IR"/>
              </w:rPr>
            </w:pPr>
            <w:r w:rsidRPr="00BA5459">
              <w:rPr>
                <w:rFonts w:ascii="Arial" w:eastAsia="Times New Roman" w:hAnsi="Arial" w:cs="Arial"/>
                <w:sz w:val="20"/>
                <w:szCs w:val="20"/>
                <w:lang w:bidi="fa-IR"/>
              </w:rPr>
              <w:t>kW/m</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Linear Heat Generation Rate</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4.5</w:t>
            </w:r>
          </w:p>
        </w:tc>
      </w:tr>
      <w:tr w:rsidR="00BA5459" w:rsidRPr="00BA5459" w:rsidTr="00FD2E99">
        <w:tc>
          <w:tcPr>
            <w:tcW w:w="7824" w:type="dxa"/>
            <w:gridSpan w:val="3"/>
            <w:vAlign w:val="center"/>
          </w:tcPr>
          <w:p w:rsidR="00BA5459" w:rsidRPr="00BA5459" w:rsidRDefault="00BA5459" w:rsidP="00BA5459">
            <w:pPr>
              <w:autoSpaceDE w:val="0"/>
              <w:autoSpaceDN w:val="0"/>
              <w:adjustRightInd w:val="0"/>
              <w:spacing w:after="0" w:line="240" w:lineRule="auto"/>
              <w:rPr>
                <w:rFonts w:ascii="Arial" w:eastAsia="Times New Roman" w:hAnsi="Arial" w:cs="Arial"/>
                <w:b/>
                <w:bCs/>
                <w:color w:val="000000"/>
                <w:sz w:val="20"/>
                <w:szCs w:val="20"/>
              </w:rPr>
            </w:pPr>
            <w:r w:rsidRPr="00BA5459">
              <w:rPr>
                <w:rFonts w:ascii="Arial" w:eastAsia="Times New Roman" w:hAnsi="Arial" w:cs="Arial"/>
                <w:b/>
                <w:bCs/>
                <w:color w:val="000000"/>
                <w:sz w:val="20"/>
                <w:szCs w:val="20"/>
              </w:rPr>
              <w:t>Collective Radiation Exposure (CRE)</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5</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man-Sieverts </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Total External Whole Body Exposure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5.1</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man-Sieverts </w:t>
            </w: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Calculated Internal Whole Body Exposure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5.2</w:t>
            </w:r>
          </w:p>
        </w:tc>
      </w:tr>
      <w:tr w:rsidR="00BA5459" w:rsidRPr="00BA5459" w:rsidTr="00FD2E99">
        <w:tc>
          <w:tcPr>
            <w:tcW w:w="7824" w:type="dxa"/>
            <w:gridSpan w:val="3"/>
            <w:vAlign w:val="center"/>
          </w:tcPr>
          <w:p w:rsidR="00BA5459" w:rsidRPr="00BA5459" w:rsidRDefault="00BA5459" w:rsidP="00BA5459">
            <w:pPr>
              <w:autoSpaceDE w:val="0"/>
              <w:autoSpaceDN w:val="0"/>
              <w:adjustRightInd w:val="0"/>
              <w:spacing w:after="0" w:line="240" w:lineRule="auto"/>
              <w:rPr>
                <w:rFonts w:ascii="Arial" w:eastAsia="Times New Roman" w:hAnsi="Arial" w:cs="Arial" w:hint="cs"/>
                <w:color w:val="000000"/>
                <w:sz w:val="20"/>
                <w:szCs w:val="20"/>
                <w:lang w:bidi="fa-IR"/>
              </w:rPr>
            </w:pPr>
            <w:r w:rsidRPr="00BA5459">
              <w:rPr>
                <w:rFonts w:ascii="Arial" w:eastAsia="Times New Roman" w:hAnsi="Arial" w:cs="Arial"/>
                <w:b/>
                <w:bCs/>
                <w:color w:val="000000"/>
                <w:sz w:val="20"/>
                <w:szCs w:val="20"/>
              </w:rPr>
              <w:t>Industrial Safety Accident rate indicator (ISA)</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Restricted Work Accidents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7.1</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Lost-Time Accidents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7.2</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Work-Related Fatalities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7.3</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Total Man-Hours Worked by Station Personnel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7.4</w:t>
            </w:r>
          </w:p>
        </w:tc>
      </w:tr>
      <w:tr w:rsidR="00BA5459" w:rsidRPr="00BA5459" w:rsidTr="00FD2E99">
        <w:tc>
          <w:tcPr>
            <w:tcW w:w="7824" w:type="dxa"/>
            <w:gridSpan w:val="3"/>
            <w:vAlign w:val="center"/>
          </w:tcPr>
          <w:p w:rsidR="00BA5459" w:rsidRPr="00BA5459" w:rsidRDefault="00BA5459" w:rsidP="00BA5459">
            <w:pPr>
              <w:autoSpaceDE w:val="0"/>
              <w:autoSpaceDN w:val="0"/>
              <w:adjustRightInd w:val="0"/>
              <w:spacing w:after="0" w:line="240" w:lineRule="auto"/>
              <w:rPr>
                <w:rFonts w:ascii="Arial" w:eastAsia="Times New Roman" w:hAnsi="Arial" w:cs="Arial" w:hint="cs"/>
                <w:color w:val="000000"/>
                <w:sz w:val="20"/>
                <w:szCs w:val="20"/>
                <w:lang w:bidi="fa-IR"/>
              </w:rPr>
            </w:pPr>
            <w:r w:rsidRPr="00BA5459">
              <w:rPr>
                <w:rFonts w:ascii="Arial" w:eastAsia="Times New Roman" w:hAnsi="Arial" w:cs="Arial"/>
                <w:b/>
                <w:bCs/>
                <w:color w:val="000000"/>
                <w:sz w:val="20"/>
                <w:szCs w:val="20"/>
              </w:rPr>
              <w:t>Contractor Industrial Safety Accident rate indicator (CISA)</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7.5</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Restricted Work Accidents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7.5.1</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Lost-Time Accidents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7.5.2</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Work-Related Fatalities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7.5.3</w:t>
            </w:r>
          </w:p>
        </w:tc>
      </w:tr>
      <w:tr w:rsidR="00BA5459" w:rsidRPr="00BA5459" w:rsidTr="00FD2E99">
        <w:tc>
          <w:tcPr>
            <w:tcW w:w="1188" w:type="dxa"/>
            <w:vAlign w:val="center"/>
          </w:tcPr>
          <w:p w:rsidR="00BA5459" w:rsidRPr="00BA5459" w:rsidRDefault="00BA5459" w:rsidP="00BA5459">
            <w:pPr>
              <w:tabs>
                <w:tab w:val="right" w:pos="0"/>
              </w:tabs>
              <w:spacing w:after="0" w:line="240" w:lineRule="auto"/>
              <w:rPr>
                <w:rFonts w:ascii="Times New Roman" w:eastAsia="Times New Roman" w:hAnsi="Times New Roman" w:cs="Nazanin" w:hint="cs"/>
                <w:color w:val="000000"/>
                <w:sz w:val="20"/>
                <w:szCs w:val="20"/>
                <w:rtl/>
                <w:lang w:bidi="fa-IR"/>
              </w:rPr>
            </w:pPr>
          </w:p>
        </w:tc>
        <w:tc>
          <w:tcPr>
            <w:tcW w:w="1085" w:type="dxa"/>
            <w:vAlign w:val="center"/>
          </w:tcPr>
          <w:p w:rsidR="00BA5459" w:rsidRPr="00BA5459" w:rsidRDefault="00BA5459" w:rsidP="00BA5459">
            <w:pPr>
              <w:tabs>
                <w:tab w:val="right" w:pos="0"/>
              </w:tabs>
              <w:spacing w:after="0" w:line="240" w:lineRule="auto"/>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Total Man-Hours Worked by Contractor Personnel </w:t>
            </w:r>
          </w:p>
        </w:tc>
        <w:tc>
          <w:tcPr>
            <w:tcW w:w="1032"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7.5.4</w:t>
            </w:r>
          </w:p>
        </w:tc>
      </w:tr>
    </w:tbl>
    <w:p w:rsidR="00BA5459" w:rsidRPr="00BA5459" w:rsidRDefault="00BA5459" w:rsidP="00BA5459">
      <w:pPr>
        <w:tabs>
          <w:tab w:val="right" w:pos="0"/>
        </w:tabs>
        <w:bidi/>
        <w:spacing w:after="0" w:line="240" w:lineRule="auto"/>
        <w:jc w:val="lowKashida"/>
        <w:rPr>
          <w:rFonts w:ascii="Times New Roman" w:eastAsia="Times New Roman" w:hAnsi="Times New Roman" w:cs="Nazanin"/>
          <w:b/>
          <w:bCs/>
          <w:color w:val="000000"/>
          <w:sz w:val="28"/>
          <w:szCs w:val="28"/>
          <w:rtl/>
          <w:lang w:bidi="fa-IR"/>
        </w:rPr>
      </w:pPr>
    </w:p>
    <w:p w:rsidR="00BA5459" w:rsidRPr="00BA5459" w:rsidRDefault="00BA5459" w:rsidP="00BA5459">
      <w:pPr>
        <w:tabs>
          <w:tab w:val="right" w:pos="0"/>
        </w:tabs>
        <w:bidi/>
        <w:spacing w:after="200" w:line="240" w:lineRule="auto"/>
        <w:jc w:val="center"/>
        <w:rPr>
          <w:rFonts w:ascii="Times New Roman" w:eastAsia="Times New Roman" w:hAnsi="Times New Roman" w:cs="Nazanin" w:hint="cs"/>
          <w:b/>
          <w:bCs/>
          <w:color w:val="000000"/>
          <w:sz w:val="28"/>
          <w:szCs w:val="28"/>
          <w:lang w:bidi="fa-IR"/>
        </w:rPr>
      </w:pPr>
      <w:r w:rsidRPr="00BA5459">
        <w:rPr>
          <w:rFonts w:ascii="Times New Roman" w:eastAsia="Times New Roman" w:hAnsi="Times New Roman" w:cs="Nazanin"/>
          <w:b/>
          <w:bCs/>
          <w:color w:val="000000"/>
          <w:sz w:val="28"/>
          <w:szCs w:val="28"/>
          <w:rtl/>
          <w:lang w:bidi="fa-I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5"/>
        <w:gridCol w:w="5036"/>
        <w:gridCol w:w="1547"/>
      </w:tblGrid>
      <w:tr w:rsidR="00BA5459" w:rsidRPr="00BA5459" w:rsidTr="00FD2E99">
        <w:tc>
          <w:tcPr>
            <w:tcW w:w="1188" w:type="dxa"/>
            <w:shd w:val="clear" w:color="auto" w:fill="E6E6E6"/>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مقدار</w:t>
            </w:r>
          </w:p>
        </w:tc>
        <w:tc>
          <w:tcPr>
            <w:tcW w:w="1085" w:type="dxa"/>
            <w:shd w:val="clear" w:color="auto" w:fill="E6E6E6"/>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واحد</w:t>
            </w:r>
          </w:p>
        </w:tc>
        <w:tc>
          <w:tcPr>
            <w:tcW w:w="5036" w:type="dxa"/>
            <w:shd w:val="clear" w:color="auto" w:fill="E6E6E6"/>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عنوان</w:t>
            </w:r>
          </w:p>
        </w:tc>
        <w:tc>
          <w:tcPr>
            <w:tcW w:w="1547" w:type="dxa"/>
            <w:shd w:val="clear" w:color="auto" w:fill="E6E6E6"/>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رديف</w:t>
            </w:r>
          </w:p>
        </w:tc>
      </w:tr>
      <w:tr w:rsidR="00BA5459" w:rsidRPr="00BA5459" w:rsidTr="00FD2E99">
        <w:tc>
          <w:tcPr>
            <w:tcW w:w="7309" w:type="dxa"/>
            <w:gridSpan w:val="3"/>
            <w:vAlign w:val="center"/>
          </w:tcPr>
          <w:p w:rsidR="00BA5459" w:rsidRPr="00BA5459" w:rsidRDefault="00BA5459" w:rsidP="00BA5459">
            <w:pPr>
              <w:autoSpaceDE w:val="0"/>
              <w:autoSpaceDN w:val="0"/>
              <w:adjustRightInd w:val="0"/>
              <w:spacing w:after="0" w:line="240" w:lineRule="auto"/>
              <w:rPr>
                <w:rFonts w:ascii="Arial" w:eastAsia="Times New Roman" w:hAnsi="Arial" w:cs="Arial" w:hint="cs"/>
                <w:color w:val="000000"/>
                <w:sz w:val="20"/>
                <w:szCs w:val="20"/>
                <w:rtl/>
                <w:lang w:bidi="fa-IR"/>
              </w:rPr>
            </w:pPr>
            <w:r w:rsidRPr="00BA5459">
              <w:rPr>
                <w:rFonts w:ascii="Arial" w:eastAsia="Times New Roman" w:hAnsi="Arial" w:cs="Arial"/>
                <w:b/>
                <w:bCs/>
                <w:color w:val="000000"/>
                <w:sz w:val="20"/>
                <w:szCs w:val="20"/>
              </w:rPr>
              <w:t>Chemistry Performance Indicator (CPI)</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w:t>
            </w:r>
          </w:p>
        </w:tc>
      </w:tr>
      <w:tr w:rsidR="00BA5459" w:rsidRPr="00BA5459" w:rsidTr="00FD2E99">
        <w:tc>
          <w:tcPr>
            <w:tcW w:w="1188" w:type="dxa"/>
          </w:tcPr>
          <w:p w:rsidR="00BA5459" w:rsidRPr="00BA5459" w:rsidRDefault="00BA5459" w:rsidP="00BA5459">
            <w:pPr>
              <w:tabs>
                <w:tab w:val="right" w:pos="0"/>
              </w:tabs>
              <w:bidi/>
              <w:spacing w:after="0" w:line="240" w:lineRule="auto"/>
              <w:jc w:val="right"/>
              <w:rPr>
                <w:rFonts w:ascii="Times New Roman" w:eastAsia="Times New Roman" w:hAnsi="Times New Roman" w:cs="Nazanin" w:hint="cs"/>
                <w:color w:val="000000"/>
                <w:sz w:val="28"/>
                <w:szCs w:val="28"/>
                <w:rtl/>
                <w:lang w:bidi="fa-IR"/>
              </w:rPr>
            </w:pPr>
          </w:p>
        </w:tc>
        <w:tc>
          <w:tcPr>
            <w:tcW w:w="1085" w:type="dxa"/>
            <w:vAlign w:val="center"/>
          </w:tcPr>
          <w:p w:rsidR="00BA5459" w:rsidRPr="00BA5459" w:rsidRDefault="00BA5459" w:rsidP="00BA5459">
            <w:pPr>
              <w:autoSpaceDE w:val="0"/>
              <w:autoSpaceDN w:val="0"/>
              <w:bidi/>
              <w:adjustRightInd w:val="0"/>
              <w:spacing w:after="0" w:line="240" w:lineRule="auto"/>
              <w:jc w:val="center"/>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Cation Conductivity </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6.1</w:t>
            </w:r>
          </w:p>
        </w:tc>
      </w:tr>
      <w:tr w:rsidR="00BA5459" w:rsidRPr="00BA5459" w:rsidTr="00FD2E99">
        <w:tc>
          <w:tcPr>
            <w:tcW w:w="1188" w:type="dxa"/>
          </w:tcPr>
          <w:p w:rsidR="00BA5459" w:rsidRPr="00BA5459" w:rsidRDefault="00BA5459" w:rsidP="00BA5459">
            <w:pPr>
              <w:tabs>
                <w:tab w:val="right" w:pos="0"/>
              </w:tabs>
              <w:bidi/>
              <w:spacing w:after="0" w:line="240" w:lineRule="auto"/>
              <w:jc w:val="right"/>
              <w:rPr>
                <w:rFonts w:ascii="Times New Roman" w:eastAsia="Times New Roman" w:hAnsi="Times New Roman" w:cs="Nazanin" w:hint="cs"/>
                <w:color w:val="000000"/>
                <w:sz w:val="28"/>
                <w:szCs w:val="28"/>
                <w:rtl/>
                <w:lang w:bidi="fa-IR"/>
              </w:rPr>
            </w:pPr>
          </w:p>
        </w:tc>
        <w:tc>
          <w:tcPr>
            <w:tcW w:w="1085" w:type="dxa"/>
            <w:vAlign w:val="center"/>
          </w:tcPr>
          <w:p w:rsidR="00BA5459" w:rsidRPr="00BA5459" w:rsidRDefault="00BA5459" w:rsidP="00BA5459">
            <w:pPr>
              <w:autoSpaceDE w:val="0"/>
              <w:autoSpaceDN w:val="0"/>
              <w:bidi/>
              <w:adjustRightInd w:val="0"/>
              <w:spacing w:after="0" w:line="240" w:lineRule="auto"/>
              <w:jc w:val="center"/>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Chloride Concentration </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6.2</w:t>
            </w:r>
          </w:p>
        </w:tc>
      </w:tr>
      <w:tr w:rsidR="00BA5459" w:rsidRPr="00BA5459" w:rsidTr="00FD2E99">
        <w:tc>
          <w:tcPr>
            <w:tcW w:w="1188" w:type="dxa"/>
          </w:tcPr>
          <w:p w:rsidR="00BA5459" w:rsidRPr="00BA5459" w:rsidRDefault="00BA5459" w:rsidP="00BA5459">
            <w:pPr>
              <w:tabs>
                <w:tab w:val="right" w:pos="0"/>
              </w:tabs>
              <w:bidi/>
              <w:spacing w:after="0" w:line="240" w:lineRule="auto"/>
              <w:jc w:val="right"/>
              <w:rPr>
                <w:rFonts w:ascii="Times New Roman" w:eastAsia="Times New Roman" w:hAnsi="Times New Roman" w:cs="Nazanin" w:hint="cs"/>
                <w:color w:val="000000"/>
                <w:sz w:val="28"/>
                <w:szCs w:val="28"/>
                <w:rtl/>
                <w:lang w:bidi="fa-IR"/>
              </w:rPr>
            </w:pPr>
          </w:p>
        </w:tc>
        <w:tc>
          <w:tcPr>
            <w:tcW w:w="1085" w:type="dxa"/>
            <w:vAlign w:val="center"/>
          </w:tcPr>
          <w:p w:rsidR="00BA5459" w:rsidRPr="00BA5459" w:rsidRDefault="00BA5459" w:rsidP="00BA5459">
            <w:pPr>
              <w:autoSpaceDE w:val="0"/>
              <w:autoSpaceDN w:val="0"/>
              <w:bidi/>
              <w:adjustRightInd w:val="0"/>
              <w:spacing w:after="0" w:line="240" w:lineRule="auto"/>
              <w:jc w:val="center"/>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Sodium Concentration </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6.3</w:t>
            </w:r>
          </w:p>
        </w:tc>
      </w:tr>
      <w:tr w:rsidR="00BA5459" w:rsidRPr="00BA5459" w:rsidTr="00FD2E99">
        <w:tc>
          <w:tcPr>
            <w:tcW w:w="1188" w:type="dxa"/>
          </w:tcPr>
          <w:p w:rsidR="00BA5459" w:rsidRPr="00BA5459" w:rsidRDefault="00BA5459" w:rsidP="00BA5459">
            <w:pPr>
              <w:tabs>
                <w:tab w:val="right" w:pos="0"/>
              </w:tabs>
              <w:bidi/>
              <w:spacing w:after="0" w:line="240" w:lineRule="auto"/>
              <w:jc w:val="right"/>
              <w:rPr>
                <w:rFonts w:ascii="Times New Roman" w:eastAsia="Times New Roman" w:hAnsi="Times New Roman" w:cs="Nazanin" w:hint="cs"/>
                <w:color w:val="000000"/>
                <w:sz w:val="28"/>
                <w:szCs w:val="28"/>
                <w:rtl/>
                <w:lang w:bidi="fa-IR"/>
              </w:rPr>
            </w:pPr>
          </w:p>
        </w:tc>
        <w:tc>
          <w:tcPr>
            <w:tcW w:w="1085" w:type="dxa"/>
            <w:vAlign w:val="center"/>
          </w:tcPr>
          <w:p w:rsidR="00BA5459" w:rsidRPr="00BA5459" w:rsidRDefault="00BA5459" w:rsidP="00BA5459">
            <w:pPr>
              <w:autoSpaceDE w:val="0"/>
              <w:autoSpaceDN w:val="0"/>
              <w:bidi/>
              <w:adjustRightInd w:val="0"/>
              <w:spacing w:after="0" w:line="240" w:lineRule="auto"/>
              <w:jc w:val="center"/>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Sulfate Concentration </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6.4</w:t>
            </w:r>
          </w:p>
        </w:tc>
      </w:tr>
      <w:tr w:rsidR="00BA5459" w:rsidRPr="00BA5459" w:rsidTr="00FD2E99">
        <w:tc>
          <w:tcPr>
            <w:tcW w:w="1188" w:type="dxa"/>
          </w:tcPr>
          <w:p w:rsidR="00BA5459" w:rsidRPr="00BA5459" w:rsidRDefault="00BA5459" w:rsidP="00BA5459">
            <w:pPr>
              <w:tabs>
                <w:tab w:val="right" w:pos="0"/>
              </w:tabs>
              <w:bidi/>
              <w:spacing w:after="0" w:line="240" w:lineRule="auto"/>
              <w:jc w:val="right"/>
              <w:rPr>
                <w:rFonts w:ascii="Times New Roman" w:eastAsia="Times New Roman" w:hAnsi="Times New Roman" w:cs="Nazanin" w:hint="cs"/>
                <w:color w:val="000000"/>
                <w:sz w:val="28"/>
                <w:szCs w:val="28"/>
                <w:rtl/>
                <w:lang w:bidi="fa-IR"/>
              </w:rPr>
            </w:pPr>
          </w:p>
        </w:tc>
        <w:tc>
          <w:tcPr>
            <w:tcW w:w="1085" w:type="dxa"/>
            <w:vAlign w:val="center"/>
          </w:tcPr>
          <w:p w:rsidR="00BA5459" w:rsidRPr="00BA5459" w:rsidRDefault="00BA5459" w:rsidP="00BA5459">
            <w:pPr>
              <w:autoSpaceDE w:val="0"/>
              <w:autoSpaceDN w:val="0"/>
              <w:bidi/>
              <w:adjustRightInd w:val="0"/>
              <w:spacing w:after="0" w:line="240" w:lineRule="auto"/>
              <w:jc w:val="center"/>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Final </w:t>
            </w:r>
            <w:proofErr w:type="spellStart"/>
            <w:r w:rsidRPr="00BA5459">
              <w:rPr>
                <w:rFonts w:ascii="Arial" w:eastAsia="Times New Roman" w:hAnsi="Arial" w:cs="Arial"/>
                <w:color w:val="000000"/>
                <w:sz w:val="20"/>
                <w:szCs w:val="20"/>
              </w:rPr>
              <w:t>Feedwater</w:t>
            </w:r>
            <w:proofErr w:type="spellEnd"/>
            <w:r w:rsidRPr="00BA5459">
              <w:rPr>
                <w:rFonts w:ascii="Arial" w:eastAsia="Times New Roman" w:hAnsi="Arial" w:cs="Arial"/>
                <w:color w:val="000000"/>
                <w:sz w:val="20"/>
                <w:szCs w:val="20"/>
              </w:rPr>
              <w:t xml:space="preserve"> Iron </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6.5</w:t>
            </w:r>
          </w:p>
        </w:tc>
      </w:tr>
      <w:tr w:rsidR="00BA5459" w:rsidRPr="00BA5459" w:rsidTr="00FD2E99">
        <w:tc>
          <w:tcPr>
            <w:tcW w:w="1188" w:type="dxa"/>
          </w:tcPr>
          <w:p w:rsidR="00BA5459" w:rsidRPr="00BA5459" w:rsidRDefault="00BA5459" w:rsidP="00BA5459">
            <w:pPr>
              <w:tabs>
                <w:tab w:val="right" w:pos="0"/>
              </w:tabs>
              <w:bidi/>
              <w:spacing w:after="0" w:line="240" w:lineRule="auto"/>
              <w:jc w:val="right"/>
              <w:rPr>
                <w:rFonts w:ascii="Times New Roman" w:eastAsia="Times New Roman" w:hAnsi="Times New Roman" w:cs="Nazanin" w:hint="cs"/>
                <w:color w:val="000000"/>
                <w:sz w:val="28"/>
                <w:szCs w:val="28"/>
                <w:rtl/>
                <w:lang w:bidi="fa-IR"/>
              </w:rPr>
            </w:pPr>
          </w:p>
        </w:tc>
        <w:tc>
          <w:tcPr>
            <w:tcW w:w="1085" w:type="dxa"/>
            <w:vAlign w:val="center"/>
          </w:tcPr>
          <w:p w:rsidR="00BA5459" w:rsidRPr="00BA5459" w:rsidRDefault="00BA5459" w:rsidP="00BA5459">
            <w:pPr>
              <w:autoSpaceDE w:val="0"/>
              <w:autoSpaceDN w:val="0"/>
              <w:bidi/>
              <w:adjustRightInd w:val="0"/>
              <w:spacing w:after="0" w:line="240" w:lineRule="auto"/>
              <w:jc w:val="center"/>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oxygen Concentration </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6.6</w:t>
            </w:r>
          </w:p>
        </w:tc>
      </w:tr>
      <w:tr w:rsidR="00BA5459" w:rsidRPr="00BA5459" w:rsidTr="00FD2E99">
        <w:tc>
          <w:tcPr>
            <w:tcW w:w="1188" w:type="dxa"/>
          </w:tcPr>
          <w:p w:rsidR="00BA5459" w:rsidRPr="00BA5459" w:rsidRDefault="00BA5459" w:rsidP="00BA5459">
            <w:pPr>
              <w:tabs>
                <w:tab w:val="right" w:pos="0"/>
              </w:tabs>
              <w:bidi/>
              <w:spacing w:after="0" w:line="240" w:lineRule="auto"/>
              <w:jc w:val="right"/>
              <w:rPr>
                <w:rFonts w:ascii="Times New Roman" w:eastAsia="Times New Roman" w:hAnsi="Times New Roman" w:cs="Nazanin" w:hint="cs"/>
                <w:color w:val="000000"/>
                <w:sz w:val="28"/>
                <w:szCs w:val="28"/>
                <w:rtl/>
                <w:lang w:bidi="fa-IR"/>
              </w:rPr>
            </w:pPr>
          </w:p>
        </w:tc>
        <w:tc>
          <w:tcPr>
            <w:tcW w:w="1085" w:type="dxa"/>
            <w:vAlign w:val="center"/>
          </w:tcPr>
          <w:p w:rsidR="00BA5459" w:rsidRPr="00BA5459" w:rsidRDefault="00BA5459" w:rsidP="00BA5459">
            <w:pPr>
              <w:autoSpaceDE w:val="0"/>
              <w:autoSpaceDN w:val="0"/>
              <w:bidi/>
              <w:adjustRightInd w:val="0"/>
              <w:spacing w:after="0" w:line="240" w:lineRule="auto"/>
              <w:jc w:val="center"/>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Final </w:t>
            </w:r>
            <w:proofErr w:type="spellStart"/>
            <w:r w:rsidRPr="00BA5459">
              <w:rPr>
                <w:rFonts w:ascii="Arial" w:eastAsia="Times New Roman" w:hAnsi="Arial" w:cs="Arial"/>
                <w:color w:val="000000"/>
                <w:sz w:val="20"/>
                <w:szCs w:val="20"/>
              </w:rPr>
              <w:t>Feedwater</w:t>
            </w:r>
            <w:proofErr w:type="spellEnd"/>
            <w:r w:rsidRPr="00BA5459">
              <w:rPr>
                <w:rFonts w:ascii="Arial" w:eastAsia="Times New Roman" w:hAnsi="Arial" w:cs="Arial"/>
                <w:color w:val="000000"/>
                <w:sz w:val="20"/>
                <w:szCs w:val="20"/>
              </w:rPr>
              <w:t xml:space="preserve"> Copper </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6.7</w:t>
            </w:r>
          </w:p>
        </w:tc>
      </w:tr>
      <w:tr w:rsidR="00BA5459" w:rsidRPr="00BA5459" w:rsidTr="00FD2E99">
        <w:tc>
          <w:tcPr>
            <w:tcW w:w="1188" w:type="dxa"/>
          </w:tcPr>
          <w:p w:rsidR="00BA5459" w:rsidRPr="00BA5459" w:rsidRDefault="00BA5459" w:rsidP="00BA5459">
            <w:pPr>
              <w:tabs>
                <w:tab w:val="right" w:pos="0"/>
              </w:tabs>
              <w:bidi/>
              <w:spacing w:after="0" w:line="240" w:lineRule="auto"/>
              <w:jc w:val="right"/>
              <w:rPr>
                <w:rFonts w:ascii="Times New Roman" w:eastAsia="Times New Roman" w:hAnsi="Times New Roman" w:cs="Nazanin" w:hint="cs"/>
                <w:color w:val="000000"/>
                <w:sz w:val="28"/>
                <w:szCs w:val="28"/>
                <w:rtl/>
                <w:lang w:bidi="fa-IR"/>
              </w:rPr>
            </w:pPr>
          </w:p>
        </w:tc>
        <w:tc>
          <w:tcPr>
            <w:tcW w:w="1085" w:type="dxa"/>
            <w:vAlign w:val="center"/>
          </w:tcPr>
          <w:p w:rsidR="00BA5459" w:rsidRPr="00BA5459" w:rsidRDefault="00BA5459" w:rsidP="00BA5459">
            <w:pPr>
              <w:tabs>
                <w:tab w:val="right" w:pos="0"/>
              </w:tabs>
              <w:bidi/>
              <w:spacing w:after="0" w:line="240" w:lineRule="auto"/>
              <w:jc w:val="center"/>
              <w:rPr>
                <w:rFonts w:ascii="Arial" w:eastAsia="Times New Roman" w:hAnsi="Arial" w:cs="Arial"/>
                <w:sz w:val="20"/>
                <w:szCs w:val="20"/>
                <w:lang w:bidi="fa-IR"/>
              </w:rPr>
            </w:pPr>
            <w:r w:rsidRPr="00BA5459">
              <w:rPr>
                <w:rFonts w:ascii="Arial" w:eastAsia="Times New Roman" w:hAnsi="Arial" w:cs="Arial"/>
                <w:sz w:val="20"/>
                <w:szCs w:val="20"/>
                <w:lang w:bidi="fa-IR"/>
              </w:rPr>
              <w:t>days</w:t>
            </w:r>
          </w:p>
        </w:tc>
        <w:tc>
          <w:tcPr>
            <w:tcW w:w="5036" w:type="dxa"/>
            <w:vAlign w:val="center"/>
          </w:tcPr>
          <w:p w:rsidR="00BA5459" w:rsidRPr="00BA5459" w:rsidRDefault="00BA5459" w:rsidP="00BA5459">
            <w:pPr>
              <w:autoSpaceDE w:val="0"/>
              <w:autoSpaceDN w:val="0"/>
              <w:adjustRightInd w:val="0"/>
              <w:spacing w:after="0" w:line="240" w:lineRule="auto"/>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Days Greater than 30% Power </w:t>
            </w:r>
          </w:p>
        </w:tc>
        <w:tc>
          <w:tcPr>
            <w:tcW w:w="1547" w:type="dxa"/>
            <w:vAlign w:val="center"/>
          </w:tcPr>
          <w:p w:rsidR="00BA5459" w:rsidRPr="00BA5459" w:rsidRDefault="00BA5459" w:rsidP="00BA5459">
            <w:pPr>
              <w:tabs>
                <w:tab w:val="right" w:pos="0"/>
              </w:tabs>
              <w:bidi/>
              <w:spacing w:after="0" w:line="240" w:lineRule="auto"/>
              <w:jc w:val="center"/>
              <w:rPr>
                <w:rFonts w:ascii="Times New Roman" w:eastAsia="Times New Roman" w:hAnsi="Times New Roman" w:cs="Nazanin" w:hint="cs"/>
                <w:color w:val="000000"/>
                <w:sz w:val="24"/>
                <w:szCs w:val="24"/>
                <w:rtl/>
                <w:lang w:bidi="fa-IR"/>
              </w:rPr>
            </w:pPr>
            <w:r w:rsidRPr="00BA5459">
              <w:rPr>
                <w:rFonts w:ascii="Times New Roman" w:eastAsia="Times New Roman" w:hAnsi="Times New Roman" w:cs="Nazanin" w:hint="cs"/>
                <w:color w:val="000000"/>
                <w:sz w:val="24"/>
                <w:szCs w:val="24"/>
                <w:rtl/>
                <w:lang w:bidi="fa-IR"/>
              </w:rPr>
              <w:t>6.8</w:t>
            </w:r>
          </w:p>
        </w:tc>
      </w:tr>
    </w:tbl>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BA5459" w:rsidRPr="00BA5459" w:rsidRDefault="00BA5459" w:rsidP="00BA5459">
      <w:pPr>
        <w:autoSpaceDE w:val="0"/>
        <w:autoSpaceDN w:val="0"/>
        <w:bidi/>
        <w:adjustRightInd w:val="0"/>
        <w:spacing w:after="0" w:line="240" w:lineRule="auto"/>
        <w:rPr>
          <w:rFonts w:ascii="Arial" w:eastAsia="Times New Roman" w:hAnsi="Arial" w:cs="Times New Roman" w:hint="cs"/>
          <w:sz w:val="24"/>
          <w:szCs w:val="24"/>
          <w:rtl/>
          <w:lang w:bidi="fa-IR"/>
        </w:rPr>
      </w:pPr>
    </w:p>
    <w:p w:rsidR="0040644E" w:rsidRDefault="0040644E">
      <w:pPr>
        <w:rPr>
          <w:rFonts w:cs="B Nazanin"/>
          <w:sz w:val="28"/>
          <w:szCs w:val="28"/>
          <w:lang w:bidi="fa-IR"/>
        </w:rPr>
      </w:pPr>
      <w:r>
        <w:rPr>
          <w:rFonts w:cs="B Nazanin"/>
          <w:sz w:val="28"/>
          <w:szCs w:val="28"/>
          <w:lang w:bidi="fa-IR"/>
        </w:rPr>
        <w:br w:type="page"/>
      </w:r>
    </w:p>
    <w:p w:rsidR="00B4428E" w:rsidRDefault="0040644E" w:rsidP="00BA5459">
      <w:pPr>
        <w:rPr>
          <w:rFonts w:cs="B Nazanin"/>
          <w:sz w:val="28"/>
          <w:szCs w:val="28"/>
          <w:lang w:bidi="fa-IR"/>
        </w:rPr>
      </w:pPr>
      <w:r w:rsidRPr="0040644E">
        <w:rPr>
          <w:rFonts w:cs="B Nazanin"/>
          <w:sz w:val="28"/>
          <w:szCs w:val="28"/>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6.5pt;width:464.75pt;height:599pt;z-index:251659264;mso-position-horizontal-relative:text;mso-position-vertical-relative:text">
            <v:imagedata r:id="rId6" o:title=""/>
            <w10:wrap type="topAndBottom"/>
          </v:shape>
          <o:OLEObject Type="Embed" ProgID="FoxitReader.Document" ShapeID="_x0000_s1026" DrawAspect="Content" ObjectID="_1656587151" r:id="rId7"/>
        </w:object>
      </w:r>
      <w:r>
        <w:rPr>
          <w:rFonts w:cs="B Nazanin"/>
          <w:sz w:val="28"/>
          <w:szCs w:val="28"/>
          <w:lang w:bidi="fa-IR"/>
        </w:rPr>
        <w:t xml:space="preserve">WANO INDEX </w:t>
      </w:r>
    </w:p>
    <w:p w:rsidR="0040644E" w:rsidRPr="0040644E" w:rsidRDefault="0040644E" w:rsidP="00BA5459">
      <w:pPr>
        <w:rPr>
          <w:rFonts w:cs="B Nazanin"/>
          <w:sz w:val="28"/>
          <w:szCs w:val="28"/>
          <w:rtl/>
          <w:lang w:bidi="fa-IR"/>
        </w:rPr>
      </w:pPr>
    </w:p>
    <w:sectPr w:rsidR="0040644E" w:rsidRPr="004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CC"/>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C43CF"/>
    <w:multiLevelType w:val="hybridMultilevel"/>
    <w:tmpl w:val="16F2AE8C"/>
    <w:lvl w:ilvl="0" w:tplc="4716A932">
      <w:start w:val="1"/>
      <w:numFmt w:val="decimal"/>
      <w:lvlText w:val="%1-"/>
      <w:lvlJc w:val="left"/>
      <w:pPr>
        <w:tabs>
          <w:tab w:val="num" w:pos="1200"/>
        </w:tabs>
        <w:ind w:left="1200" w:hanging="360"/>
      </w:pPr>
      <w:rPr>
        <w:rFonts w:hint="default"/>
      </w:rPr>
    </w:lvl>
    <w:lvl w:ilvl="1" w:tplc="04090001">
      <w:start w:val="1"/>
      <w:numFmt w:val="bullet"/>
      <w:lvlText w:val=""/>
      <w:lvlJc w:val="left"/>
      <w:pPr>
        <w:tabs>
          <w:tab w:val="num" w:pos="1920"/>
        </w:tabs>
        <w:ind w:left="1920" w:hanging="360"/>
      </w:pPr>
      <w:rPr>
        <w:rFonts w:ascii="Symbol" w:hAnsi="Symbol"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53647D0E"/>
    <w:multiLevelType w:val="hybridMultilevel"/>
    <w:tmpl w:val="C610D6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0A1051"/>
    <w:multiLevelType w:val="hybridMultilevel"/>
    <w:tmpl w:val="2C46D06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C6"/>
    <w:rsid w:val="00017E1F"/>
    <w:rsid w:val="00066200"/>
    <w:rsid w:val="00096EC6"/>
    <w:rsid w:val="000D2B0F"/>
    <w:rsid w:val="000E6DFE"/>
    <w:rsid w:val="000F3D21"/>
    <w:rsid w:val="002B544C"/>
    <w:rsid w:val="00330CF9"/>
    <w:rsid w:val="00380BC6"/>
    <w:rsid w:val="003A062D"/>
    <w:rsid w:val="003D087F"/>
    <w:rsid w:val="0040644E"/>
    <w:rsid w:val="005C722C"/>
    <w:rsid w:val="005D7750"/>
    <w:rsid w:val="005F441E"/>
    <w:rsid w:val="00625CBE"/>
    <w:rsid w:val="00651A64"/>
    <w:rsid w:val="006805CC"/>
    <w:rsid w:val="006B6C29"/>
    <w:rsid w:val="00724DFA"/>
    <w:rsid w:val="00774C65"/>
    <w:rsid w:val="007A0B96"/>
    <w:rsid w:val="007C4D61"/>
    <w:rsid w:val="00851F9B"/>
    <w:rsid w:val="00870051"/>
    <w:rsid w:val="00872F53"/>
    <w:rsid w:val="008B67C8"/>
    <w:rsid w:val="008D0C0E"/>
    <w:rsid w:val="008E1C9C"/>
    <w:rsid w:val="009305B9"/>
    <w:rsid w:val="00984D2E"/>
    <w:rsid w:val="009D2628"/>
    <w:rsid w:val="00A566CF"/>
    <w:rsid w:val="00B4428E"/>
    <w:rsid w:val="00B764A6"/>
    <w:rsid w:val="00B80D14"/>
    <w:rsid w:val="00BA4C3A"/>
    <w:rsid w:val="00BA5459"/>
    <w:rsid w:val="00BB4DD1"/>
    <w:rsid w:val="00C0414D"/>
    <w:rsid w:val="00CB2647"/>
    <w:rsid w:val="00D62F50"/>
    <w:rsid w:val="00E2478B"/>
    <w:rsid w:val="00EC7D60"/>
    <w:rsid w:val="00ED3F58"/>
    <w:rsid w:val="00F07E8A"/>
    <w:rsid w:val="00F82484"/>
    <w:rsid w:val="00F96B38"/>
    <w:rsid w:val="00FC0BA7"/>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ABFC5A"/>
  <w15:chartTrackingRefBased/>
  <w15:docId w15:val="{624F166D-CA93-4490-8DDE-AB3E8ACF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n.wikipedia.org/wiki/Armenian_Nuclear_Power_Pla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5</cp:revision>
  <dcterms:created xsi:type="dcterms:W3CDTF">2020-07-18T06:10:00Z</dcterms:created>
  <dcterms:modified xsi:type="dcterms:W3CDTF">2020-07-18T09:49:00Z</dcterms:modified>
</cp:coreProperties>
</file>