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68" w:rsidRPr="00C36A4C" w:rsidRDefault="00596B68" w:rsidP="00596B68">
      <w:pPr>
        <w:pStyle w:val="Default"/>
        <w:jc w:val="center"/>
        <w:rPr>
          <w:rFonts w:ascii="Times New Roman" w:hAnsi="Times New Roman" w:cs="Times New Roman"/>
          <w:lang w:bidi="fa-IR"/>
        </w:rPr>
      </w:pPr>
      <w:bookmarkStart w:id="0" w:name="_GoBack"/>
      <w:bookmarkEnd w:id="0"/>
    </w:p>
    <w:p w:rsidR="00596B68" w:rsidRPr="00C36A4C" w:rsidRDefault="00596B68" w:rsidP="00596B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36A4C">
        <w:rPr>
          <w:rFonts w:ascii="Times New Roman" w:hAnsi="Times New Roman" w:cs="Times New Roman"/>
          <w:b/>
          <w:bCs/>
          <w:sz w:val="28"/>
          <w:szCs w:val="28"/>
        </w:rPr>
        <w:t>INTERNATIONAL ATOMIC ENERGY AGENCY</w:t>
      </w:r>
    </w:p>
    <w:p w:rsidR="00596B68" w:rsidRPr="00C36A4C" w:rsidRDefault="00596B68" w:rsidP="00596B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36A4C">
        <w:rPr>
          <w:rFonts w:ascii="Times New Roman" w:hAnsi="Times New Roman" w:cs="Times New Roman"/>
          <w:b/>
          <w:bCs/>
          <w:sz w:val="28"/>
          <w:szCs w:val="28"/>
        </w:rPr>
        <w:t>TECHNICAL CO-OPERATION &amp; ASSISTANCE PROGRAMME</w:t>
      </w:r>
    </w:p>
    <w:p w:rsidR="00596B68" w:rsidRPr="00C36A4C" w:rsidRDefault="00596B68" w:rsidP="00596B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36A4C">
        <w:rPr>
          <w:rFonts w:ascii="Times New Roman" w:hAnsi="Times New Roman" w:cs="Times New Roman"/>
          <w:b/>
          <w:bCs/>
          <w:sz w:val="28"/>
          <w:szCs w:val="28"/>
        </w:rPr>
        <w:t>EXPERT REQUEST FORM</w:t>
      </w:r>
    </w:p>
    <w:p w:rsidR="00596B68" w:rsidRPr="00C36A4C" w:rsidRDefault="00596B68" w:rsidP="00596B68">
      <w:pPr>
        <w:pStyle w:val="Default"/>
        <w:rPr>
          <w:rFonts w:ascii="Times New Roman" w:hAnsi="Times New Roman" w:cs="Times New Roman"/>
        </w:rPr>
      </w:pPr>
    </w:p>
    <w:p w:rsidR="00596B68" w:rsidRPr="00C36A4C" w:rsidRDefault="00596B68" w:rsidP="00596B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36A4C">
        <w:rPr>
          <w:rFonts w:ascii="Times New Roman" w:hAnsi="Times New Roman" w:cs="Times New Roman"/>
        </w:rPr>
        <w:t xml:space="preserve"> </w:t>
      </w:r>
      <w:r w:rsidRPr="00C36A4C">
        <w:rPr>
          <w:rFonts w:ascii="Times New Roman" w:hAnsi="Times New Roman" w:cs="Times New Roman"/>
          <w:b/>
          <w:bCs/>
          <w:sz w:val="18"/>
          <w:szCs w:val="18"/>
        </w:rPr>
        <w:t xml:space="preserve">N.B: this request form must be submitted to the IAEA at least </w:t>
      </w:r>
      <w:r w:rsidRPr="00C36A4C">
        <w:rPr>
          <w:rFonts w:ascii="Times New Roman" w:hAnsi="Times New Roman" w:cs="Times New Roman"/>
          <w:b/>
          <w:bCs/>
          <w:sz w:val="18"/>
          <w:szCs w:val="18"/>
          <w:u w:val="single"/>
        </w:rPr>
        <w:t>3 months</w:t>
      </w:r>
      <w:r w:rsidRPr="00C36A4C">
        <w:rPr>
          <w:rFonts w:ascii="Times New Roman" w:hAnsi="Times New Roman" w:cs="Times New Roman"/>
          <w:b/>
          <w:bCs/>
          <w:sz w:val="18"/>
          <w:szCs w:val="18"/>
        </w:rPr>
        <w:t xml:space="preserve"> prior to expected mission dates</w:t>
      </w:r>
    </w:p>
    <w:p w:rsidR="00596B68" w:rsidRPr="00C36A4C" w:rsidRDefault="00596B68" w:rsidP="00596B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37" w:type="dxa"/>
        <w:tblLook w:val="04A0" w:firstRow="1" w:lastRow="0" w:firstColumn="1" w:lastColumn="0" w:noHBand="0" w:noVBand="1"/>
      </w:tblPr>
      <w:tblGrid>
        <w:gridCol w:w="3964"/>
        <w:gridCol w:w="5173"/>
      </w:tblGrid>
      <w:tr w:rsidR="00596B68" w:rsidRPr="00353509" w:rsidTr="00C36A4C">
        <w:trPr>
          <w:trHeight w:val="603"/>
        </w:trPr>
        <w:tc>
          <w:tcPr>
            <w:tcW w:w="9137" w:type="dxa"/>
            <w:gridSpan w:val="2"/>
            <w:vAlign w:val="center"/>
          </w:tcPr>
          <w:p w:rsidR="00596B68" w:rsidRPr="00353509" w:rsidRDefault="00596B68" w:rsidP="00596B68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b/>
                <w:bCs/>
                <w:color w:val="000000"/>
                <w:szCs w:val="22"/>
              </w:rPr>
              <w:t>A</w:t>
            </w:r>
            <w:r w:rsidRPr="00596B68">
              <w:rPr>
                <w:rFonts w:cs="Times New Roman"/>
                <w:b/>
                <w:bCs/>
                <w:color w:val="000000"/>
                <w:szCs w:val="22"/>
              </w:rPr>
              <w:t>DMINISTRATIVE MATTERS</w:t>
            </w:r>
          </w:p>
        </w:tc>
      </w:tr>
      <w:tr w:rsidR="00E82742" w:rsidRPr="00353509" w:rsidTr="00353509">
        <w:trPr>
          <w:trHeight w:val="574"/>
        </w:trPr>
        <w:tc>
          <w:tcPr>
            <w:tcW w:w="3964" w:type="dxa"/>
          </w:tcPr>
          <w:p w:rsidR="00E82742" w:rsidRPr="00353509" w:rsidRDefault="00E82742" w:rsidP="00E82742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Project code:</w:t>
            </w:r>
          </w:p>
        </w:tc>
        <w:tc>
          <w:tcPr>
            <w:tcW w:w="5173" w:type="dxa"/>
          </w:tcPr>
          <w:p w:rsidR="00E82742" w:rsidRDefault="00E82742" w:rsidP="00E82742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</w:p>
          <w:p w:rsidR="00E82742" w:rsidRPr="00AB1FE4" w:rsidRDefault="00E82742" w:rsidP="00E82742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  <w:r>
              <w:rPr>
                <w:rFonts w:cs="Times New Roman"/>
                <w:szCs w:val="22"/>
                <w:lang w:bidi="fa-IR"/>
              </w:rPr>
              <w:t>BNPP-2</w:t>
            </w:r>
          </w:p>
        </w:tc>
      </w:tr>
      <w:tr w:rsidR="00E82742" w:rsidRPr="00353509" w:rsidTr="00353509">
        <w:trPr>
          <w:trHeight w:val="603"/>
        </w:trPr>
        <w:tc>
          <w:tcPr>
            <w:tcW w:w="3964" w:type="dxa"/>
          </w:tcPr>
          <w:p w:rsidR="00E82742" w:rsidRPr="00353509" w:rsidRDefault="00E82742" w:rsidP="00E82742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Project title:</w:t>
            </w:r>
          </w:p>
        </w:tc>
        <w:tc>
          <w:tcPr>
            <w:tcW w:w="5173" w:type="dxa"/>
          </w:tcPr>
          <w:p w:rsidR="00E82742" w:rsidRDefault="00E82742" w:rsidP="00E82742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</w:p>
          <w:p w:rsidR="00E82742" w:rsidRPr="00AB1FE4" w:rsidRDefault="00E82742" w:rsidP="00E82742">
            <w:pPr>
              <w:tabs>
                <w:tab w:val="left" w:pos="1940"/>
              </w:tabs>
              <w:bidi w:val="0"/>
              <w:jc w:val="center"/>
              <w:rPr>
                <w:rFonts w:cs="Times New Roman"/>
                <w:szCs w:val="22"/>
                <w:lang w:bidi="fa-IR"/>
              </w:rPr>
            </w:pPr>
            <w:r>
              <w:rPr>
                <w:rFonts w:cs="Times New Roman"/>
                <w:szCs w:val="22"/>
                <w:lang w:bidi="fa-IR"/>
              </w:rPr>
              <w:t>Bushehr-2 Nuclear Power Pant</w:t>
            </w:r>
          </w:p>
        </w:tc>
      </w:tr>
      <w:tr w:rsidR="00596B68" w:rsidRPr="00353509" w:rsidTr="00353509">
        <w:trPr>
          <w:trHeight w:val="603"/>
        </w:trPr>
        <w:tc>
          <w:tcPr>
            <w:tcW w:w="3964" w:type="dxa"/>
          </w:tcPr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Title of mission:</w:t>
            </w:r>
          </w:p>
        </w:tc>
        <w:tc>
          <w:tcPr>
            <w:tcW w:w="5173" w:type="dxa"/>
          </w:tcPr>
          <w:p w:rsidR="00596B68" w:rsidRPr="00353509" w:rsidRDefault="00E82742" w:rsidP="00596B68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  <w:r w:rsidRPr="00E82742">
              <w:rPr>
                <w:rFonts w:cs="Times New Roman"/>
                <w:szCs w:val="22"/>
                <w:lang w:bidi="fa-IR"/>
              </w:rPr>
              <w:t>Expert Mission on Design the intake, discharge and cooling systems of NPP (civil structures)</w:t>
            </w:r>
          </w:p>
        </w:tc>
      </w:tr>
      <w:tr w:rsidR="00596B68" w:rsidRPr="00353509" w:rsidTr="00353509">
        <w:trPr>
          <w:trHeight w:val="603"/>
        </w:trPr>
        <w:tc>
          <w:tcPr>
            <w:tcW w:w="3964" w:type="dxa"/>
          </w:tcPr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Duty station:</w:t>
            </w:r>
          </w:p>
        </w:tc>
        <w:tc>
          <w:tcPr>
            <w:tcW w:w="5173" w:type="dxa"/>
          </w:tcPr>
          <w:p w:rsidR="00596B68" w:rsidRPr="00353509" w:rsidRDefault="00596B68" w:rsidP="00596B68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</w:p>
        </w:tc>
      </w:tr>
      <w:tr w:rsidR="00596B68" w:rsidRPr="00353509" w:rsidTr="00353509">
        <w:trPr>
          <w:trHeight w:val="574"/>
        </w:trPr>
        <w:tc>
          <w:tcPr>
            <w:tcW w:w="3964" w:type="dxa"/>
          </w:tcPr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Administrative (including VISA Support</w:t>
            </w:r>
            <w:r w:rsidR="00353509" w:rsidRPr="00353509">
              <w:rPr>
                <w:rFonts w:cs="Times New Roman"/>
                <w:szCs w:val="22"/>
                <w:lang w:bidi="fa-IR"/>
              </w:rPr>
              <w:t>)</w:t>
            </w:r>
            <w:r w:rsidRPr="00353509">
              <w:rPr>
                <w:rFonts w:cs="Times New Roman"/>
                <w:szCs w:val="22"/>
                <w:lang w:bidi="fa-IR"/>
              </w:rPr>
              <w:t xml:space="preserve"> contact person:</w:t>
            </w:r>
          </w:p>
          <w:p w:rsidR="000159E8" w:rsidRPr="00353509" w:rsidRDefault="000159E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</w:p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(specify address, phone and E-mail)</w:t>
            </w:r>
          </w:p>
        </w:tc>
        <w:tc>
          <w:tcPr>
            <w:tcW w:w="5173" w:type="dxa"/>
          </w:tcPr>
          <w:p w:rsidR="00596B68" w:rsidRPr="00353509" w:rsidRDefault="00596B68" w:rsidP="00596B68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</w:p>
        </w:tc>
      </w:tr>
      <w:tr w:rsidR="00596B68" w:rsidRPr="00353509" w:rsidTr="00353509">
        <w:trPr>
          <w:trHeight w:val="603"/>
        </w:trPr>
        <w:tc>
          <w:tcPr>
            <w:tcW w:w="3964" w:type="dxa"/>
          </w:tcPr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Technical contact person:</w:t>
            </w:r>
          </w:p>
          <w:p w:rsidR="000159E8" w:rsidRPr="00353509" w:rsidRDefault="000159E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</w:p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(specify address, phone and E-mail)</w:t>
            </w:r>
          </w:p>
        </w:tc>
        <w:tc>
          <w:tcPr>
            <w:tcW w:w="5173" w:type="dxa"/>
          </w:tcPr>
          <w:p w:rsidR="00596B68" w:rsidRPr="00353509" w:rsidRDefault="00596B68" w:rsidP="00596B68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</w:p>
        </w:tc>
      </w:tr>
      <w:tr w:rsidR="00596B68" w:rsidRPr="00353509" w:rsidTr="00353509">
        <w:trPr>
          <w:trHeight w:val="603"/>
        </w:trPr>
        <w:tc>
          <w:tcPr>
            <w:tcW w:w="3964" w:type="dxa"/>
          </w:tcPr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Duration of mission:</w:t>
            </w:r>
          </w:p>
        </w:tc>
        <w:tc>
          <w:tcPr>
            <w:tcW w:w="5173" w:type="dxa"/>
          </w:tcPr>
          <w:p w:rsidR="00596B68" w:rsidRPr="00353509" w:rsidRDefault="00596B68" w:rsidP="00596B68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</w:p>
        </w:tc>
      </w:tr>
      <w:tr w:rsidR="00596B68" w:rsidRPr="00353509" w:rsidTr="00353509">
        <w:trPr>
          <w:trHeight w:val="603"/>
        </w:trPr>
        <w:tc>
          <w:tcPr>
            <w:tcW w:w="3964" w:type="dxa"/>
          </w:tcPr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>Venue date proposal (provide 2):</w:t>
            </w:r>
          </w:p>
        </w:tc>
        <w:tc>
          <w:tcPr>
            <w:tcW w:w="5173" w:type="dxa"/>
          </w:tcPr>
          <w:p w:rsidR="00596B68" w:rsidRPr="00353509" w:rsidRDefault="00596B68" w:rsidP="00596B68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</w:p>
        </w:tc>
      </w:tr>
      <w:tr w:rsidR="00596B68" w:rsidRPr="00353509" w:rsidTr="00353509">
        <w:trPr>
          <w:trHeight w:val="603"/>
        </w:trPr>
        <w:tc>
          <w:tcPr>
            <w:tcW w:w="3964" w:type="dxa"/>
          </w:tcPr>
          <w:p w:rsidR="00596B68" w:rsidRPr="00353509" w:rsidRDefault="00596B68" w:rsidP="00353509">
            <w:pPr>
              <w:bidi w:val="0"/>
              <w:rPr>
                <w:rFonts w:cs="Times New Roman"/>
                <w:szCs w:val="22"/>
                <w:lang w:bidi="fa-IR"/>
              </w:rPr>
            </w:pPr>
            <w:r w:rsidRPr="00353509">
              <w:rPr>
                <w:rFonts w:cs="Times New Roman"/>
                <w:szCs w:val="22"/>
                <w:lang w:bidi="fa-IR"/>
              </w:rPr>
              <w:t xml:space="preserve">Expected breaks and working hours during mission: </w:t>
            </w:r>
          </w:p>
        </w:tc>
        <w:tc>
          <w:tcPr>
            <w:tcW w:w="5173" w:type="dxa"/>
          </w:tcPr>
          <w:p w:rsidR="00596B68" w:rsidRPr="00353509" w:rsidRDefault="00596B68" w:rsidP="00596B68">
            <w:pPr>
              <w:bidi w:val="0"/>
              <w:jc w:val="center"/>
              <w:rPr>
                <w:rFonts w:cs="Times New Roman"/>
                <w:szCs w:val="22"/>
                <w:lang w:bidi="fa-IR"/>
              </w:rPr>
            </w:pPr>
          </w:p>
        </w:tc>
      </w:tr>
    </w:tbl>
    <w:p w:rsidR="00F02E88" w:rsidRDefault="00F02E88" w:rsidP="00596B68">
      <w:pPr>
        <w:bidi w:val="0"/>
        <w:jc w:val="center"/>
        <w:rPr>
          <w:rFonts w:cs="Times New Roman"/>
          <w:lang w:bidi="fa-IR"/>
        </w:rPr>
      </w:pPr>
    </w:p>
    <w:p w:rsidR="00F02E88" w:rsidRDefault="00F02E88">
      <w:pPr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br w:type="page"/>
      </w:r>
    </w:p>
    <w:p w:rsidR="00F02E88" w:rsidRDefault="00F02E88">
      <w:pPr>
        <w:rPr>
          <w:rFonts w:cs="Times New Roman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4394"/>
      </w:tblGrid>
      <w:tr w:rsidR="00F02E88" w:rsidRPr="00F02E88" w:rsidTr="00F02E88">
        <w:trPr>
          <w:trHeight w:val="1087"/>
          <w:jc w:val="center"/>
        </w:trPr>
        <w:tc>
          <w:tcPr>
            <w:tcW w:w="8787" w:type="dxa"/>
            <w:gridSpan w:val="2"/>
            <w:vAlign w:val="center"/>
          </w:tcPr>
          <w:p w:rsidR="00F02E88" w:rsidRPr="00F02E88" w:rsidRDefault="00F02E88" w:rsidP="00F02E88">
            <w:pPr>
              <w:bidi w:val="0"/>
              <w:jc w:val="center"/>
              <w:rPr>
                <w:rFonts w:cs="Times New Roman"/>
                <w:szCs w:val="22"/>
                <w:rtl/>
                <w:lang w:bidi="fa-IR"/>
              </w:rPr>
            </w:pPr>
            <w:r w:rsidRPr="00F02E88">
              <w:rPr>
                <w:rFonts w:cs="Times New Roman"/>
                <w:b/>
                <w:bCs/>
                <w:color w:val="000000"/>
                <w:szCs w:val="22"/>
              </w:rPr>
              <w:t>TECHNICAL CONTEXT</w:t>
            </w:r>
          </w:p>
        </w:tc>
      </w:tr>
      <w:tr w:rsidR="00F02E88" w:rsidRPr="00F02E88" w:rsidTr="00F02E88">
        <w:trPr>
          <w:trHeight w:val="1774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353509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Cs w:val="22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>Context of the mission – why is it needed:</w:t>
            </w:r>
          </w:p>
          <w:p w:rsidR="00F02E88" w:rsidRPr="00F02E88" w:rsidRDefault="00F02E88" w:rsidP="00353509">
            <w:pPr>
              <w:bidi w:val="0"/>
              <w:rPr>
                <w:rFonts w:cs="Times New Roman"/>
                <w:szCs w:val="22"/>
                <w:rtl/>
                <w:lang w:bidi="fa-IR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>(add a justification for the request of the expert mission e.g. To support national project, IAEA project)</w:t>
            </w:r>
          </w:p>
        </w:tc>
        <w:tc>
          <w:tcPr>
            <w:tcW w:w="4394" w:type="dxa"/>
            <w:vAlign w:val="center"/>
          </w:tcPr>
          <w:p w:rsidR="00F02E88" w:rsidRPr="00F02E88" w:rsidRDefault="00411041" w:rsidP="00411041">
            <w:pPr>
              <w:bidi w:val="0"/>
              <w:jc w:val="left"/>
              <w:rPr>
                <w:rFonts w:cs="Times New Roman"/>
                <w:szCs w:val="22"/>
                <w:rtl/>
                <w:lang w:bidi="fa-IR"/>
              </w:rPr>
            </w:pPr>
            <w:r>
              <w:rPr>
                <w:rFonts w:cs="Times New Roman"/>
                <w:szCs w:val="22"/>
                <w:lang w:bidi="fa-IR"/>
              </w:rPr>
              <w:t>Due to the importance of design of cooling seawater intake and discharge and effect of it on the operation on power plant, it is needed the requirement, criteria and procedure</w:t>
            </w:r>
            <w:r w:rsidR="00990186">
              <w:rPr>
                <w:rFonts w:cs="Times New Roman"/>
                <w:szCs w:val="22"/>
                <w:lang w:bidi="fa-IR"/>
              </w:rPr>
              <w:t xml:space="preserve"> of work</w:t>
            </w:r>
            <w:r>
              <w:rPr>
                <w:rFonts w:cs="Times New Roman"/>
                <w:szCs w:val="22"/>
                <w:lang w:bidi="fa-IR"/>
              </w:rPr>
              <w:t xml:space="preserve"> to be defined. </w:t>
            </w:r>
          </w:p>
        </w:tc>
      </w:tr>
      <w:tr w:rsidR="00F02E88" w:rsidRPr="00F02E88" w:rsidTr="00F02E88">
        <w:trPr>
          <w:trHeight w:val="1184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353509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Cs w:val="22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>Expected outcomes – what is needed:</w:t>
            </w:r>
          </w:p>
        </w:tc>
        <w:tc>
          <w:tcPr>
            <w:tcW w:w="4394" w:type="dxa"/>
            <w:vAlign w:val="center"/>
          </w:tcPr>
          <w:p w:rsidR="00A4466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C17CB7">
              <w:rPr>
                <w:sz w:val="24"/>
                <w:lang w:bidi="fa-IR"/>
              </w:rPr>
              <w:t xml:space="preserve">Protection measures for preserve marine Environment (methodology, executed plan and etc.) </w:t>
            </w:r>
          </w:p>
          <w:p w:rsidR="003E2D56" w:rsidRPr="003C6493" w:rsidRDefault="003E2D56" w:rsidP="003E2D56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3C6493">
              <w:rPr>
                <w:sz w:val="24"/>
                <w:lang w:bidi="fa-IR"/>
              </w:rPr>
              <w:t>Type of analyses needed for designing of the marine water intake and discharge structures</w:t>
            </w:r>
          </w:p>
          <w:p w:rsidR="003E2D56" w:rsidRDefault="003E2D56" w:rsidP="003E2D56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3C6493">
              <w:rPr>
                <w:sz w:val="24"/>
                <w:lang w:bidi="fa-IR"/>
              </w:rPr>
              <w:t xml:space="preserve">Numerical model verification and validation methods and instructions for water intake and discharge structures and process </w:t>
            </w:r>
          </w:p>
          <w:p w:rsidR="008D484E" w:rsidRDefault="008D484E" w:rsidP="008D484E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>
              <w:rPr>
                <w:sz w:val="24"/>
                <w:lang w:bidi="fa-IR"/>
              </w:rPr>
              <w:t>Program</w:t>
            </w:r>
            <w:r>
              <w:rPr>
                <w:sz w:val="24"/>
              </w:rPr>
              <w:t>/Procedure of Physical model</w:t>
            </w:r>
            <w:r>
              <w:rPr>
                <w:sz w:val="24"/>
                <w:lang w:bidi="fa-IR"/>
              </w:rPr>
              <w:t xml:space="preserve"> design</w:t>
            </w:r>
          </w:p>
          <w:p w:rsidR="00A44663" w:rsidRPr="00C17CB7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C17CB7">
              <w:rPr>
                <w:sz w:val="24"/>
                <w:lang w:bidi="fa-IR"/>
              </w:rPr>
              <w:t xml:space="preserve">Analysis and Assessed changing calculation study also pollution dispersion modeling based on Persian Gulf environment    </w:t>
            </w:r>
          </w:p>
          <w:p w:rsidR="00A4466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>
              <w:rPr>
                <w:sz w:val="24"/>
                <w:lang w:bidi="fa-IR"/>
              </w:rPr>
              <w:t>Design c</w:t>
            </w:r>
            <w:r w:rsidRPr="003C6493">
              <w:rPr>
                <w:sz w:val="24"/>
                <w:lang w:bidi="fa-IR"/>
              </w:rPr>
              <w:t xml:space="preserve">riteria and requirements of intake </w:t>
            </w:r>
            <w:r>
              <w:rPr>
                <w:sz w:val="24"/>
                <w:lang w:bidi="fa-IR"/>
              </w:rPr>
              <w:t xml:space="preserve">and discharge channel </w:t>
            </w:r>
          </w:p>
          <w:p w:rsidR="00A44663" w:rsidRPr="00C56BC4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>
              <w:rPr>
                <w:sz w:val="24"/>
                <w:lang w:bidi="fa-IR"/>
              </w:rPr>
              <w:t>Environmental information and analysis required for the design of intake and discharge</w:t>
            </w:r>
          </w:p>
          <w:p w:rsidR="00A44663" w:rsidRPr="003C649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3C6493">
              <w:rPr>
                <w:sz w:val="24"/>
                <w:lang w:bidi="fa-IR"/>
              </w:rPr>
              <w:t xml:space="preserve">Monitoring </w:t>
            </w:r>
            <w:r>
              <w:rPr>
                <w:sz w:val="24"/>
                <w:lang w:bidi="fa-IR"/>
              </w:rPr>
              <w:t>t</w:t>
            </w:r>
            <w:r w:rsidRPr="003C6493">
              <w:rPr>
                <w:sz w:val="24"/>
                <w:lang w:bidi="fa-IR"/>
              </w:rPr>
              <w:t>ypes and requirements needed for Water intake basin and channel, and water discharge structures</w:t>
            </w:r>
          </w:p>
          <w:p w:rsidR="00A44663" w:rsidRPr="003C649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3C6493">
              <w:rPr>
                <w:sz w:val="24"/>
                <w:lang w:bidi="fa-IR"/>
              </w:rPr>
              <w:t>Minimum return period needed for water waves and currents loading on NPPs marine structures in accordance with NPP life-time</w:t>
            </w:r>
          </w:p>
          <w:p w:rsidR="00A44663" w:rsidRPr="003C649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3C6493">
              <w:rPr>
                <w:sz w:val="24"/>
                <w:lang w:bidi="fa-IR"/>
              </w:rPr>
              <w:t>Standard methods and procedures for determination of long-term wave parameters (e.g. height, period, length) and see water fluctuation</w:t>
            </w:r>
          </w:p>
          <w:p w:rsidR="00A44663" w:rsidRPr="003C649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3C6493">
              <w:rPr>
                <w:sz w:val="24"/>
                <w:lang w:bidi="fa-IR"/>
              </w:rPr>
              <w:lastRenderedPageBreak/>
              <w:t>Methods and basis of the wave-structure interaction physical modelling, including the dominant phenomenon affecting on the water intake and discharge process.</w:t>
            </w:r>
          </w:p>
          <w:p w:rsidR="00A44663" w:rsidRPr="003C649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3C6493">
              <w:rPr>
                <w:sz w:val="24"/>
                <w:lang w:bidi="fa-IR"/>
              </w:rPr>
              <w:t xml:space="preserve">Methods and instruction for determination of water intake and discharge process risks. </w:t>
            </w:r>
          </w:p>
          <w:p w:rsidR="00A44663" w:rsidRPr="003C649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 w:rsidRPr="003C6493">
              <w:rPr>
                <w:sz w:val="24"/>
                <w:lang w:bidi="fa-IR"/>
              </w:rPr>
              <w:t>Basis for selection of forms and types of water intake and discharge method and related structures</w:t>
            </w:r>
          </w:p>
          <w:p w:rsidR="00A4466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>
              <w:rPr>
                <w:sz w:val="24"/>
                <w:lang w:bidi="fa-IR"/>
              </w:rPr>
              <w:t>Required reports and documents for design of intake and discharge</w:t>
            </w:r>
          </w:p>
          <w:p w:rsidR="00A4466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>
              <w:rPr>
                <w:sz w:val="24"/>
                <w:lang w:bidi="fa-IR"/>
              </w:rPr>
              <w:t>Required reports and documents for construction and execution of intake and discharge</w:t>
            </w:r>
          </w:p>
          <w:p w:rsidR="00A4466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jc w:val="left"/>
              <w:rPr>
                <w:sz w:val="24"/>
                <w:lang w:bidi="fa-IR"/>
              </w:rPr>
            </w:pPr>
            <w:r>
              <w:rPr>
                <w:rFonts w:cs="Times New Roman"/>
                <w:sz w:val="24"/>
              </w:rPr>
              <w:t xml:space="preserve">Procedure for Validation of </w:t>
            </w:r>
            <w:r w:rsidRPr="00ED7E3D">
              <w:rPr>
                <w:rFonts w:cs="Times New Roman"/>
                <w:sz w:val="24"/>
              </w:rPr>
              <w:t>sea cooling water intake and discharge</w:t>
            </w:r>
          </w:p>
          <w:p w:rsidR="00A44663" w:rsidRPr="00F712D3" w:rsidRDefault="00A44663" w:rsidP="00A44663">
            <w:pPr>
              <w:pStyle w:val="ListParagraph"/>
              <w:numPr>
                <w:ilvl w:val="0"/>
                <w:numId w:val="4"/>
              </w:numPr>
              <w:bidi w:val="0"/>
              <w:spacing w:after="160" w:line="259" w:lineRule="auto"/>
              <w:ind w:left="851" w:hanging="425"/>
              <w:rPr>
                <w:sz w:val="24"/>
                <w:lang w:bidi="fa-IR"/>
              </w:rPr>
            </w:pPr>
            <w:r>
              <w:rPr>
                <w:sz w:val="24"/>
                <w:lang w:bidi="fa-IR"/>
              </w:rPr>
              <w:t>Procedure for design approval</w:t>
            </w:r>
          </w:p>
          <w:p w:rsidR="00F02E88" w:rsidRPr="00F02E88" w:rsidRDefault="00F02E88" w:rsidP="00F02E88">
            <w:pPr>
              <w:autoSpaceDE w:val="0"/>
              <w:autoSpaceDN w:val="0"/>
              <w:bidi w:val="0"/>
              <w:adjustRightInd w:val="0"/>
              <w:jc w:val="left"/>
              <w:rPr>
                <w:rFonts w:cs="Times New Roman"/>
                <w:color w:val="000000"/>
                <w:szCs w:val="22"/>
              </w:rPr>
            </w:pPr>
          </w:p>
        </w:tc>
      </w:tr>
      <w:tr w:rsidR="00F02E88" w:rsidRPr="00F02E88" w:rsidTr="00F02E88">
        <w:trPr>
          <w:trHeight w:val="1273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353509">
            <w:pPr>
              <w:bidi w:val="0"/>
              <w:rPr>
                <w:rFonts w:cs="Times New Roman"/>
                <w:szCs w:val="22"/>
                <w:rtl/>
                <w:lang w:bidi="fa-IR"/>
              </w:rPr>
            </w:pPr>
            <w:r w:rsidRPr="00F02E88">
              <w:rPr>
                <w:rFonts w:cs="Times New Roman"/>
                <w:color w:val="000000"/>
                <w:szCs w:val="22"/>
              </w:rPr>
              <w:lastRenderedPageBreak/>
              <w:t>Expected number of attendees (people attending the mission):</w:t>
            </w:r>
          </w:p>
        </w:tc>
        <w:tc>
          <w:tcPr>
            <w:tcW w:w="4394" w:type="dxa"/>
            <w:vAlign w:val="center"/>
          </w:tcPr>
          <w:p w:rsidR="00F02E88" w:rsidRPr="00F02E88" w:rsidRDefault="00055DAB" w:rsidP="00F02E88">
            <w:pPr>
              <w:bidi w:val="0"/>
              <w:jc w:val="left"/>
              <w:rPr>
                <w:rFonts w:cs="Times New Roman"/>
                <w:szCs w:val="22"/>
                <w:rtl/>
                <w:lang w:bidi="fa-IR"/>
              </w:rPr>
            </w:pPr>
            <w:r>
              <w:rPr>
                <w:rFonts w:cs="Times New Roman"/>
                <w:szCs w:val="22"/>
                <w:lang w:bidi="fa-IR"/>
              </w:rPr>
              <w:t xml:space="preserve">At least </w:t>
            </w:r>
            <w:r w:rsidR="008D484E">
              <w:rPr>
                <w:rFonts w:cs="Times New Roman"/>
                <w:szCs w:val="22"/>
                <w:lang w:bidi="fa-IR"/>
              </w:rPr>
              <w:t>8</w:t>
            </w:r>
          </w:p>
        </w:tc>
      </w:tr>
      <w:tr w:rsidR="00F02E88" w:rsidRPr="00F02E88" w:rsidTr="00F02E88">
        <w:trPr>
          <w:trHeight w:val="1325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353509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Cs w:val="22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>Level of the audience (specify the technical background and the professional experience of the attendees)</w:t>
            </w:r>
          </w:p>
        </w:tc>
        <w:tc>
          <w:tcPr>
            <w:tcW w:w="4394" w:type="dxa"/>
            <w:vAlign w:val="center"/>
          </w:tcPr>
          <w:p w:rsidR="00F02E88" w:rsidRPr="00F02E88" w:rsidRDefault="0087590E" w:rsidP="00F02E88">
            <w:pPr>
              <w:autoSpaceDE w:val="0"/>
              <w:autoSpaceDN w:val="0"/>
              <w:bidi w:val="0"/>
              <w:adjustRightInd w:val="0"/>
              <w:jc w:val="left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Specialist</w:t>
            </w:r>
            <w:r w:rsidR="00A44663">
              <w:rPr>
                <w:rFonts w:cs="Times New Roman"/>
                <w:color w:val="000000"/>
                <w:szCs w:val="22"/>
              </w:rPr>
              <w:t xml:space="preserve"> and Engineer</w:t>
            </w:r>
          </w:p>
        </w:tc>
      </w:tr>
      <w:tr w:rsidR="00F02E88" w:rsidRPr="00F02E88" w:rsidTr="00F02E88">
        <w:trPr>
          <w:trHeight w:val="1056"/>
          <w:jc w:val="center"/>
        </w:trPr>
        <w:tc>
          <w:tcPr>
            <w:tcW w:w="8787" w:type="dxa"/>
            <w:gridSpan w:val="2"/>
            <w:vAlign w:val="center"/>
          </w:tcPr>
          <w:p w:rsidR="00F02E88" w:rsidRPr="00F02E88" w:rsidRDefault="00F02E88" w:rsidP="00F02E88">
            <w:pPr>
              <w:bidi w:val="0"/>
              <w:jc w:val="center"/>
              <w:rPr>
                <w:rFonts w:cs="Times New Roman"/>
                <w:szCs w:val="22"/>
                <w:rtl/>
                <w:lang w:bidi="fa-IR"/>
              </w:rPr>
            </w:pPr>
            <w:r w:rsidRPr="00F02E88">
              <w:rPr>
                <w:rFonts w:cs="Times New Roman"/>
                <w:b/>
                <w:bCs/>
                <w:color w:val="000000"/>
                <w:szCs w:val="22"/>
              </w:rPr>
              <w:t>EXPERT MATTERS</w:t>
            </w:r>
          </w:p>
        </w:tc>
      </w:tr>
      <w:tr w:rsidR="00F02E88" w:rsidRPr="00F02E88" w:rsidTr="00F02E88">
        <w:trPr>
          <w:trHeight w:val="560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F02E88">
            <w:pPr>
              <w:bidi w:val="0"/>
              <w:jc w:val="left"/>
              <w:rPr>
                <w:rFonts w:cs="Times New Roman"/>
                <w:szCs w:val="22"/>
                <w:rtl/>
                <w:lang w:bidi="fa-IR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>Number of Expert/s expected:</w:t>
            </w:r>
          </w:p>
        </w:tc>
        <w:tc>
          <w:tcPr>
            <w:tcW w:w="4394" w:type="dxa"/>
            <w:vAlign w:val="center"/>
          </w:tcPr>
          <w:p w:rsidR="00F02E88" w:rsidRPr="00F02E88" w:rsidRDefault="00055DAB" w:rsidP="00F02E88">
            <w:pPr>
              <w:bidi w:val="0"/>
              <w:jc w:val="center"/>
              <w:rPr>
                <w:rFonts w:cs="Times New Roman"/>
                <w:szCs w:val="22"/>
                <w:rtl/>
                <w:lang w:bidi="fa-IR"/>
              </w:rPr>
            </w:pPr>
            <w:r>
              <w:rPr>
                <w:rFonts w:cs="Times New Roman"/>
                <w:szCs w:val="22"/>
                <w:lang w:bidi="fa-IR"/>
              </w:rPr>
              <w:t>At least 4</w:t>
            </w:r>
          </w:p>
        </w:tc>
      </w:tr>
      <w:tr w:rsidR="00F02E88" w:rsidRPr="00F02E88" w:rsidTr="00F02E88">
        <w:trPr>
          <w:trHeight w:val="557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F02E88">
            <w:pPr>
              <w:bidi w:val="0"/>
              <w:jc w:val="left"/>
              <w:rPr>
                <w:rFonts w:cs="Times New Roman"/>
                <w:szCs w:val="22"/>
                <w:rtl/>
                <w:lang w:bidi="fa-IR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>Field of Expertise</w:t>
            </w:r>
          </w:p>
        </w:tc>
        <w:tc>
          <w:tcPr>
            <w:tcW w:w="4394" w:type="dxa"/>
            <w:vAlign w:val="center"/>
          </w:tcPr>
          <w:p w:rsidR="00F02E88" w:rsidRPr="00F02E88" w:rsidRDefault="008D484E" w:rsidP="00F02E88">
            <w:pPr>
              <w:bidi w:val="0"/>
              <w:jc w:val="center"/>
              <w:rPr>
                <w:rFonts w:cs="Times New Roman"/>
                <w:szCs w:val="22"/>
                <w:rtl/>
                <w:lang w:bidi="fa-IR"/>
              </w:rPr>
            </w:pPr>
            <w:r>
              <w:rPr>
                <w:rFonts w:cs="Times New Roman"/>
                <w:szCs w:val="22"/>
                <w:lang w:bidi="fa-IR"/>
              </w:rPr>
              <w:t>Fluid Mechanics, Coastal &amp; Maritime Engineering</w:t>
            </w:r>
          </w:p>
        </w:tc>
      </w:tr>
      <w:tr w:rsidR="00F02E88" w:rsidRPr="00F02E88" w:rsidTr="00F02E88">
        <w:trPr>
          <w:trHeight w:val="551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F02E88">
            <w:pPr>
              <w:bidi w:val="0"/>
              <w:jc w:val="left"/>
              <w:rPr>
                <w:rFonts w:cs="Times New Roman"/>
                <w:color w:val="000000"/>
                <w:szCs w:val="22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>Duties:</w:t>
            </w:r>
          </w:p>
        </w:tc>
        <w:tc>
          <w:tcPr>
            <w:tcW w:w="4394" w:type="dxa"/>
            <w:vAlign w:val="center"/>
          </w:tcPr>
          <w:p w:rsidR="00F02E88" w:rsidRPr="00F02E88" w:rsidRDefault="00F02E88" w:rsidP="00F02E88">
            <w:pPr>
              <w:bidi w:val="0"/>
              <w:jc w:val="center"/>
              <w:rPr>
                <w:rFonts w:cs="Times New Roman"/>
                <w:color w:val="000000"/>
                <w:szCs w:val="22"/>
              </w:rPr>
            </w:pPr>
          </w:p>
        </w:tc>
      </w:tr>
      <w:tr w:rsidR="00F02E88" w:rsidRPr="00F02E88" w:rsidTr="00F02E88">
        <w:trPr>
          <w:trHeight w:val="559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F02E88">
            <w:pPr>
              <w:bidi w:val="0"/>
              <w:jc w:val="left"/>
              <w:rPr>
                <w:rFonts w:cs="Times New Roman"/>
                <w:color w:val="000000"/>
                <w:szCs w:val="22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>Qualification of expert:</w:t>
            </w:r>
          </w:p>
        </w:tc>
        <w:tc>
          <w:tcPr>
            <w:tcW w:w="4394" w:type="dxa"/>
            <w:vAlign w:val="center"/>
          </w:tcPr>
          <w:p w:rsidR="00F02E88" w:rsidRPr="00F02E88" w:rsidRDefault="008D484E" w:rsidP="00F02E88">
            <w:pPr>
              <w:bidi w:val="0"/>
              <w:jc w:val="center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EXPERT</w:t>
            </w:r>
          </w:p>
        </w:tc>
      </w:tr>
      <w:tr w:rsidR="00F02E88" w:rsidRPr="00F02E88" w:rsidTr="00F02E88">
        <w:trPr>
          <w:trHeight w:val="564"/>
          <w:jc w:val="center"/>
        </w:trPr>
        <w:tc>
          <w:tcPr>
            <w:tcW w:w="4393" w:type="dxa"/>
            <w:vAlign w:val="center"/>
          </w:tcPr>
          <w:p w:rsidR="00F02E88" w:rsidRPr="00F02E88" w:rsidRDefault="00F02E88" w:rsidP="00F02E88">
            <w:pPr>
              <w:bidi w:val="0"/>
              <w:jc w:val="left"/>
              <w:rPr>
                <w:rFonts w:cs="Times New Roman"/>
                <w:color w:val="000000"/>
                <w:szCs w:val="22"/>
              </w:rPr>
            </w:pPr>
            <w:r w:rsidRPr="00F02E88">
              <w:rPr>
                <w:rFonts w:cs="Times New Roman"/>
                <w:color w:val="000000"/>
                <w:szCs w:val="22"/>
              </w:rPr>
              <w:t xml:space="preserve">Acceptable working </w:t>
            </w:r>
            <w:r w:rsidRPr="00F02E88">
              <w:rPr>
                <w:rFonts w:cs="Times New Roman"/>
                <w:szCs w:val="22"/>
              </w:rPr>
              <w:t>language of expert:</w:t>
            </w:r>
          </w:p>
        </w:tc>
        <w:tc>
          <w:tcPr>
            <w:tcW w:w="4394" w:type="dxa"/>
            <w:vAlign w:val="center"/>
          </w:tcPr>
          <w:p w:rsidR="00596977" w:rsidRDefault="00596977" w:rsidP="00596977">
            <w:pPr>
              <w:bidi w:val="0"/>
              <w:jc w:val="center"/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English </w:t>
            </w:r>
          </w:p>
          <w:p w:rsidR="00F02E88" w:rsidRPr="00F02E88" w:rsidRDefault="00F02E88" w:rsidP="00F02E88">
            <w:pPr>
              <w:bidi w:val="0"/>
              <w:jc w:val="center"/>
              <w:rPr>
                <w:rFonts w:cs="Times New Roman"/>
                <w:color w:val="000000"/>
                <w:szCs w:val="22"/>
              </w:rPr>
            </w:pPr>
          </w:p>
        </w:tc>
      </w:tr>
      <w:tr w:rsidR="00F02E88" w:rsidRPr="00F02E88" w:rsidTr="00F02E88">
        <w:trPr>
          <w:trHeight w:val="1346"/>
          <w:jc w:val="center"/>
        </w:trPr>
        <w:tc>
          <w:tcPr>
            <w:tcW w:w="8787" w:type="dxa"/>
            <w:gridSpan w:val="2"/>
            <w:vAlign w:val="center"/>
          </w:tcPr>
          <w:p w:rsidR="00F02E88" w:rsidRPr="00F02E88" w:rsidRDefault="00F02E88" w:rsidP="00F02E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If specific expert is suggested, please indicate the name and address. This does not mean that the expert will be automatically considered for the mission</w:t>
            </w:r>
            <w:r w:rsidRPr="00F02E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02E88" w:rsidRPr="00F02E88" w:rsidRDefault="00F02E88" w:rsidP="00F02E88">
            <w:pPr>
              <w:bidi w:val="0"/>
              <w:jc w:val="left"/>
              <w:rPr>
                <w:rFonts w:cs="Times New Roman"/>
                <w:color w:val="000000"/>
                <w:szCs w:val="22"/>
              </w:rPr>
            </w:pPr>
          </w:p>
        </w:tc>
      </w:tr>
      <w:tr w:rsidR="00F02E88" w:rsidRPr="00F02E88" w:rsidTr="00F02E88">
        <w:trPr>
          <w:trHeight w:val="1325"/>
          <w:jc w:val="center"/>
        </w:trPr>
        <w:tc>
          <w:tcPr>
            <w:tcW w:w="8787" w:type="dxa"/>
            <w:gridSpan w:val="2"/>
          </w:tcPr>
          <w:p w:rsidR="00F02E88" w:rsidRPr="00F02E88" w:rsidRDefault="00F02E88" w:rsidP="008D48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02E88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  <w:r w:rsidR="008D484E">
              <w:rPr>
                <w:rFonts w:ascii="Times New Roman" w:hAnsi="Times New Roman" w:cs="Times New Roman"/>
                <w:sz w:val="22"/>
                <w:szCs w:val="22"/>
              </w:rPr>
              <w:t xml:space="preserve"> Prof. Eric </w:t>
            </w:r>
            <w:proofErr w:type="spellStart"/>
            <w:r w:rsidR="008D484E">
              <w:rPr>
                <w:rFonts w:ascii="Times New Roman" w:hAnsi="Times New Roman" w:cs="Times New Roman"/>
                <w:sz w:val="22"/>
                <w:szCs w:val="22"/>
              </w:rPr>
              <w:t>Damgaard</w:t>
            </w:r>
            <w:proofErr w:type="spellEnd"/>
            <w:r w:rsidR="000C262B">
              <w:rPr>
                <w:rFonts w:ascii="Times New Roman" w:hAnsi="Times New Roman" w:cs="Times New Roman"/>
                <w:sz w:val="22"/>
                <w:szCs w:val="22"/>
              </w:rPr>
              <w:t xml:space="preserve"> Christensen, Head of Fluid Mechanics, Coastal &amp; Maritime Engineering Section, DTU.</w:t>
            </w:r>
          </w:p>
          <w:p w:rsidR="00F02E88" w:rsidRPr="00F02E88" w:rsidRDefault="00F02E88" w:rsidP="00F02E8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02E88">
              <w:rPr>
                <w:rFonts w:ascii="Times New Roman" w:hAnsi="Times New Roman" w:cs="Times New Roman"/>
                <w:sz w:val="22"/>
                <w:szCs w:val="22"/>
              </w:rPr>
              <w:t>Telephone:</w:t>
            </w:r>
          </w:p>
          <w:p w:rsidR="00F02E88" w:rsidRDefault="00F02E88" w:rsidP="00F02E88">
            <w:pPr>
              <w:bidi w:val="0"/>
              <w:jc w:val="left"/>
              <w:rPr>
                <w:rFonts w:cs="Times New Roman"/>
                <w:color w:val="000000"/>
                <w:szCs w:val="22"/>
                <w:lang w:bidi="fa-IR"/>
              </w:rPr>
            </w:pPr>
            <w:r w:rsidRPr="00F02E88">
              <w:rPr>
                <w:rFonts w:cs="Times New Roman"/>
                <w:szCs w:val="22"/>
              </w:rPr>
              <w:t>E-mail and Address:</w:t>
            </w:r>
            <w:r w:rsidR="000C262B">
              <w:rPr>
                <w:rFonts w:cs="Times New Roman"/>
                <w:color w:val="000000"/>
                <w:szCs w:val="22"/>
                <w:lang w:bidi="fa-IR"/>
              </w:rPr>
              <w:t xml:space="preserve"> </w:t>
            </w:r>
            <w:hyperlink r:id="rId5" w:history="1">
              <w:r w:rsidR="000C262B" w:rsidRPr="00D60AE6">
                <w:rPr>
                  <w:rStyle w:val="Hyperlink"/>
                  <w:rFonts w:cs="Times New Roman"/>
                  <w:szCs w:val="22"/>
                  <w:lang w:bidi="fa-IR"/>
                </w:rPr>
                <w:t>edch@mek.dtu.dk</w:t>
              </w:r>
            </w:hyperlink>
          </w:p>
          <w:p w:rsidR="000C262B" w:rsidRPr="000C262B" w:rsidRDefault="000C262B" w:rsidP="000C262B">
            <w:pPr>
              <w:bidi w:val="0"/>
              <w:jc w:val="left"/>
              <w:rPr>
                <w:rFonts w:cs="Times New Roman"/>
                <w:color w:val="000000"/>
                <w:szCs w:val="22"/>
                <w:lang w:bidi="fa-IR"/>
              </w:rPr>
            </w:pPr>
            <w:r w:rsidRPr="000C262B">
              <w:rPr>
                <w:rFonts w:cs="Times New Roman"/>
                <w:color w:val="000000"/>
                <w:szCs w:val="22"/>
                <w:lang w:bidi="fa-IR"/>
              </w:rPr>
              <w:t xml:space="preserve">Name: </w:t>
            </w:r>
            <w:proofErr w:type="spellStart"/>
            <w:r>
              <w:rPr>
                <w:rFonts w:cs="Times New Roman"/>
                <w:color w:val="000000"/>
                <w:szCs w:val="22"/>
                <w:lang w:bidi="fa-IR"/>
              </w:rPr>
              <w:t>Dr</w:t>
            </w:r>
            <w:r w:rsidR="00055DAB">
              <w:rPr>
                <w:rFonts w:cs="Times New Roman"/>
                <w:color w:val="000000"/>
                <w:szCs w:val="22"/>
                <w:lang w:bidi="fa-IR"/>
              </w:rPr>
              <w:t>.</w:t>
            </w:r>
            <w:r>
              <w:rPr>
                <w:rFonts w:cs="Times New Roman"/>
                <w:color w:val="000000"/>
                <w:szCs w:val="22"/>
                <w:lang w:bidi="fa-IR"/>
              </w:rPr>
              <w:t>Claus</w:t>
            </w:r>
            <w:proofErr w:type="spellEnd"/>
            <w:r>
              <w:rPr>
                <w:rFonts w:cs="Times New Roman"/>
                <w:color w:val="000000"/>
                <w:szCs w:val="22"/>
                <w:lang w:bidi="fa-IR"/>
              </w:rPr>
              <w:t xml:space="preserve"> Pedersen, DHI</w:t>
            </w:r>
            <w:r w:rsidRPr="000C262B">
              <w:rPr>
                <w:rFonts w:cs="Times New Roman"/>
                <w:color w:val="000000"/>
                <w:szCs w:val="22"/>
                <w:lang w:bidi="fa-IR"/>
              </w:rPr>
              <w:t>.</w:t>
            </w:r>
          </w:p>
          <w:p w:rsidR="000C262B" w:rsidRPr="000C262B" w:rsidRDefault="000C262B" w:rsidP="000C262B">
            <w:pPr>
              <w:bidi w:val="0"/>
              <w:jc w:val="left"/>
              <w:rPr>
                <w:rFonts w:cs="Times New Roman"/>
                <w:color w:val="000000"/>
                <w:szCs w:val="22"/>
                <w:lang w:bidi="fa-IR"/>
              </w:rPr>
            </w:pPr>
            <w:r w:rsidRPr="000C262B">
              <w:rPr>
                <w:rFonts w:cs="Times New Roman"/>
                <w:color w:val="000000"/>
                <w:szCs w:val="22"/>
                <w:lang w:bidi="fa-IR"/>
              </w:rPr>
              <w:t>Telephone:</w:t>
            </w:r>
          </w:p>
          <w:p w:rsidR="000C262B" w:rsidRDefault="000C262B" w:rsidP="000C262B">
            <w:pPr>
              <w:bidi w:val="0"/>
              <w:jc w:val="left"/>
              <w:rPr>
                <w:rFonts w:cs="Times New Roman"/>
                <w:color w:val="000000"/>
                <w:szCs w:val="22"/>
                <w:lang w:bidi="fa-IR"/>
              </w:rPr>
            </w:pPr>
            <w:r w:rsidRPr="000C262B">
              <w:rPr>
                <w:rFonts w:cs="Times New Roman"/>
                <w:color w:val="000000"/>
                <w:szCs w:val="22"/>
                <w:lang w:bidi="fa-IR"/>
              </w:rPr>
              <w:t xml:space="preserve">E-mail and Address: </w:t>
            </w:r>
            <w:hyperlink r:id="rId6" w:history="1">
              <w:r w:rsidR="0020028B" w:rsidRPr="00D60AE6">
                <w:rPr>
                  <w:rStyle w:val="Hyperlink"/>
                  <w:rFonts w:cs="Times New Roman"/>
                  <w:szCs w:val="22"/>
                  <w:lang w:bidi="fa-IR"/>
                </w:rPr>
                <w:t>clp@dhigroup.com</w:t>
              </w:r>
            </w:hyperlink>
          </w:p>
          <w:p w:rsidR="0084083C" w:rsidRPr="000C262B" w:rsidRDefault="0084083C" w:rsidP="0084083C">
            <w:pPr>
              <w:bidi w:val="0"/>
              <w:jc w:val="left"/>
              <w:rPr>
                <w:rFonts w:cs="Times New Roman"/>
                <w:color w:val="000000"/>
                <w:szCs w:val="22"/>
                <w:lang w:bidi="fa-IR"/>
              </w:rPr>
            </w:pPr>
            <w:r>
              <w:rPr>
                <w:rFonts w:cs="Times New Roman"/>
                <w:color w:val="000000"/>
                <w:szCs w:val="22"/>
                <w:lang w:bidi="fa-IR"/>
              </w:rPr>
              <w:t xml:space="preserve">Prof. </w:t>
            </w:r>
            <w:proofErr w:type="spellStart"/>
            <w:r>
              <w:rPr>
                <w:rFonts w:cs="Times New Roman"/>
                <w:color w:val="000000"/>
                <w:szCs w:val="22"/>
                <w:lang w:bidi="fa-IR"/>
              </w:rPr>
              <w:t>Patriachi</w:t>
            </w:r>
            <w:proofErr w:type="spellEnd"/>
            <w:r>
              <w:rPr>
                <w:rFonts w:cs="Times New Roman"/>
                <w:color w:val="000000"/>
                <w:szCs w:val="22"/>
                <w:lang w:bidi="fa-IR"/>
              </w:rPr>
              <w:t>, NSW University, Australia</w:t>
            </w:r>
          </w:p>
          <w:p w:rsidR="000C262B" w:rsidRPr="00F02E88" w:rsidRDefault="000C262B" w:rsidP="000C262B">
            <w:pPr>
              <w:bidi w:val="0"/>
              <w:jc w:val="left"/>
              <w:rPr>
                <w:rFonts w:cs="Times New Roman"/>
                <w:color w:val="000000"/>
                <w:szCs w:val="22"/>
                <w:lang w:bidi="fa-IR"/>
              </w:rPr>
            </w:pPr>
          </w:p>
        </w:tc>
      </w:tr>
    </w:tbl>
    <w:p w:rsidR="00CE402E" w:rsidRDefault="00CE402E" w:rsidP="00596B68">
      <w:pPr>
        <w:bidi w:val="0"/>
        <w:jc w:val="center"/>
        <w:rPr>
          <w:rFonts w:cs="Times New Roman"/>
          <w:lang w:bidi="fa-IR"/>
        </w:rPr>
      </w:pPr>
    </w:p>
    <w:p w:rsidR="007B7FA2" w:rsidRPr="00C36A4C" w:rsidRDefault="007B7FA2" w:rsidP="007B7FA2">
      <w:pPr>
        <w:bidi w:val="0"/>
        <w:rPr>
          <w:rFonts w:cs="Times New Roman"/>
          <w:lang w:bidi="fa-IR"/>
        </w:rPr>
      </w:pPr>
    </w:p>
    <w:sectPr w:rsidR="007B7FA2" w:rsidRPr="00C36A4C" w:rsidSect="006A7E3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AC5"/>
    <w:multiLevelType w:val="hybridMultilevel"/>
    <w:tmpl w:val="9CF6F7F0"/>
    <w:lvl w:ilvl="0" w:tplc="49828E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E2792"/>
    <w:multiLevelType w:val="hybridMultilevel"/>
    <w:tmpl w:val="828EE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C98"/>
    <w:multiLevelType w:val="multilevel"/>
    <w:tmpl w:val="BFB2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9E1E2D"/>
    <w:multiLevelType w:val="multilevel"/>
    <w:tmpl w:val="91BC4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D8A304B"/>
    <w:multiLevelType w:val="multilevel"/>
    <w:tmpl w:val="C4465C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C040A57"/>
    <w:multiLevelType w:val="multilevel"/>
    <w:tmpl w:val="6316C53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68"/>
    <w:rsid w:val="000159E8"/>
    <w:rsid w:val="00055DAB"/>
    <w:rsid w:val="000C262B"/>
    <w:rsid w:val="00114022"/>
    <w:rsid w:val="001F6A94"/>
    <w:rsid w:val="0020028B"/>
    <w:rsid w:val="00235AD9"/>
    <w:rsid w:val="00353509"/>
    <w:rsid w:val="003C0543"/>
    <w:rsid w:val="003E2D56"/>
    <w:rsid w:val="003E38DC"/>
    <w:rsid w:val="00411041"/>
    <w:rsid w:val="0050145C"/>
    <w:rsid w:val="00510DE2"/>
    <w:rsid w:val="00520B9B"/>
    <w:rsid w:val="00596977"/>
    <w:rsid w:val="00596B68"/>
    <w:rsid w:val="005E1808"/>
    <w:rsid w:val="00646E52"/>
    <w:rsid w:val="006A7E3E"/>
    <w:rsid w:val="00721EA2"/>
    <w:rsid w:val="007B7FA2"/>
    <w:rsid w:val="0084083C"/>
    <w:rsid w:val="0087590E"/>
    <w:rsid w:val="008D484E"/>
    <w:rsid w:val="009252B8"/>
    <w:rsid w:val="00990186"/>
    <w:rsid w:val="009F52E3"/>
    <w:rsid w:val="00A27D90"/>
    <w:rsid w:val="00A44663"/>
    <w:rsid w:val="00AB6EE6"/>
    <w:rsid w:val="00B2293A"/>
    <w:rsid w:val="00C36A4C"/>
    <w:rsid w:val="00C56BC4"/>
    <w:rsid w:val="00CA3719"/>
    <w:rsid w:val="00CE402E"/>
    <w:rsid w:val="00E82742"/>
    <w:rsid w:val="00F02E88"/>
    <w:rsid w:val="00F712D3"/>
    <w:rsid w:val="00F92F46"/>
    <w:rsid w:val="00FB2803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A21A-9B14-4128-9DF5-D8E808DF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aliases w:val="4- سرفصل فرعی تر"/>
    <w:basedOn w:val="Normal"/>
    <w:next w:val="Normal"/>
    <w:link w:val="Heading4Char"/>
    <w:autoRedefine/>
    <w:uiPriority w:val="9"/>
    <w:qFormat/>
    <w:rsid w:val="00A27D90"/>
    <w:pPr>
      <w:keepNext/>
      <w:numPr>
        <w:ilvl w:val="3"/>
        <w:numId w:val="2"/>
      </w:numPr>
      <w:spacing w:before="240" w:after="120" w:line="360" w:lineRule="auto"/>
      <w:ind w:left="864" w:hanging="864"/>
      <w:jc w:val="lowKashida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4- سرفصل فرعی تر Char"/>
    <w:basedOn w:val="DefaultParagraphFont"/>
    <w:link w:val="Heading4"/>
    <w:uiPriority w:val="9"/>
    <w:rsid w:val="00A27D90"/>
  </w:style>
  <w:style w:type="paragraph" w:customStyle="1" w:styleId="Default">
    <w:name w:val="Default"/>
    <w:rsid w:val="00596B68"/>
    <w:pPr>
      <w:autoSpaceDE w:val="0"/>
      <w:autoSpaceDN w:val="0"/>
      <w:bidi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</w:rPr>
  </w:style>
  <w:style w:type="table" w:styleId="TableGrid">
    <w:name w:val="Table Grid"/>
    <w:basedOn w:val="TableNormal"/>
    <w:uiPriority w:val="39"/>
    <w:rsid w:val="00596B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1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2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p@dhigroup.com" TargetMode="External"/><Relationship Id="rId5" Type="http://schemas.openxmlformats.org/officeDocument/2006/relationships/hyperlink" Target="mailto:edch@mek.dt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Aghaei , Azam</dc:creator>
  <cp:keywords/>
  <dc:description/>
  <cp:lastModifiedBy>hosseini , davoud</cp:lastModifiedBy>
  <cp:revision>2</cp:revision>
  <cp:lastPrinted>2018-09-03T07:24:00Z</cp:lastPrinted>
  <dcterms:created xsi:type="dcterms:W3CDTF">2022-10-04T05:53:00Z</dcterms:created>
  <dcterms:modified xsi:type="dcterms:W3CDTF">2022-10-04T05:53:00Z</dcterms:modified>
</cp:coreProperties>
</file>