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107" w:rsidRPr="008C061C" w:rsidRDefault="00F42107">
      <w:pPr>
        <w:rPr>
          <w:rFonts w:cs="B Mitra"/>
          <w:sz w:val="32"/>
          <w:szCs w:val="32"/>
          <w:rtl/>
        </w:rPr>
      </w:pPr>
    </w:p>
    <w:p w:rsidR="008C061C" w:rsidRPr="008C061C" w:rsidRDefault="008C061C" w:rsidP="008C061C">
      <w:pPr>
        <w:pStyle w:val="ListParagraph"/>
        <w:numPr>
          <w:ilvl w:val="0"/>
          <w:numId w:val="1"/>
        </w:numPr>
        <w:bidi/>
        <w:jc w:val="lowKashida"/>
        <w:rPr>
          <w:rFonts w:cs="B Mitra"/>
          <w:sz w:val="32"/>
          <w:szCs w:val="32"/>
          <w:lang w:bidi="fa-IR"/>
        </w:rPr>
      </w:pPr>
      <w:r w:rsidRPr="008C061C">
        <w:rPr>
          <w:rFonts w:cs="B Mitra" w:hint="cs"/>
          <w:sz w:val="32"/>
          <w:szCs w:val="32"/>
          <w:rtl/>
          <w:lang w:bidi="fa-IR"/>
        </w:rPr>
        <w:t>ساختار سامانه سمات میبایست بصورت جدی اصلاح گردد و از یک بانک ثبت داده به یک سامانه هوشمند تبدیل شود. در این را</w:t>
      </w:r>
      <w:bookmarkStart w:id="0" w:name="_GoBack"/>
      <w:bookmarkEnd w:id="0"/>
      <w:r w:rsidRPr="008C061C">
        <w:rPr>
          <w:rFonts w:cs="B Mitra" w:hint="cs"/>
          <w:sz w:val="32"/>
          <w:szCs w:val="32"/>
          <w:rtl/>
          <w:lang w:bidi="fa-IR"/>
        </w:rPr>
        <w:t>ستا لازم است این سامانه قابلیت اتصال و گزارش گیری از سامانه های دستگاهی را داشته باشد. همچنین به نظر می</w:t>
      </w:r>
      <w:r w:rsidRPr="008C061C">
        <w:rPr>
          <w:rFonts w:cs="B Mitra"/>
          <w:sz w:val="32"/>
          <w:szCs w:val="32"/>
          <w:rtl/>
          <w:lang w:bidi="fa-IR"/>
        </w:rPr>
        <w:softHyphen/>
      </w:r>
      <w:r w:rsidRPr="008C061C">
        <w:rPr>
          <w:rFonts w:cs="B Mitra" w:hint="cs"/>
          <w:sz w:val="32"/>
          <w:szCs w:val="32"/>
          <w:rtl/>
          <w:lang w:bidi="fa-IR"/>
        </w:rPr>
        <w:t xml:space="preserve">رسد شاخصهای مورد سنجش این سامانه از طرحهای تحقیقاتی نیز میبایست مورد بازنگری جدی قرار گیرد. </w:t>
      </w:r>
    </w:p>
    <w:p w:rsidR="00553248" w:rsidRPr="008C061C" w:rsidRDefault="00553248" w:rsidP="008C061C">
      <w:pPr>
        <w:pStyle w:val="ListParagraph"/>
        <w:numPr>
          <w:ilvl w:val="0"/>
          <w:numId w:val="1"/>
        </w:numPr>
        <w:bidi/>
        <w:jc w:val="lowKashida"/>
        <w:rPr>
          <w:rFonts w:cs="B Mitra"/>
          <w:sz w:val="32"/>
          <w:szCs w:val="32"/>
          <w:lang w:bidi="fa-IR"/>
        </w:rPr>
      </w:pPr>
      <w:r w:rsidRPr="008C061C">
        <w:rPr>
          <w:rFonts w:cs="B Mitra" w:hint="cs"/>
          <w:sz w:val="32"/>
          <w:szCs w:val="32"/>
          <w:rtl/>
          <w:lang w:bidi="fa-IR"/>
        </w:rPr>
        <w:t>به نظر می رسد که دستورالعمل هنوز مقداری کار لازم دارد تا به صورت یک دستورالعمل استاندارد قابل اجرا در بیآید. در عین حال پیشنهاد می شود به آن ساختار داده شود: تعاریف و اصطلاحات، موضوعات مشمول آیین نامه، وظایف دستگاههای مجری، نظارت، گزارش دهی و..</w:t>
      </w:r>
    </w:p>
    <w:p w:rsidR="00553248" w:rsidRPr="008C061C" w:rsidRDefault="00553248" w:rsidP="00553248">
      <w:pPr>
        <w:pStyle w:val="ListParagraph"/>
        <w:numPr>
          <w:ilvl w:val="0"/>
          <w:numId w:val="1"/>
        </w:numPr>
        <w:bidi/>
        <w:jc w:val="lowKashida"/>
        <w:rPr>
          <w:rFonts w:cs="B Mitra"/>
          <w:sz w:val="32"/>
          <w:szCs w:val="32"/>
          <w:lang w:bidi="fa-IR"/>
        </w:rPr>
      </w:pPr>
      <w:r w:rsidRPr="008C061C">
        <w:rPr>
          <w:rFonts w:cs="B Mitra" w:hint="cs"/>
          <w:sz w:val="32"/>
          <w:szCs w:val="32"/>
          <w:rtl/>
          <w:lang w:bidi="fa-IR"/>
        </w:rPr>
        <w:t xml:space="preserve">در تبصره ماده 2 ظاهرا منظور از لغت توسعه ترجمه اصطلاح </w:t>
      </w:r>
      <w:r w:rsidRPr="008C061C">
        <w:rPr>
          <w:rFonts w:cs="B Mitra"/>
          <w:sz w:val="32"/>
          <w:szCs w:val="32"/>
          <w:lang w:bidi="fa-IR"/>
        </w:rPr>
        <w:t>Development</w:t>
      </w:r>
      <w:r w:rsidRPr="008C061C">
        <w:rPr>
          <w:rFonts w:cs="B Mitra" w:hint="cs"/>
          <w:sz w:val="32"/>
          <w:szCs w:val="32"/>
          <w:rtl/>
          <w:lang w:bidi="fa-IR"/>
        </w:rPr>
        <w:t xml:space="preserve"> است و با معنایی که در لغت فارسی دریافت می شود مطابقت ندارد. لذا اولا اصطلاح تعریف شود و ثانیا موضوع توسعه فناوری از موضوع امور پژوهشی جدا شود و هر یک به صورت بند جداگانه ذکر شوند و مستقل ذکرشوند.</w:t>
      </w:r>
    </w:p>
    <w:p w:rsidR="00B1664D" w:rsidRPr="008C061C" w:rsidRDefault="00B1664D" w:rsidP="00B1664D">
      <w:pPr>
        <w:numPr>
          <w:ilvl w:val="0"/>
          <w:numId w:val="1"/>
        </w:numPr>
        <w:bidi/>
        <w:spacing w:after="0"/>
        <w:jc w:val="lowKashida"/>
        <w:rPr>
          <w:rFonts w:cs="B Mitra"/>
          <w:sz w:val="32"/>
          <w:szCs w:val="32"/>
          <w:lang w:bidi="fa-IR"/>
        </w:rPr>
      </w:pPr>
      <w:r w:rsidRPr="008C061C">
        <w:rPr>
          <w:rFonts w:cs="B Mitra" w:hint="cs"/>
          <w:sz w:val="32"/>
          <w:szCs w:val="32"/>
          <w:rtl/>
          <w:lang w:bidi="fa-IR"/>
        </w:rPr>
        <w:t>در مورد ماده 6 (تهیه برنامه پنج ساله توسط دستگاه): در حالیکه هنوز برنامه ششم تهیه نشده چنین الزامی صحیح نیست به ویژه اینکه برنامه پژوهش و فناوری مستقل از برنامه های کلی  دستگاهها نیست. قید یک سوم و دو سوم نیز مقرون به صلاح نیست در عین حال در صورتیکه بر اساس ماده 3 همین دستور العمل قرار است در موافقتنامه ذکر شود اینکه در راستای اولویت های ابلاغی شورای عالی باشد و به طور مجزا باشد مناسب نیست و موجب تعارضات متعدد می شود از جمله تداخل در وظایف دستگاهها..</w:t>
      </w:r>
    </w:p>
    <w:p w:rsidR="00622BE8" w:rsidRPr="008C061C" w:rsidRDefault="00622BE8" w:rsidP="00622BE8">
      <w:pPr>
        <w:numPr>
          <w:ilvl w:val="0"/>
          <w:numId w:val="1"/>
        </w:numPr>
        <w:bidi/>
        <w:spacing w:after="0"/>
        <w:jc w:val="lowKashida"/>
        <w:rPr>
          <w:rFonts w:cs="B Mitra"/>
          <w:sz w:val="32"/>
          <w:szCs w:val="32"/>
          <w:lang w:bidi="fa-IR"/>
        </w:rPr>
      </w:pPr>
      <w:r w:rsidRPr="008C061C">
        <w:rPr>
          <w:rFonts w:cs="B Mitra" w:hint="cs"/>
          <w:sz w:val="32"/>
          <w:szCs w:val="32"/>
          <w:rtl/>
          <w:lang w:bidi="fa-IR"/>
        </w:rPr>
        <w:t>در مورد ماده 8: منظور از برون سپاری روشن شود. همچنین بهتر است وظائف دستگاهها در نحوه اجرای ماده الحاقی در یک ماده و بندهای آن درج و شفاف شود . همچنین در مورد موضوع هزینه کرد  50% و 20% آیا این دو تکلیف با هم تعارض دارند یا با هم جمع پذیر هستند.( یعنی در 50% برون سپاری آیا 20%  دانشگاهها را شامل می شود یا خیر ؟)</w:t>
      </w:r>
    </w:p>
    <w:p w:rsidR="00515F7F" w:rsidRPr="008C061C" w:rsidRDefault="00515F7F" w:rsidP="00515F7F">
      <w:pPr>
        <w:pStyle w:val="ListParagraph"/>
        <w:numPr>
          <w:ilvl w:val="0"/>
          <w:numId w:val="1"/>
        </w:numPr>
        <w:bidi/>
        <w:jc w:val="both"/>
        <w:rPr>
          <w:rFonts w:cs="B Mitra"/>
          <w:sz w:val="32"/>
          <w:szCs w:val="32"/>
        </w:rPr>
      </w:pPr>
      <w:r w:rsidRPr="008C061C">
        <w:rPr>
          <w:rFonts w:cs="B Mitra" w:hint="cs"/>
          <w:sz w:val="32"/>
          <w:szCs w:val="32"/>
          <w:rtl/>
        </w:rPr>
        <w:lastRenderedPageBreak/>
        <w:t>در خصوص تبصره 5 تحت ماده 6 دستورالعمل پیشنهادی در خصوص هزینه دو سوم از اعتبارات موضوع دستورالعمل بر اساس اولویت های ابلاغی شورای عالی ،  نظر به اینکه اعتبارات لازم برای اجرای طرح های کلان در قالب 1% بودجه برخی از دستگاهها ( نظیر سازمان حفاظت محیط زیست ) نمی گنجد، پیشنهاد می گردد این تبصره حذف شود یا طرح های کلان در قالب طرح های کاربردی به صورت ریز پروژه های قابل اجرا به عنوان پروژه های دانشجویی دکترا اجرا گردد.</w:t>
      </w:r>
    </w:p>
    <w:p w:rsidR="00622BE8" w:rsidRPr="008C061C" w:rsidRDefault="00515F7F" w:rsidP="00622BE8">
      <w:pPr>
        <w:pStyle w:val="ListParagraph"/>
        <w:numPr>
          <w:ilvl w:val="0"/>
          <w:numId w:val="1"/>
        </w:numPr>
        <w:bidi/>
        <w:jc w:val="lowKashida"/>
        <w:rPr>
          <w:rFonts w:cs="B Mitra"/>
          <w:sz w:val="32"/>
          <w:szCs w:val="32"/>
          <w:lang w:bidi="fa-IR"/>
        </w:rPr>
      </w:pPr>
      <w:r w:rsidRPr="008C061C">
        <w:rPr>
          <w:rFonts w:cs="B Mitra" w:hint="cs"/>
          <w:sz w:val="32"/>
          <w:szCs w:val="32"/>
          <w:rtl/>
          <w:lang w:bidi="fa-IR"/>
        </w:rPr>
        <w:t xml:space="preserve">انجام ماده 6 </w:t>
      </w:r>
      <w:r w:rsidR="003F28D2" w:rsidRPr="008C061C">
        <w:rPr>
          <w:rFonts w:cs="B Mitra" w:hint="cs"/>
          <w:sz w:val="32"/>
          <w:szCs w:val="32"/>
          <w:rtl/>
          <w:lang w:bidi="fa-IR"/>
        </w:rPr>
        <w:t xml:space="preserve">(ارائه برنامه پنج ساله) </w:t>
      </w:r>
      <w:r w:rsidRPr="008C061C">
        <w:rPr>
          <w:rFonts w:cs="B Mitra" w:hint="cs"/>
          <w:sz w:val="32"/>
          <w:szCs w:val="32"/>
          <w:rtl/>
          <w:lang w:bidi="fa-IR"/>
        </w:rPr>
        <w:t xml:space="preserve">و تبصره 5 </w:t>
      </w:r>
      <w:r w:rsidR="003F28D2" w:rsidRPr="008C061C">
        <w:rPr>
          <w:rFonts w:cs="B Mitra" w:hint="cs"/>
          <w:sz w:val="32"/>
          <w:szCs w:val="32"/>
          <w:rtl/>
          <w:lang w:bidi="fa-IR"/>
        </w:rPr>
        <w:t xml:space="preserve">(یک سوم و دو سوم) </w:t>
      </w:r>
      <w:r w:rsidRPr="008C061C">
        <w:rPr>
          <w:rFonts w:cs="B Mitra" w:hint="cs"/>
          <w:sz w:val="32"/>
          <w:szCs w:val="32"/>
          <w:rtl/>
          <w:lang w:bidi="fa-IR"/>
        </w:rPr>
        <w:t>امکانپذیر نیست.</w:t>
      </w:r>
      <w:r w:rsidR="003F28D2" w:rsidRPr="008C061C">
        <w:rPr>
          <w:rFonts w:cs="B Mitra" w:hint="cs"/>
          <w:sz w:val="32"/>
          <w:szCs w:val="32"/>
          <w:rtl/>
          <w:lang w:bidi="fa-IR"/>
        </w:rPr>
        <w:t xml:space="preserve"> فلذا عملا تبصره 8 (واگذاری کد رهگیری مشروط بر ارائه برنامه دستگاه) میبایست حذف گردد.</w:t>
      </w:r>
    </w:p>
    <w:p w:rsidR="003F28D2" w:rsidRPr="008C061C" w:rsidRDefault="003F28D2" w:rsidP="003F28D2">
      <w:pPr>
        <w:pStyle w:val="ListParagraph"/>
        <w:numPr>
          <w:ilvl w:val="0"/>
          <w:numId w:val="1"/>
        </w:numPr>
        <w:bidi/>
        <w:jc w:val="lowKashida"/>
        <w:rPr>
          <w:rFonts w:cs="B Mitra"/>
          <w:sz w:val="32"/>
          <w:szCs w:val="32"/>
          <w:lang w:bidi="fa-IR"/>
        </w:rPr>
      </w:pPr>
      <w:r w:rsidRPr="008C061C">
        <w:rPr>
          <w:rFonts w:cs="B Mitra" w:hint="cs"/>
          <w:sz w:val="32"/>
          <w:szCs w:val="32"/>
          <w:rtl/>
          <w:lang w:bidi="fa-IR"/>
        </w:rPr>
        <w:t>با توجه به اين نكته كه شوراي عتف و دبيرخانه آن صرفاً در طرح هاي كلان و ملي بايد دخالت و نظارت داشته باشد لذا پيشنهاد مي شود مواردي كه طرح هاي پژوهشي  به اين صورت نيست(مثلا طرح هاي پژوهشي استاني) از شمول اين دستورالعمل حذف شوند.</w:t>
      </w:r>
    </w:p>
    <w:sectPr w:rsidR="003F28D2" w:rsidRPr="008C061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9605F2"/>
    <w:multiLevelType w:val="hybridMultilevel"/>
    <w:tmpl w:val="ECDEABF2"/>
    <w:lvl w:ilvl="0" w:tplc="6A5482BC">
      <w:start w:val="1"/>
      <w:numFmt w:val="decimal"/>
      <w:lvlText w:val="%1-"/>
      <w:lvlJc w:val="left"/>
      <w:pPr>
        <w:ind w:left="720" w:hanging="360"/>
      </w:pPr>
      <w:rPr>
        <w:rFonts w:cs="B Nazanin"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762B93"/>
    <w:multiLevelType w:val="hybridMultilevel"/>
    <w:tmpl w:val="880EFE68"/>
    <w:lvl w:ilvl="0" w:tplc="D3CA9F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9EF"/>
    <w:rsid w:val="001A6551"/>
    <w:rsid w:val="003419EF"/>
    <w:rsid w:val="003F28D2"/>
    <w:rsid w:val="00515F7F"/>
    <w:rsid w:val="00553248"/>
    <w:rsid w:val="00622BE8"/>
    <w:rsid w:val="008C061C"/>
    <w:rsid w:val="00B1664D"/>
    <w:rsid w:val="00F421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90EDAD-29EF-4EAD-AA13-F6BDD2B9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24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2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dcterms:created xsi:type="dcterms:W3CDTF">2015-02-04T08:40:00Z</dcterms:created>
  <dcterms:modified xsi:type="dcterms:W3CDTF">2015-02-04T13:28:00Z</dcterms:modified>
</cp:coreProperties>
</file>