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2" w:type="dxa"/>
        <w:tblBorders>
          <w:bottom w:val="single" w:sz="12" w:space="0" w:color="1F497D"/>
        </w:tblBorders>
        <w:tblLook w:val="00A0" w:firstRow="1" w:lastRow="0" w:firstColumn="1" w:lastColumn="0" w:noHBand="0" w:noVBand="0"/>
      </w:tblPr>
      <w:tblGrid>
        <w:gridCol w:w="4957"/>
        <w:gridCol w:w="4965"/>
      </w:tblGrid>
      <w:tr w:rsidR="00B441BA" w:rsidRPr="00837AEE">
        <w:trPr>
          <w:trHeight w:val="2127"/>
        </w:trPr>
        <w:tc>
          <w:tcPr>
            <w:tcW w:w="4957" w:type="dxa"/>
            <w:tcBorders>
              <w:top w:val="nil"/>
              <w:left w:val="nil"/>
              <w:bottom w:val="single" w:sz="12" w:space="0" w:color="1F497D"/>
              <w:right w:val="nil"/>
            </w:tcBorders>
          </w:tcPr>
          <w:p w:rsidR="00B441BA" w:rsidRPr="00F870A0" w:rsidRDefault="00535AC5" w:rsidP="00D767D2">
            <w:pPr>
              <w:tabs>
                <w:tab w:val="center" w:pos="4153"/>
                <w:tab w:val="right" w:pos="8306"/>
              </w:tabs>
              <w:spacing w:after="0" w:line="240" w:lineRule="auto"/>
              <w:ind w:right="54"/>
              <w:rPr>
                <w:sz w:val="16"/>
                <w:szCs w:val="16"/>
                <w:lang w:val="en-US" w:eastAsia="ru-RU"/>
              </w:rPr>
            </w:pPr>
            <w:r>
              <w:rPr>
                <w:noProof/>
                <w:lang w:val="en-US"/>
              </w:rPr>
              <w:drawing>
                <wp:anchor distT="0" distB="0" distL="114300" distR="114300" simplePos="0" relativeHeight="251657728" behindDoc="0" locked="0" layoutInCell="1" allowOverlap="1">
                  <wp:simplePos x="0" y="0"/>
                  <wp:positionH relativeFrom="column">
                    <wp:posOffset>-39370</wp:posOffset>
                  </wp:positionH>
                  <wp:positionV relativeFrom="paragraph">
                    <wp:posOffset>80010</wp:posOffset>
                  </wp:positionV>
                  <wp:extent cx="3010535" cy="1256030"/>
                  <wp:effectExtent l="0" t="0" r="0" b="127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14:sizeRelH relativeFrom="page">
                    <wp14:pctWidth>0</wp14:pctWidth>
                  </wp14:sizeRelH>
                  <wp14:sizeRelV relativeFrom="page">
                    <wp14:pctHeight>0</wp14:pctHeight>
                  </wp14:sizeRelV>
                </wp:anchor>
              </w:drawing>
            </w:r>
            <w:r w:rsidR="00F870A0">
              <w:rPr>
                <w:sz w:val="16"/>
                <w:szCs w:val="16"/>
                <w:lang w:val="en-US" w:eastAsia="ru-RU"/>
              </w:rPr>
              <w:t xml:space="preserve"> </w:t>
            </w:r>
          </w:p>
        </w:tc>
        <w:tc>
          <w:tcPr>
            <w:tcW w:w="4965" w:type="dxa"/>
            <w:tcBorders>
              <w:top w:val="nil"/>
              <w:left w:val="nil"/>
              <w:bottom w:val="single" w:sz="12" w:space="0" w:color="1F497D"/>
              <w:right w:val="nil"/>
            </w:tcBorders>
          </w:tcPr>
          <w:p w:rsidR="00B441BA" w:rsidRPr="00F82930" w:rsidRDefault="00B441BA" w:rsidP="00D767D2">
            <w:pPr>
              <w:keepNext/>
              <w:spacing w:after="0" w:line="240" w:lineRule="atLeast"/>
              <w:ind w:right="54"/>
              <w:rPr>
                <w:b/>
                <w:bCs/>
                <w:smallCaps/>
                <w:color w:val="1F497D"/>
                <w:spacing w:val="20"/>
                <w:position w:val="-6"/>
                <w:lang w:eastAsia="ru-RU"/>
              </w:rPr>
            </w:pPr>
            <w:r w:rsidRPr="00F82930">
              <w:rPr>
                <w:b/>
                <w:bCs/>
                <w:smallCaps/>
                <w:color w:val="1F497D"/>
                <w:spacing w:val="20"/>
                <w:position w:val="-6"/>
                <w:lang w:eastAsia="ru-RU"/>
              </w:rPr>
              <w:t xml:space="preserve">Московский центр </w:t>
            </w:r>
          </w:p>
          <w:p w:rsidR="00B441BA" w:rsidRPr="00F82930" w:rsidRDefault="00B441BA" w:rsidP="00D767D2">
            <w:pPr>
              <w:keepNext/>
              <w:spacing w:after="0" w:line="240" w:lineRule="atLeast"/>
              <w:ind w:right="54"/>
              <w:rPr>
                <w:b/>
                <w:bCs/>
                <w:smallCaps/>
                <w:color w:val="1F497D"/>
                <w:spacing w:val="20"/>
                <w:position w:val="-6"/>
                <w:lang w:eastAsia="ru-RU"/>
              </w:rPr>
            </w:pPr>
            <w:r w:rsidRPr="00F82930">
              <w:rPr>
                <w:b/>
                <w:bCs/>
                <w:smallCaps/>
                <w:color w:val="1F497D"/>
                <w:spacing w:val="20"/>
                <w:position w:val="-6"/>
                <w:lang w:eastAsia="ru-RU"/>
              </w:rPr>
              <w:t>Всемирная Ассоциация Организаций, эксплуатирующих Атомные Электростанции</w:t>
            </w:r>
          </w:p>
          <w:p w:rsidR="00B441BA" w:rsidRPr="00F82930" w:rsidRDefault="00B441BA" w:rsidP="00D767D2">
            <w:pPr>
              <w:keepNext/>
              <w:spacing w:after="0" w:line="240" w:lineRule="atLeast"/>
              <w:ind w:right="54"/>
              <w:rPr>
                <w:b/>
                <w:bCs/>
                <w:smallCaps/>
                <w:color w:val="1F497D"/>
                <w:spacing w:val="20"/>
                <w:position w:val="-6"/>
                <w:lang w:eastAsia="ru-RU"/>
              </w:rPr>
            </w:pPr>
            <w:r w:rsidRPr="00F82930">
              <w:rPr>
                <w:b/>
                <w:bCs/>
                <w:smallCaps/>
                <w:color w:val="1F497D"/>
                <w:spacing w:val="20"/>
                <w:position w:val="-6"/>
                <w:lang w:eastAsia="ru-RU"/>
              </w:rPr>
              <w:t>ВАО АЭС – МЦ</w:t>
            </w:r>
          </w:p>
          <w:p w:rsidR="00B441BA" w:rsidRPr="00F82930" w:rsidRDefault="00B441BA" w:rsidP="00D767D2">
            <w:pPr>
              <w:keepNext/>
              <w:spacing w:after="0" w:line="240" w:lineRule="auto"/>
              <w:ind w:right="54"/>
              <w:rPr>
                <w:b/>
                <w:bCs/>
                <w:smallCaps/>
                <w:position w:val="-6"/>
                <w:sz w:val="20"/>
                <w:szCs w:val="20"/>
                <w:lang w:eastAsia="ru-RU"/>
              </w:rPr>
            </w:pPr>
            <w:r w:rsidRPr="00F82930">
              <w:rPr>
                <w:smallCaps/>
                <w:sz w:val="20"/>
                <w:szCs w:val="20"/>
                <w:lang w:eastAsia="ru-RU"/>
              </w:rPr>
              <w:t>Россия, 10</w:t>
            </w:r>
            <w:r>
              <w:rPr>
                <w:smallCaps/>
                <w:sz w:val="20"/>
                <w:szCs w:val="20"/>
                <w:lang w:eastAsia="ru-RU"/>
              </w:rPr>
              <w:t>9507</w:t>
            </w:r>
            <w:r w:rsidRPr="00F82930">
              <w:rPr>
                <w:smallCaps/>
                <w:sz w:val="20"/>
                <w:szCs w:val="20"/>
                <w:lang w:eastAsia="ru-RU"/>
              </w:rPr>
              <w:t xml:space="preserve">, </w:t>
            </w:r>
            <w:r>
              <w:rPr>
                <w:smallCaps/>
                <w:sz w:val="20"/>
                <w:szCs w:val="20"/>
                <w:lang w:eastAsia="ru-RU"/>
              </w:rPr>
              <w:t>Москва</w:t>
            </w:r>
            <w:r w:rsidRPr="00F82930">
              <w:rPr>
                <w:smallCaps/>
                <w:sz w:val="20"/>
                <w:szCs w:val="20"/>
                <w:lang w:eastAsia="ru-RU"/>
              </w:rPr>
              <w:t xml:space="preserve">, </w:t>
            </w:r>
            <w:r>
              <w:rPr>
                <w:smallCaps/>
                <w:sz w:val="20"/>
                <w:szCs w:val="20"/>
                <w:lang w:eastAsia="ru-RU"/>
              </w:rPr>
              <w:t>Ферганская ул., 25</w:t>
            </w:r>
          </w:p>
          <w:p w:rsidR="00B441BA" w:rsidRDefault="00B441BA" w:rsidP="00D767D2">
            <w:pPr>
              <w:tabs>
                <w:tab w:val="center" w:pos="4153"/>
                <w:tab w:val="right" w:pos="8306"/>
              </w:tabs>
              <w:spacing w:after="0" w:line="240" w:lineRule="auto"/>
              <w:ind w:right="54"/>
              <w:rPr>
                <w:lang w:eastAsia="ru-RU"/>
              </w:rPr>
            </w:pPr>
            <w:r w:rsidRPr="00F82930">
              <w:rPr>
                <w:lang w:eastAsia="ru-RU"/>
              </w:rPr>
              <w:t>Тел.</w:t>
            </w:r>
            <w:r>
              <w:rPr>
                <w:lang w:eastAsia="ru-RU"/>
              </w:rPr>
              <w:t xml:space="preserve"> +7 495 376 15 87</w:t>
            </w:r>
          </w:p>
          <w:p w:rsidR="00B441BA" w:rsidRPr="00F82930" w:rsidRDefault="00B441BA" w:rsidP="00D767D2">
            <w:pPr>
              <w:tabs>
                <w:tab w:val="center" w:pos="4153"/>
                <w:tab w:val="right" w:pos="8306"/>
              </w:tabs>
              <w:spacing w:after="0" w:line="240" w:lineRule="auto"/>
              <w:ind w:right="54"/>
              <w:rPr>
                <w:smallCaps/>
                <w:sz w:val="20"/>
                <w:szCs w:val="20"/>
                <w:lang w:eastAsia="ru-RU"/>
              </w:rPr>
            </w:pPr>
            <w:r w:rsidRPr="00F82930">
              <w:rPr>
                <w:lang w:eastAsia="ru-RU"/>
              </w:rPr>
              <w:t>Факс: +7</w:t>
            </w:r>
            <w:r>
              <w:rPr>
                <w:lang w:eastAsia="ru-RU"/>
              </w:rPr>
              <w:t> 495 376 08 97</w:t>
            </w:r>
          </w:p>
          <w:p w:rsidR="00B441BA" w:rsidRPr="00F82930" w:rsidRDefault="00B27D1E" w:rsidP="00D767D2">
            <w:pPr>
              <w:tabs>
                <w:tab w:val="center" w:pos="4153"/>
                <w:tab w:val="right" w:pos="8306"/>
              </w:tabs>
              <w:spacing w:after="0" w:line="240" w:lineRule="auto"/>
              <w:ind w:right="54"/>
              <w:jc w:val="both"/>
              <w:rPr>
                <w:rFonts w:ascii="NewtonCTT" w:hAnsi="NewtonCTT" w:cs="NewtonCTT"/>
                <w:sz w:val="26"/>
                <w:szCs w:val="26"/>
                <w:lang w:eastAsia="ru-RU"/>
              </w:rPr>
            </w:pPr>
            <w:hyperlink r:id="rId6" w:history="1">
              <w:r w:rsidR="00B441BA" w:rsidRPr="00837AEE">
                <w:rPr>
                  <w:rStyle w:val="Hyperlink"/>
                  <w:rFonts w:cs="Calibri"/>
                  <w:sz w:val="20"/>
                  <w:szCs w:val="20"/>
                  <w:lang w:val="en-US" w:eastAsia="ru-RU"/>
                </w:rPr>
                <w:t>info</w:t>
              </w:r>
              <w:r w:rsidR="00B441BA" w:rsidRPr="00837AEE">
                <w:rPr>
                  <w:rStyle w:val="Hyperlink"/>
                  <w:rFonts w:cs="Calibri"/>
                  <w:sz w:val="20"/>
                  <w:szCs w:val="20"/>
                  <w:lang w:eastAsia="ru-RU"/>
                </w:rPr>
                <w:t>@</w:t>
              </w:r>
              <w:r w:rsidR="00B441BA" w:rsidRPr="00837AEE">
                <w:rPr>
                  <w:rStyle w:val="Hyperlink"/>
                  <w:rFonts w:cs="Calibri"/>
                  <w:sz w:val="20"/>
                  <w:szCs w:val="20"/>
                  <w:lang w:val="en-US" w:eastAsia="ru-RU"/>
                </w:rPr>
                <w:t>wanomc</w:t>
              </w:r>
              <w:r w:rsidR="00B441BA" w:rsidRPr="00837AEE">
                <w:rPr>
                  <w:rStyle w:val="Hyperlink"/>
                  <w:rFonts w:cs="Calibri"/>
                  <w:sz w:val="20"/>
                  <w:szCs w:val="20"/>
                  <w:lang w:eastAsia="ru-RU"/>
                </w:rPr>
                <w:t>.</w:t>
              </w:r>
              <w:r w:rsidR="00B441BA" w:rsidRPr="00837AEE">
                <w:rPr>
                  <w:rStyle w:val="Hyperlink"/>
                  <w:rFonts w:cs="Calibri"/>
                  <w:sz w:val="20"/>
                  <w:szCs w:val="20"/>
                  <w:lang w:val="en-US" w:eastAsia="ru-RU"/>
                </w:rPr>
                <w:t>ru</w:t>
              </w:r>
            </w:hyperlink>
          </w:p>
        </w:tc>
      </w:tr>
    </w:tbl>
    <w:p w:rsidR="00B441BA" w:rsidRPr="00535AC5" w:rsidRDefault="00B441BA" w:rsidP="00D767D2">
      <w:pPr>
        <w:tabs>
          <w:tab w:val="left" w:pos="0"/>
        </w:tabs>
        <w:spacing w:after="0" w:line="240" w:lineRule="auto"/>
        <w:ind w:right="54" w:firstLine="709"/>
        <w:jc w:val="both"/>
        <w:rPr>
          <w:sz w:val="16"/>
          <w:szCs w:val="16"/>
          <w:lang w:eastAsia="ru-RU"/>
        </w:rPr>
      </w:pPr>
    </w:p>
    <w:p w:rsidR="0017518D" w:rsidRPr="003E41B8" w:rsidRDefault="0017518D" w:rsidP="00D767D2">
      <w:pPr>
        <w:tabs>
          <w:tab w:val="left" w:pos="0"/>
        </w:tabs>
        <w:spacing w:after="0" w:line="240" w:lineRule="auto"/>
        <w:ind w:right="54"/>
        <w:jc w:val="center"/>
        <w:rPr>
          <w:b/>
          <w:sz w:val="48"/>
          <w:szCs w:val="48"/>
          <w:lang w:val="en-US" w:eastAsia="ru-RU"/>
        </w:rPr>
      </w:pPr>
      <w:r>
        <w:rPr>
          <w:b/>
          <w:sz w:val="48"/>
          <w:szCs w:val="48"/>
          <w:lang w:val="en-US" w:eastAsia="ru-RU"/>
        </w:rPr>
        <w:t>REQUEST</w:t>
      </w:r>
    </w:p>
    <w:p w:rsidR="0017518D" w:rsidRDefault="0017518D" w:rsidP="00D767D2">
      <w:pPr>
        <w:tabs>
          <w:tab w:val="left" w:pos="0"/>
        </w:tabs>
        <w:spacing w:after="0" w:line="240" w:lineRule="auto"/>
        <w:ind w:right="54"/>
        <w:jc w:val="center"/>
        <w:rPr>
          <w:b/>
          <w:sz w:val="36"/>
          <w:szCs w:val="36"/>
          <w:lang w:val="en-US" w:eastAsia="ru-RU"/>
        </w:rPr>
      </w:pPr>
      <w:r>
        <w:rPr>
          <w:b/>
          <w:sz w:val="36"/>
          <w:szCs w:val="36"/>
          <w:lang w:val="en-US" w:eastAsia="ru-RU"/>
        </w:rPr>
        <w:t>t</w:t>
      </w:r>
      <w:r w:rsidRPr="00B75B88">
        <w:rPr>
          <w:b/>
          <w:sz w:val="36"/>
          <w:szCs w:val="36"/>
          <w:lang w:val="en-US" w:eastAsia="ru-RU"/>
        </w:rPr>
        <w:t>o provide technical and organizational information via WANO</w:t>
      </w:r>
    </w:p>
    <w:p w:rsidR="00D767D2" w:rsidRDefault="00D767D2" w:rsidP="00D767D2">
      <w:pPr>
        <w:shd w:val="clear" w:color="auto" w:fill="FFFFFF"/>
        <w:spacing w:after="0" w:line="240" w:lineRule="auto"/>
        <w:ind w:right="54"/>
        <w:rPr>
          <w:color w:val="1F497D"/>
          <w:sz w:val="24"/>
          <w:szCs w:val="24"/>
          <w:lang w:val="en-US"/>
        </w:rPr>
      </w:pPr>
    </w:p>
    <w:p w:rsidR="00D767D2" w:rsidRPr="00E053C3" w:rsidRDefault="00D767D2" w:rsidP="00D767D2">
      <w:pPr>
        <w:shd w:val="clear" w:color="auto" w:fill="FFFFFF"/>
        <w:spacing w:after="0" w:line="240" w:lineRule="auto"/>
        <w:ind w:right="54"/>
        <w:rPr>
          <w:color w:val="212121"/>
          <w:sz w:val="24"/>
          <w:szCs w:val="24"/>
          <w:lang w:val="en-US"/>
        </w:rPr>
      </w:pPr>
      <w:r w:rsidRPr="00E053C3">
        <w:rPr>
          <w:color w:val="1F497D"/>
          <w:sz w:val="24"/>
          <w:szCs w:val="24"/>
          <w:lang w:val="en-US"/>
        </w:rPr>
        <w:t>Dear Colleagues,</w:t>
      </w:r>
    </w:p>
    <w:p w:rsidR="00D767D2" w:rsidRPr="00E053C3" w:rsidRDefault="00D767D2" w:rsidP="00D767D2">
      <w:pPr>
        <w:shd w:val="clear" w:color="auto" w:fill="FFFFFF"/>
        <w:spacing w:after="0" w:line="240" w:lineRule="auto"/>
        <w:ind w:right="54"/>
        <w:rPr>
          <w:color w:val="212121"/>
          <w:sz w:val="24"/>
          <w:szCs w:val="24"/>
          <w:lang w:val="en-US"/>
        </w:rPr>
      </w:pPr>
      <w:proofErr w:type="spellStart"/>
      <w:r w:rsidRPr="00E053C3">
        <w:rPr>
          <w:color w:val="1F497D"/>
          <w:sz w:val="24"/>
          <w:szCs w:val="24"/>
          <w:lang w:val="en-US"/>
        </w:rPr>
        <w:t>Khmelnitski</w:t>
      </w:r>
      <w:proofErr w:type="spellEnd"/>
      <w:r w:rsidRPr="00E053C3">
        <w:rPr>
          <w:color w:val="1F497D"/>
          <w:sz w:val="24"/>
          <w:szCs w:val="24"/>
          <w:lang w:val="en-US"/>
        </w:rPr>
        <w:t xml:space="preserve"> NPP is asking to share plant experience in organizing stationary posts for decontamination of vehicles and decontamination of personnel on roads outside the industrial site of a nuclear power plant.</w:t>
      </w:r>
    </w:p>
    <w:p w:rsidR="00D767D2" w:rsidRPr="00D767D2" w:rsidRDefault="00D767D2" w:rsidP="00D767D2">
      <w:pPr>
        <w:tabs>
          <w:tab w:val="left" w:pos="0"/>
        </w:tabs>
        <w:spacing w:after="0" w:line="240" w:lineRule="auto"/>
        <w:ind w:right="54"/>
        <w:rPr>
          <w:color w:val="1F497D"/>
          <w:sz w:val="24"/>
          <w:szCs w:val="24"/>
          <w:lang w:val="en-US"/>
        </w:rPr>
      </w:pPr>
    </w:p>
    <w:p w:rsidR="00D767D2" w:rsidRPr="00D767D2" w:rsidRDefault="00D767D2" w:rsidP="00D767D2">
      <w:pPr>
        <w:tabs>
          <w:tab w:val="left" w:pos="0"/>
        </w:tabs>
        <w:spacing w:after="0" w:line="240" w:lineRule="auto"/>
        <w:ind w:right="54"/>
        <w:rPr>
          <w:b/>
          <w:bCs/>
          <w:sz w:val="40"/>
          <w:szCs w:val="40"/>
          <w:lang w:val="en-US" w:eastAsia="ru-RU"/>
        </w:rPr>
      </w:pPr>
      <w:r w:rsidRPr="00E053C3">
        <w:rPr>
          <w:color w:val="1F497D"/>
          <w:sz w:val="24"/>
          <w:szCs w:val="24"/>
        </w:rPr>
        <w:t>Detailed questions</w:t>
      </w:r>
      <w:r>
        <w:rPr>
          <w:color w:val="1F497D"/>
          <w:sz w:val="24"/>
          <w:szCs w:val="24"/>
          <w:lang w:val="en-US"/>
        </w:rPr>
        <w:t>:</w:t>
      </w:r>
    </w:p>
    <w:tbl>
      <w:tblPr>
        <w:tblW w:w="44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D767D2" w:rsidRPr="00837AEE" w:rsidTr="00D767D2">
        <w:trPr>
          <w:jc w:val="center"/>
        </w:trPr>
        <w:tc>
          <w:tcPr>
            <w:tcW w:w="5000" w:type="pct"/>
            <w:tcBorders>
              <w:top w:val="single" w:sz="4" w:space="0" w:color="auto"/>
              <w:left w:val="single" w:sz="4" w:space="0" w:color="auto"/>
              <w:bottom w:val="single" w:sz="4" w:space="0" w:color="auto"/>
              <w:right w:val="single" w:sz="4" w:space="0" w:color="auto"/>
            </w:tcBorders>
          </w:tcPr>
          <w:p w:rsidR="00D767D2" w:rsidRPr="00B62228" w:rsidRDefault="00D767D2" w:rsidP="00B27D1E">
            <w:pPr>
              <w:pStyle w:val="1"/>
              <w:numPr>
                <w:ilvl w:val="0"/>
                <w:numId w:val="1"/>
              </w:numPr>
              <w:spacing w:after="0" w:line="240" w:lineRule="auto"/>
              <w:ind w:left="0" w:right="54" w:firstLine="139"/>
              <w:rPr>
                <w:color w:val="0000FF"/>
                <w:sz w:val="28"/>
                <w:szCs w:val="28"/>
                <w:lang w:val="en-US"/>
              </w:rPr>
            </w:pPr>
            <w:r w:rsidRPr="00402C34">
              <w:rPr>
                <w:sz w:val="28"/>
                <w:szCs w:val="28"/>
              </w:rPr>
              <w:t xml:space="preserve">NPP/Organization: </w:t>
            </w:r>
            <w:proofErr w:type="spellStart"/>
            <w:r w:rsidRPr="00535AC5">
              <w:rPr>
                <w:color w:val="0000FF"/>
                <w:sz w:val="28"/>
                <w:szCs w:val="28"/>
                <w:lang w:val="en-US"/>
              </w:rPr>
              <w:t>Khmelnytskyi</w:t>
            </w:r>
            <w:proofErr w:type="spellEnd"/>
            <w:r w:rsidRPr="00535AC5">
              <w:rPr>
                <w:color w:val="0000FF"/>
                <w:sz w:val="28"/>
                <w:szCs w:val="28"/>
                <w:lang w:val="en-US"/>
              </w:rPr>
              <w:t xml:space="preserve"> NPP</w:t>
            </w:r>
          </w:p>
        </w:tc>
      </w:tr>
      <w:tr w:rsidR="00D767D2" w:rsidRPr="00B27D1E" w:rsidTr="00D767D2">
        <w:trPr>
          <w:jc w:val="center"/>
        </w:trPr>
        <w:tc>
          <w:tcPr>
            <w:tcW w:w="5000" w:type="pct"/>
            <w:tcBorders>
              <w:top w:val="single" w:sz="4" w:space="0" w:color="auto"/>
              <w:left w:val="single" w:sz="4" w:space="0" w:color="auto"/>
              <w:bottom w:val="single" w:sz="4" w:space="0" w:color="auto"/>
              <w:right w:val="single" w:sz="4" w:space="0" w:color="auto"/>
            </w:tcBorders>
          </w:tcPr>
          <w:p w:rsidR="00D767D2" w:rsidRPr="0017518D" w:rsidRDefault="00D767D2" w:rsidP="00B27D1E">
            <w:pPr>
              <w:pStyle w:val="1"/>
              <w:numPr>
                <w:ilvl w:val="0"/>
                <w:numId w:val="1"/>
              </w:numPr>
              <w:spacing w:after="0" w:line="240" w:lineRule="auto"/>
              <w:ind w:left="0" w:right="54" w:firstLine="139"/>
              <w:rPr>
                <w:sz w:val="28"/>
                <w:szCs w:val="28"/>
                <w:lang w:val="en-US"/>
              </w:rPr>
            </w:pPr>
            <w:r w:rsidRPr="00402CC2">
              <w:rPr>
                <w:sz w:val="28"/>
                <w:szCs w:val="28"/>
                <w:lang w:val="en-US"/>
              </w:rPr>
              <w:t>The topic of information request</w:t>
            </w:r>
            <w:r w:rsidRPr="0017518D">
              <w:rPr>
                <w:sz w:val="28"/>
                <w:szCs w:val="28"/>
                <w:lang w:val="en-US"/>
              </w:rPr>
              <w:t xml:space="preserve">: </w:t>
            </w:r>
          </w:p>
          <w:p w:rsidR="00D767D2" w:rsidRPr="00903AA3" w:rsidRDefault="00D767D2" w:rsidP="00B27D1E">
            <w:pPr>
              <w:pStyle w:val="1"/>
              <w:tabs>
                <w:tab w:val="left" w:pos="426"/>
              </w:tabs>
              <w:spacing w:after="0" w:line="240" w:lineRule="auto"/>
              <w:ind w:left="0" w:right="54" w:firstLine="139"/>
              <w:rPr>
                <w:sz w:val="28"/>
                <w:szCs w:val="28"/>
                <w:lang w:val="en-US"/>
              </w:rPr>
            </w:pPr>
            <w:r w:rsidRPr="00535AC5">
              <w:rPr>
                <w:color w:val="0000FF"/>
                <w:sz w:val="28"/>
                <w:szCs w:val="28"/>
                <w:lang w:val="en-US"/>
              </w:rPr>
              <w:t xml:space="preserve">Experience </w:t>
            </w:r>
            <w:r w:rsidRPr="00632CF8">
              <w:rPr>
                <w:color w:val="0000FF"/>
                <w:sz w:val="28"/>
                <w:szCs w:val="28"/>
                <w:lang w:val="en-US"/>
              </w:rPr>
              <w:t xml:space="preserve">in organizing </w:t>
            </w:r>
            <w:r w:rsidRPr="00535AC5">
              <w:rPr>
                <w:color w:val="0000FF"/>
                <w:sz w:val="28"/>
                <w:szCs w:val="28"/>
                <w:lang w:val="en-US"/>
              </w:rPr>
              <w:t>stationary posts for decontamination of vehicles and decontamination of personnel on roads outside the industrial site of a nuclear power plant, including those intended for evacuating personnel from nuclear power plants to populated areas</w:t>
            </w:r>
          </w:p>
        </w:tc>
      </w:tr>
      <w:tr w:rsidR="00D767D2" w:rsidRPr="00B27D1E" w:rsidTr="00D767D2">
        <w:trPr>
          <w:jc w:val="center"/>
        </w:trPr>
        <w:tc>
          <w:tcPr>
            <w:tcW w:w="5000" w:type="pct"/>
            <w:tcBorders>
              <w:top w:val="single" w:sz="4" w:space="0" w:color="auto"/>
              <w:left w:val="single" w:sz="4" w:space="0" w:color="auto"/>
              <w:bottom w:val="single" w:sz="4" w:space="0" w:color="auto"/>
              <w:right w:val="single" w:sz="4" w:space="0" w:color="auto"/>
            </w:tcBorders>
          </w:tcPr>
          <w:p w:rsidR="00D767D2" w:rsidRPr="0017518D" w:rsidRDefault="00D767D2" w:rsidP="00B27D1E">
            <w:pPr>
              <w:pStyle w:val="1"/>
              <w:numPr>
                <w:ilvl w:val="0"/>
                <w:numId w:val="1"/>
              </w:numPr>
              <w:spacing w:after="0" w:line="240" w:lineRule="auto"/>
              <w:ind w:left="0" w:right="54" w:firstLine="139"/>
              <w:rPr>
                <w:sz w:val="28"/>
                <w:szCs w:val="28"/>
                <w:lang w:val="en-US"/>
              </w:rPr>
            </w:pPr>
            <w:r w:rsidRPr="00402CC2">
              <w:rPr>
                <w:sz w:val="28"/>
                <w:szCs w:val="28"/>
                <w:lang w:val="en-US"/>
              </w:rPr>
              <w:t>The goal of information request</w:t>
            </w:r>
            <w:r w:rsidRPr="0017518D">
              <w:rPr>
                <w:sz w:val="28"/>
                <w:szCs w:val="28"/>
                <w:lang w:val="en-US"/>
              </w:rPr>
              <w:t xml:space="preserve">: </w:t>
            </w:r>
          </w:p>
          <w:p w:rsidR="00D767D2" w:rsidRPr="00F113F9" w:rsidRDefault="00D767D2" w:rsidP="00B27D1E">
            <w:pPr>
              <w:pStyle w:val="1"/>
              <w:tabs>
                <w:tab w:val="left" w:pos="426"/>
              </w:tabs>
              <w:spacing w:after="0" w:line="240" w:lineRule="auto"/>
              <w:ind w:left="0" w:right="54" w:firstLine="139"/>
              <w:rPr>
                <w:sz w:val="28"/>
                <w:szCs w:val="28"/>
                <w:lang w:val="en-US"/>
              </w:rPr>
            </w:pPr>
            <w:r w:rsidRPr="00535AC5">
              <w:rPr>
                <w:color w:val="0000FF"/>
                <w:sz w:val="28"/>
                <w:szCs w:val="28"/>
                <w:lang w:val="en-US"/>
              </w:rPr>
              <w:t>Obtain relevant information from other WANO NPPs</w:t>
            </w:r>
          </w:p>
        </w:tc>
      </w:tr>
      <w:tr w:rsidR="00D767D2" w:rsidRPr="00B27D1E" w:rsidTr="00D767D2">
        <w:trPr>
          <w:jc w:val="center"/>
        </w:trPr>
        <w:tc>
          <w:tcPr>
            <w:tcW w:w="5000" w:type="pct"/>
            <w:tcBorders>
              <w:top w:val="single" w:sz="4" w:space="0" w:color="auto"/>
              <w:left w:val="single" w:sz="4" w:space="0" w:color="auto"/>
              <w:bottom w:val="single" w:sz="4" w:space="0" w:color="auto"/>
              <w:right w:val="single" w:sz="4" w:space="0" w:color="auto"/>
            </w:tcBorders>
          </w:tcPr>
          <w:p w:rsidR="00D767D2" w:rsidRPr="00837AEE" w:rsidRDefault="00D767D2" w:rsidP="00B27D1E">
            <w:pPr>
              <w:pStyle w:val="1"/>
              <w:numPr>
                <w:ilvl w:val="0"/>
                <w:numId w:val="1"/>
              </w:numPr>
              <w:spacing w:after="0" w:line="240" w:lineRule="auto"/>
              <w:ind w:left="0" w:right="54" w:firstLine="139"/>
              <w:rPr>
                <w:sz w:val="28"/>
                <w:szCs w:val="28"/>
              </w:rPr>
            </w:pPr>
            <w:r w:rsidRPr="00402CC2">
              <w:rPr>
                <w:sz w:val="28"/>
                <w:szCs w:val="28"/>
                <w:lang w:val="en-US"/>
              </w:rPr>
              <w:t>Description of the problem</w:t>
            </w:r>
            <w:r w:rsidRPr="00837AEE">
              <w:rPr>
                <w:sz w:val="28"/>
                <w:szCs w:val="28"/>
              </w:rPr>
              <w:t xml:space="preserve">: </w:t>
            </w:r>
          </w:p>
          <w:p w:rsidR="00D767D2" w:rsidRPr="00FF13C2" w:rsidRDefault="00D767D2" w:rsidP="00B27D1E">
            <w:pPr>
              <w:pStyle w:val="1"/>
              <w:spacing w:after="0" w:line="240" w:lineRule="auto"/>
              <w:ind w:left="0" w:right="54" w:firstLine="139"/>
              <w:rPr>
                <w:color w:val="0000FF"/>
                <w:sz w:val="28"/>
                <w:szCs w:val="28"/>
                <w:lang w:val="en-US"/>
              </w:rPr>
            </w:pPr>
            <w:r w:rsidRPr="00535AC5">
              <w:rPr>
                <w:color w:val="0000FF"/>
                <w:sz w:val="28"/>
                <w:szCs w:val="28"/>
                <w:lang w:val="en-US"/>
              </w:rPr>
              <w:t xml:space="preserve">There are no stationary posts for decontamination of transport and sanitization of personnel in the Khmelnitsky NPP, which can be used in the event of a radiation accident, due to the lack of uniform technical requirements, standards, standard projects for their construction and arrangement. In this regard, there is no possibility of decontamination of vehicles at stationary decontamination and sanitization posts moving from the NPP in the direction of the NPP satellite city (including during the evacuation of personnel). To date, the </w:t>
            </w:r>
            <w:proofErr w:type="spellStart"/>
            <w:r w:rsidRPr="00535AC5">
              <w:rPr>
                <w:color w:val="0000FF"/>
                <w:sz w:val="28"/>
                <w:szCs w:val="28"/>
                <w:lang w:val="en-US"/>
              </w:rPr>
              <w:t>KhNPP</w:t>
            </w:r>
            <w:proofErr w:type="spellEnd"/>
            <w:r w:rsidRPr="00535AC5">
              <w:rPr>
                <w:color w:val="0000FF"/>
                <w:sz w:val="28"/>
                <w:szCs w:val="28"/>
                <w:lang w:val="en-US"/>
              </w:rPr>
              <w:t xml:space="preserve"> SE foresees the possibility of organizing transport decontamination posts on unprepared terrain, by carrying out engineering and technical work in fact, which requires a significant investment of time and increases the time for carrying out evacuation measures.</w:t>
            </w:r>
          </w:p>
        </w:tc>
      </w:tr>
      <w:tr w:rsidR="00D767D2" w:rsidRPr="00B27D1E" w:rsidTr="00D767D2">
        <w:trPr>
          <w:trHeight w:val="557"/>
          <w:jc w:val="center"/>
        </w:trPr>
        <w:tc>
          <w:tcPr>
            <w:tcW w:w="5000" w:type="pct"/>
            <w:tcBorders>
              <w:top w:val="single" w:sz="4" w:space="0" w:color="auto"/>
              <w:left w:val="single" w:sz="4" w:space="0" w:color="auto"/>
              <w:bottom w:val="single" w:sz="4" w:space="0" w:color="auto"/>
              <w:right w:val="single" w:sz="4" w:space="0" w:color="auto"/>
            </w:tcBorders>
          </w:tcPr>
          <w:p w:rsidR="00D767D2" w:rsidRPr="00FB2779" w:rsidRDefault="00D767D2" w:rsidP="00B27D1E">
            <w:pPr>
              <w:pStyle w:val="1"/>
              <w:numPr>
                <w:ilvl w:val="0"/>
                <w:numId w:val="1"/>
              </w:numPr>
              <w:tabs>
                <w:tab w:val="left" w:pos="426"/>
              </w:tabs>
              <w:spacing w:after="0" w:line="240" w:lineRule="auto"/>
              <w:ind w:left="0" w:right="54" w:firstLine="281"/>
              <w:rPr>
                <w:sz w:val="28"/>
                <w:szCs w:val="28"/>
                <w:lang w:val="en-US"/>
              </w:rPr>
            </w:pPr>
            <w:r w:rsidRPr="00402CC2">
              <w:rPr>
                <w:sz w:val="28"/>
                <w:szCs w:val="28"/>
                <w:lang w:val="en-US"/>
              </w:rPr>
              <w:t>Questions</w:t>
            </w:r>
            <w:r w:rsidRPr="00FB2779">
              <w:rPr>
                <w:sz w:val="28"/>
                <w:szCs w:val="28"/>
                <w:lang w:val="en-US"/>
              </w:rPr>
              <w:t>:</w:t>
            </w:r>
          </w:p>
          <w:p w:rsidR="00D767D2" w:rsidRPr="00B27D1E" w:rsidRDefault="00D767D2" w:rsidP="00B27D1E">
            <w:pPr>
              <w:pStyle w:val="1"/>
              <w:numPr>
                <w:ilvl w:val="0"/>
                <w:numId w:val="13"/>
              </w:numPr>
              <w:spacing w:before="240" w:after="240" w:line="240" w:lineRule="auto"/>
              <w:ind w:left="848" w:right="54"/>
              <w:rPr>
                <w:color w:val="0000FF"/>
                <w:sz w:val="32"/>
                <w:szCs w:val="32"/>
                <w:lang w:val="en-US"/>
              </w:rPr>
            </w:pPr>
            <w:r w:rsidRPr="00B27D1E">
              <w:rPr>
                <w:color w:val="0000FF"/>
                <w:sz w:val="32"/>
                <w:szCs w:val="32"/>
                <w:lang w:val="en-US"/>
              </w:rPr>
              <w:t xml:space="preserve">How does your NPP provide for the decontamination of transport and sanitization of personnel outside the industrial site of the NPP, in the event of a radiation accident, during the </w:t>
            </w:r>
            <w:r w:rsidRPr="00B27D1E">
              <w:rPr>
                <w:color w:val="0000FF"/>
                <w:sz w:val="32"/>
                <w:szCs w:val="32"/>
                <w:lang w:val="en-US"/>
              </w:rPr>
              <w:lastRenderedPageBreak/>
              <w:t xml:space="preserve">evacuation of personnel and in the future, during emergency recovery </w:t>
            </w:r>
            <w:bookmarkStart w:id="0" w:name="_GoBack"/>
            <w:bookmarkEnd w:id="0"/>
            <w:r w:rsidRPr="00B27D1E">
              <w:rPr>
                <w:color w:val="0000FF"/>
                <w:sz w:val="32"/>
                <w:szCs w:val="32"/>
                <w:lang w:val="en-US"/>
              </w:rPr>
              <w:t>work?</w:t>
            </w:r>
          </w:p>
          <w:p w:rsidR="00D767D2" w:rsidRPr="00B27D1E" w:rsidRDefault="00D767D2" w:rsidP="00B27D1E">
            <w:pPr>
              <w:pStyle w:val="1"/>
              <w:numPr>
                <w:ilvl w:val="0"/>
                <w:numId w:val="13"/>
              </w:numPr>
              <w:spacing w:before="240" w:after="240" w:line="240" w:lineRule="auto"/>
              <w:ind w:left="848" w:right="54"/>
              <w:rPr>
                <w:color w:val="0000FF"/>
                <w:sz w:val="32"/>
                <w:szCs w:val="32"/>
                <w:lang w:val="en-US"/>
              </w:rPr>
            </w:pPr>
            <w:r w:rsidRPr="00B27D1E">
              <w:rPr>
                <w:color w:val="0000FF"/>
                <w:sz w:val="32"/>
                <w:szCs w:val="32"/>
                <w:lang w:val="en-US"/>
              </w:rPr>
              <w:t>Are there unified states, industry norms or requirements for the construction and arrangement of stationary posts for the decontamination of vehicles and sanitization of personnel?</w:t>
            </w:r>
          </w:p>
          <w:p w:rsidR="00D767D2" w:rsidRPr="001E06BF" w:rsidRDefault="00D767D2" w:rsidP="00D767D2">
            <w:pPr>
              <w:pStyle w:val="1"/>
              <w:numPr>
                <w:ilvl w:val="0"/>
                <w:numId w:val="12"/>
              </w:numPr>
              <w:spacing w:after="0" w:line="240" w:lineRule="auto"/>
              <w:ind w:left="0" w:right="54"/>
              <w:rPr>
                <w:sz w:val="2"/>
                <w:szCs w:val="2"/>
                <w:lang w:val="en-US"/>
              </w:rPr>
            </w:pPr>
          </w:p>
        </w:tc>
      </w:tr>
    </w:tbl>
    <w:p w:rsidR="00D767D2" w:rsidRDefault="00D767D2" w:rsidP="00D767D2">
      <w:pPr>
        <w:tabs>
          <w:tab w:val="left" w:pos="0"/>
        </w:tabs>
        <w:spacing w:after="0" w:line="240" w:lineRule="auto"/>
        <w:ind w:right="54"/>
        <w:jc w:val="center"/>
        <w:rPr>
          <w:b/>
          <w:bCs/>
          <w:sz w:val="16"/>
          <w:szCs w:val="16"/>
          <w:lang w:val="en-US" w:eastAsia="ru-RU"/>
        </w:rPr>
      </w:pPr>
    </w:p>
    <w:p w:rsidR="00D767D2" w:rsidRDefault="00D767D2" w:rsidP="00D767D2">
      <w:pPr>
        <w:tabs>
          <w:tab w:val="left" w:pos="0"/>
        </w:tabs>
        <w:spacing w:after="0" w:line="240" w:lineRule="auto"/>
        <w:ind w:right="54"/>
        <w:rPr>
          <w:rFonts w:asciiTheme="minorHAnsi" w:eastAsiaTheme="minorHAnsi" w:hAnsiTheme="minorHAnsi"/>
          <w:b/>
          <w:color w:val="548DD4" w:themeColor="text2" w:themeTint="99"/>
          <w:sz w:val="40"/>
          <w:szCs w:val="40"/>
          <w:lang w:val="en-US"/>
        </w:rPr>
      </w:pPr>
    </w:p>
    <w:p w:rsidR="00D767D2" w:rsidRPr="00D767D2" w:rsidRDefault="00D767D2" w:rsidP="00D767D2">
      <w:pPr>
        <w:tabs>
          <w:tab w:val="left" w:pos="0"/>
        </w:tabs>
        <w:spacing w:after="0" w:line="240" w:lineRule="auto"/>
        <w:ind w:right="54"/>
        <w:rPr>
          <w:rFonts w:asciiTheme="minorHAnsi" w:eastAsiaTheme="minorHAnsi" w:hAnsiTheme="minorHAnsi"/>
          <w:b/>
          <w:color w:val="548DD4" w:themeColor="text2" w:themeTint="99"/>
          <w:sz w:val="40"/>
          <w:szCs w:val="40"/>
        </w:rPr>
      </w:pPr>
      <w:r w:rsidRPr="00D767D2">
        <w:rPr>
          <w:rFonts w:asciiTheme="minorHAnsi" w:eastAsiaTheme="minorHAnsi" w:hAnsiTheme="minorHAnsi"/>
          <w:b/>
          <w:color w:val="548DD4" w:themeColor="text2" w:themeTint="99"/>
          <w:sz w:val="40"/>
          <w:szCs w:val="40"/>
          <w:lang w:val="en-US"/>
        </w:rPr>
        <w:t>Russian</w:t>
      </w:r>
      <w:r w:rsidRPr="00D767D2">
        <w:rPr>
          <w:rFonts w:asciiTheme="minorHAnsi" w:eastAsiaTheme="minorHAnsi" w:hAnsiTheme="minorHAnsi"/>
          <w:b/>
          <w:color w:val="548DD4" w:themeColor="text2" w:themeTint="99"/>
          <w:sz w:val="40"/>
          <w:szCs w:val="40"/>
        </w:rPr>
        <w:t>:</w:t>
      </w:r>
    </w:p>
    <w:p w:rsidR="00D767D2" w:rsidRPr="00D767D2" w:rsidRDefault="00D767D2" w:rsidP="00D767D2">
      <w:pPr>
        <w:spacing w:after="0" w:line="240" w:lineRule="auto"/>
        <w:ind w:right="54"/>
        <w:rPr>
          <w:rFonts w:asciiTheme="minorHAnsi" w:eastAsiaTheme="minorHAnsi" w:hAnsiTheme="minorHAnsi" w:cstheme="minorBidi"/>
        </w:rPr>
      </w:pPr>
    </w:p>
    <w:p w:rsidR="00D767D2" w:rsidRPr="00D767D2" w:rsidRDefault="00D767D2" w:rsidP="00D767D2">
      <w:pPr>
        <w:tabs>
          <w:tab w:val="left" w:pos="0"/>
        </w:tabs>
        <w:spacing w:after="0" w:line="240" w:lineRule="auto"/>
        <w:ind w:right="54"/>
        <w:jc w:val="center"/>
        <w:rPr>
          <w:rFonts w:eastAsia="Calibri" w:cs="Times New Roman"/>
          <w:b/>
          <w:sz w:val="48"/>
          <w:szCs w:val="48"/>
          <w:lang w:eastAsia="ru-RU"/>
        </w:rPr>
      </w:pPr>
      <w:r w:rsidRPr="00D767D2">
        <w:rPr>
          <w:rFonts w:eastAsia="Calibri" w:cs="Times New Roman"/>
          <w:b/>
          <w:sz w:val="48"/>
          <w:szCs w:val="48"/>
          <w:lang w:eastAsia="ru-RU"/>
        </w:rPr>
        <w:t>З А П Р О С</w:t>
      </w:r>
    </w:p>
    <w:p w:rsidR="00D767D2" w:rsidRPr="00D767D2" w:rsidRDefault="00D767D2" w:rsidP="00D767D2">
      <w:pPr>
        <w:tabs>
          <w:tab w:val="left" w:pos="0"/>
        </w:tabs>
        <w:spacing w:after="0" w:line="240" w:lineRule="auto"/>
        <w:ind w:right="54"/>
        <w:jc w:val="center"/>
        <w:rPr>
          <w:rFonts w:eastAsia="Calibri" w:cs="Times New Roman"/>
          <w:b/>
          <w:sz w:val="36"/>
          <w:szCs w:val="36"/>
          <w:lang w:eastAsia="ru-RU"/>
        </w:rPr>
      </w:pPr>
      <w:r w:rsidRPr="00D767D2">
        <w:rPr>
          <w:rFonts w:eastAsia="Calibri" w:cs="Times New Roman"/>
          <w:b/>
          <w:sz w:val="36"/>
          <w:szCs w:val="36"/>
          <w:lang w:eastAsia="ru-RU"/>
        </w:rPr>
        <w:t>технической/организационной информации</w:t>
      </w:r>
    </w:p>
    <w:p w:rsidR="00D767D2" w:rsidRPr="00B27D1E" w:rsidRDefault="00D767D2" w:rsidP="00D767D2">
      <w:pPr>
        <w:tabs>
          <w:tab w:val="left" w:pos="0"/>
        </w:tabs>
        <w:spacing w:after="0" w:line="240" w:lineRule="auto"/>
        <w:ind w:right="54"/>
        <w:jc w:val="center"/>
        <w:rPr>
          <w:rFonts w:eastAsia="Calibri" w:cs="Times New Roman"/>
          <w:b/>
          <w:sz w:val="36"/>
          <w:szCs w:val="36"/>
          <w:lang w:eastAsia="ru-RU"/>
        </w:rPr>
      </w:pPr>
      <w:r w:rsidRPr="00B27D1E">
        <w:rPr>
          <w:rFonts w:eastAsia="Calibri" w:cs="Times New Roman"/>
          <w:b/>
          <w:sz w:val="36"/>
          <w:szCs w:val="36"/>
          <w:lang w:eastAsia="ru-RU"/>
        </w:rPr>
        <w:t>по линии ВАО АЭС</w:t>
      </w:r>
    </w:p>
    <w:p w:rsidR="00D767D2" w:rsidRPr="00B27D1E" w:rsidRDefault="00D767D2" w:rsidP="00D767D2">
      <w:pPr>
        <w:shd w:val="clear" w:color="auto" w:fill="FFFFFF"/>
        <w:spacing w:after="0" w:line="240" w:lineRule="auto"/>
        <w:ind w:right="54"/>
        <w:rPr>
          <w:color w:val="1F497D"/>
          <w:sz w:val="24"/>
          <w:szCs w:val="24"/>
        </w:rPr>
      </w:pPr>
      <w:r w:rsidRPr="00B27D1E">
        <w:rPr>
          <w:color w:val="1F497D"/>
          <w:sz w:val="24"/>
          <w:szCs w:val="24"/>
        </w:rPr>
        <w:t>Уважаемые</w:t>
      </w:r>
      <w:r w:rsidRPr="00E053C3">
        <w:rPr>
          <w:color w:val="1F497D"/>
          <w:sz w:val="24"/>
          <w:szCs w:val="24"/>
          <w:lang w:val="en-US"/>
        </w:rPr>
        <w:t> </w:t>
      </w:r>
      <w:r w:rsidRPr="00B27D1E">
        <w:rPr>
          <w:color w:val="1F497D"/>
          <w:sz w:val="24"/>
          <w:szCs w:val="24"/>
        </w:rPr>
        <w:t>коллеги,</w:t>
      </w:r>
    </w:p>
    <w:p w:rsidR="00D767D2" w:rsidRPr="00B27D1E" w:rsidRDefault="00D767D2" w:rsidP="00D767D2">
      <w:pPr>
        <w:shd w:val="clear" w:color="auto" w:fill="FFFFFF"/>
        <w:spacing w:after="0" w:line="240" w:lineRule="auto"/>
        <w:ind w:right="54"/>
        <w:rPr>
          <w:color w:val="1F497D"/>
          <w:sz w:val="24"/>
          <w:szCs w:val="24"/>
        </w:rPr>
      </w:pPr>
      <w:r w:rsidRPr="00B27D1E">
        <w:rPr>
          <w:color w:val="1F497D"/>
          <w:sz w:val="24"/>
          <w:szCs w:val="24"/>
        </w:rPr>
        <w:t>Хмельницкая АЭС просит поделиться опытом организации стационарных постов дезактивации транспорта и санитарной обработки персонала на автомобильных дорогах вне промышленной площадки АЭС.</w:t>
      </w:r>
    </w:p>
    <w:p w:rsidR="00D767D2" w:rsidRPr="00B27D1E" w:rsidRDefault="00D767D2" w:rsidP="00D767D2">
      <w:pPr>
        <w:shd w:val="clear" w:color="auto" w:fill="FFFFFF"/>
        <w:spacing w:after="0" w:line="240" w:lineRule="auto"/>
        <w:ind w:right="54"/>
        <w:rPr>
          <w:color w:val="1F497D"/>
          <w:sz w:val="24"/>
          <w:szCs w:val="24"/>
        </w:rPr>
      </w:pPr>
    </w:p>
    <w:p w:rsidR="00D767D2" w:rsidRPr="00D767D2" w:rsidRDefault="00D767D2" w:rsidP="00D767D2">
      <w:pPr>
        <w:shd w:val="clear" w:color="auto" w:fill="FFFFFF"/>
        <w:spacing w:after="0" w:line="240" w:lineRule="auto"/>
        <w:ind w:right="54"/>
        <w:rPr>
          <w:color w:val="1F497D"/>
          <w:sz w:val="24"/>
          <w:szCs w:val="24"/>
          <w:lang w:val="en-US"/>
        </w:rPr>
      </w:pPr>
      <w:proofErr w:type="spellStart"/>
      <w:r w:rsidRPr="00E053C3">
        <w:rPr>
          <w:color w:val="1F497D"/>
          <w:sz w:val="24"/>
          <w:szCs w:val="24"/>
          <w:lang w:val="en-US"/>
        </w:rPr>
        <w:t>Конкретные</w:t>
      </w:r>
      <w:proofErr w:type="spellEnd"/>
      <w:r w:rsidRPr="00E053C3">
        <w:rPr>
          <w:color w:val="1F497D"/>
          <w:sz w:val="24"/>
          <w:szCs w:val="24"/>
          <w:lang w:val="en-US"/>
        </w:rPr>
        <w:t xml:space="preserve"> </w:t>
      </w:r>
      <w:proofErr w:type="spellStart"/>
      <w:r w:rsidRPr="00E053C3">
        <w:rPr>
          <w:color w:val="1F497D"/>
          <w:sz w:val="24"/>
          <w:szCs w:val="24"/>
          <w:lang w:val="en-US"/>
        </w:rPr>
        <w:t>вопросы</w:t>
      </w:r>
      <w:proofErr w:type="spellEnd"/>
      <w:r>
        <w:rPr>
          <w:color w:val="1F497D"/>
          <w:sz w:val="24"/>
          <w:szCs w:val="24"/>
          <w:lang w:val="en-US"/>
        </w:rPr>
        <w:t>:</w:t>
      </w:r>
    </w:p>
    <w:p w:rsidR="00D767D2" w:rsidRDefault="00D767D2" w:rsidP="00D767D2">
      <w:pPr>
        <w:shd w:val="clear" w:color="auto" w:fill="FFFFFF"/>
        <w:spacing w:after="0" w:line="240" w:lineRule="auto"/>
        <w:ind w:right="54"/>
        <w:rPr>
          <w:color w:val="1F497D"/>
          <w:sz w:val="24"/>
          <w:szCs w:val="24"/>
          <w:lang w:val="en-US"/>
        </w:rPr>
      </w:pPr>
    </w:p>
    <w:tbl>
      <w:tblPr>
        <w:tblW w:w="451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4"/>
      </w:tblGrid>
      <w:tr w:rsidR="00D767D2" w:rsidRPr="00D767D2" w:rsidTr="00D767D2">
        <w:trPr>
          <w:trHeight w:val="295"/>
          <w:jc w:val="center"/>
        </w:trPr>
        <w:tc>
          <w:tcPr>
            <w:tcW w:w="5000" w:type="pct"/>
            <w:tcBorders>
              <w:top w:val="single" w:sz="4" w:space="0" w:color="000000"/>
              <w:left w:val="single" w:sz="4" w:space="0" w:color="000000"/>
              <w:bottom w:val="single" w:sz="4" w:space="0" w:color="000000"/>
              <w:right w:val="single" w:sz="4" w:space="0" w:color="000000"/>
            </w:tcBorders>
          </w:tcPr>
          <w:p w:rsidR="00D767D2" w:rsidRPr="00D767D2" w:rsidRDefault="00D767D2" w:rsidP="00D767D2">
            <w:pPr>
              <w:numPr>
                <w:ilvl w:val="0"/>
                <w:numId w:val="14"/>
              </w:numPr>
              <w:tabs>
                <w:tab w:val="left" w:pos="414"/>
              </w:tabs>
              <w:spacing w:after="0" w:line="240" w:lineRule="auto"/>
              <w:ind w:left="483" w:right="54" w:hanging="341"/>
              <w:contextualSpacing/>
              <w:rPr>
                <w:rFonts w:ascii="Arial" w:eastAsia="Calibri" w:hAnsi="Arial" w:cs="Arial"/>
                <w:b/>
                <w:sz w:val="24"/>
                <w:szCs w:val="24"/>
              </w:rPr>
            </w:pPr>
            <w:r w:rsidRPr="00D767D2">
              <w:rPr>
                <w:rFonts w:ascii="Arial" w:eastAsia="Calibri" w:hAnsi="Arial" w:cs="Arial"/>
                <w:b/>
                <w:sz w:val="24"/>
                <w:szCs w:val="24"/>
              </w:rPr>
              <w:t xml:space="preserve">АЭС/Организация: </w:t>
            </w:r>
            <w:r w:rsidRPr="00D767D2">
              <w:rPr>
                <w:rFonts w:ascii="Arial" w:eastAsia="Calibri" w:hAnsi="Arial" w:cs="Arial"/>
                <w:sz w:val="24"/>
                <w:szCs w:val="24"/>
              </w:rPr>
              <w:t>ОП «Хмельницкая АЭС»</w:t>
            </w:r>
          </w:p>
        </w:tc>
      </w:tr>
      <w:tr w:rsidR="00D767D2" w:rsidRPr="00D767D2" w:rsidTr="00D767D2">
        <w:trPr>
          <w:jc w:val="center"/>
        </w:trPr>
        <w:tc>
          <w:tcPr>
            <w:tcW w:w="5000" w:type="pct"/>
            <w:tcBorders>
              <w:top w:val="single" w:sz="4" w:space="0" w:color="000000"/>
              <w:left w:val="single" w:sz="4" w:space="0" w:color="000000"/>
              <w:bottom w:val="single" w:sz="4" w:space="0" w:color="000000"/>
              <w:right w:val="single" w:sz="4" w:space="0" w:color="000000"/>
            </w:tcBorders>
          </w:tcPr>
          <w:p w:rsidR="00D767D2" w:rsidRPr="00D767D2" w:rsidRDefault="00D767D2" w:rsidP="00D767D2">
            <w:pPr>
              <w:numPr>
                <w:ilvl w:val="0"/>
                <w:numId w:val="14"/>
              </w:numPr>
              <w:tabs>
                <w:tab w:val="left" w:pos="438"/>
              </w:tabs>
              <w:spacing w:after="0" w:line="240" w:lineRule="auto"/>
              <w:ind w:left="483" w:right="54" w:hanging="341"/>
              <w:contextualSpacing/>
              <w:rPr>
                <w:rFonts w:ascii="Arial" w:eastAsia="Calibri" w:hAnsi="Arial" w:cs="Arial"/>
                <w:b/>
                <w:sz w:val="24"/>
                <w:szCs w:val="24"/>
              </w:rPr>
            </w:pPr>
            <w:r w:rsidRPr="00D767D2">
              <w:rPr>
                <w:rFonts w:ascii="Arial" w:eastAsia="Calibri" w:hAnsi="Arial" w:cs="Arial"/>
                <w:b/>
                <w:sz w:val="24"/>
                <w:szCs w:val="24"/>
              </w:rPr>
              <w:t xml:space="preserve">Тема информационного запроса: </w:t>
            </w:r>
            <w:r w:rsidRPr="00D767D2">
              <w:rPr>
                <w:rFonts w:ascii="Arial" w:eastAsia="Calibri" w:hAnsi="Arial" w:cs="Arial"/>
                <w:sz w:val="24"/>
                <w:szCs w:val="24"/>
              </w:rPr>
              <w:t>о предоставлении информации относительно опыта организации стационарных постов дезактивации транспорта и санитарной обработки персонала на автомобильных дорогах вне промышленной площадки АЭС, в том числе, предназначенных для проведения эвакуации персонала с АЭС в населенные пункты</w:t>
            </w:r>
          </w:p>
        </w:tc>
      </w:tr>
      <w:tr w:rsidR="00D767D2" w:rsidRPr="00D767D2" w:rsidTr="00D767D2">
        <w:trPr>
          <w:jc w:val="center"/>
        </w:trPr>
        <w:tc>
          <w:tcPr>
            <w:tcW w:w="5000" w:type="pct"/>
            <w:tcBorders>
              <w:top w:val="single" w:sz="4" w:space="0" w:color="000000"/>
              <w:left w:val="single" w:sz="4" w:space="0" w:color="000000"/>
              <w:bottom w:val="single" w:sz="4" w:space="0" w:color="000000"/>
              <w:right w:val="single" w:sz="4" w:space="0" w:color="000000"/>
            </w:tcBorders>
          </w:tcPr>
          <w:p w:rsidR="00D767D2" w:rsidRPr="00D767D2" w:rsidRDefault="00D767D2" w:rsidP="00D767D2">
            <w:pPr>
              <w:numPr>
                <w:ilvl w:val="0"/>
                <w:numId w:val="14"/>
              </w:numPr>
              <w:tabs>
                <w:tab w:val="left" w:pos="426"/>
              </w:tabs>
              <w:spacing w:after="0" w:line="240" w:lineRule="auto"/>
              <w:ind w:left="483" w:right="54" w:hanging="341"/>
              <w:contextualSpacing/>
              <w:rPr>
                <w:rFonts w:ascii="Arial" w:eastAsia="Calibri" w:hAnsi="Arial" w:cs="Arial"/>
                <w:b/>
                <w:sz w:val="24"/>
                <w:szCs w:val="24"/>
              </w:rPr>
            </w:pPr>
            <w:r w:rsidRPr="00D767D2">
              <w:rPr>
                <w:rFonts w:ascii="Arial" w:eastAsia="Calibri" w:hAnsi="Arial" w:cs="Arial"/>
                <w:b/>
                <w:sz w:val="24"/>
                <w:szCs w:val="24"/>
              </w:rPr>
              <w:t xml:space="preserve">Цель информационного запроса: </w:t>
            </w:r>
            <w:r w:rsidRPr="00D767D2">
              <w:rPr>
                <w:rFonts w:ascii="Arial" w:eastAsia="Calibri" w:hAnsi="Arial" w:cs="Arial"/>
                <w:sz w:val="24"/>
                <w:szCs w:val="24"/>
              </w:rPr>
              <w:t>Получение надлежащей информации от других АЭС</w:t>
            </w:r>
          </w:p>
        </w:tc>
      </w:tr>
      <w:tr w:rsidR="00D767D2" w:rsidRPr="00D767D2" w:rsidTr="00D767D2">
        <w:trPr>
          <w:jc w:val="center"/>
        </w:trPr>
        <w:tc>
          <w:tcPr>
            <w:tcW w:w="5000" w:type="pct"/>
            <w:tcBorders>
              <w:top w:val="single" w:sz="4" w:space="0" w:color="000000"/>
              <w:left w:val="single" w:sz="4" w:space="0" w:color="000000"/>
              <w:bottom w:val="single" w:sz="4" w:space="0" w:color="000000"/>
              <w:right w:val="single" w:sz="4" w:space="0" w:color="000000"/>
            </w:tcBorders>
          </w:tcPr>
          <w:p w:rsidR="00D767D2" w:rsidRPr="00D767D2" w:rsidRDefault="00D767D2" w:rsidP="00D767D2">
            <w:pPr>
              <w:numPr>
                <w:ilvl w:val="0"/>
                <w:numId w:val="14"/>
              </w:numPr>
              <w:tabs>
                <w:tab w:val="left" w:pos="426"/>
              </w:tabs>
              <w:spacing w:after="0" w:line="240" w:lineRule="auto"/>
              <w:ind w:left="483" w:right="54" w:hanging="341"/>
              <w:contextualSpacing/>
              <w:rPr>
                <w:rFonts w:ascii="Arial" w:eastAsia="Calibri" w:hAnsi="Arial" w:cs="Arial"/>
                <w:b/>
                <w:sz w:val="24"/>
                <w:szCs w:val="24"/>
              </w:rPr>
            </w:pPr>
            <w:r w:rsidRPr="00D767D2">
              <w:rPr>
                <w:rFonts w:ascii="Arial" w:eastAsia="Calibri" w:hAnsi="Arial" w:cs="Arial"/>
                <w:b/>
                <w:sz w:val="24"/>
                <w:szCs w:val="24"/>
              </w:rPr>
              <w:t xml:space="preserve">Описание проблемы: </w:t>
            </w:r>
            <w:r w:rsidRPr="00D767D2">
              <w:rPr>
                <w:rFonts w:ascii="Arial" w:eastAsia="Calibri" w:hAnsi="Arial" w:cs="Arial"/>
                <w:sz w:val="24"/>
                <w:szCs w:val="24"/>
              </w:rPr>
              <w:t xml:space="preserve">В ОП «Хмельницкая АЭС» отсутствуют стационарные посты </w:t>
            </w:r>
            <w:r w:rsidRPr="00D767D2">
              <w:rPr>
                <w:rFonts w:ascii="Arial" w:eastAsia="Calibri" w:hAnsi="Arial" w:cs="Arial"/>
                <w:b/>
                <w:sz w:val="24"/>
                <w:szCs w:val="24"/>
              </w:rPr>
              <w:t>дезактивации</w:t>
            </w:r>
            <w:r w:rsidRPr="00D767D2">
              <w:rPr>
                <w:rFonts w:ascii="Arial" w:eastAsia="Calibri" w:hAnsi="Arial" w:cs="Arial"/>
                <w:sz w:val="24"/>
                <w:szCs w:val="24"/>
              </w:rPr>
              <w:t xml:space="preserve"> транспорта и санитарной обработки персонала, которые могут быть использованы в случаи возникновения радиационной аварии, в виду отсутствия единых технических требований, норм, типовых проектов по их строительству и обустройству. В связи с этим, отсутствует возможность проведения дезактивации автотранспорта на стационарных постах дезактивации и санитарной обработки, движущегося из АЭС в направлении города- спутника АЭС (в том числе при проведении эвакуации персонала). На сегодняшний день в ОП ХАЭС предвидена возможность организации постов дезактивации транспорта на неподготовленной местности, путем проведения инженерно-технических работ по факту, что требует значительных затрат времени и увеличивает время проведение эвакуационных мероприятий.</w:t>
            </w:r>
          </w:p>
        </w:tc>
      </w:tr>
      <w:tr w:rsidR="00D767D2" w:rsidRPr="00D767D2" w:rsidTr="00D767D2">
        <w:trPr>
          <w:jc w:val="center"/>
        </w:trPr>
        <w:tc>
          <w:tcPr>
            <w:tcW w:w="5000" w:type="pct"/>
            <w:tcBorders>
              <w:top w:val="single" w:sz="4" w:space="0" w:color="000000"/>
              <w:left w:val="single" w:sz="4" w:space="0" w:color="000000"/>
              <w:bottom w:val="single" w:sz="4" w:space="0" w:color="000000"/>
              <w:right w:val="single" w:sz="4" w:space="0" w:color="000000"/>
            </w:tcBorders>
          </w:tcPr>
          <w:p w:rsidR="00D767D2" w:rsidRDefault="00D767D2" w:rsidP="00D767D2">
            <w:pPr>
              <w:numPr>
                <w:ilvl w:val="0"/>
                <w:numId w:val="14"/>
              </w:numPr>
              <w:tabs>
                <w:tab w:val="left" w:pos="414"/>
              </w:tabs>
              <w:spacing w:after="120" w:line="240" w:lineRule="auto"/>
              <w:ind w:left="483" w:right="54" w:hanging="341"/>
              <w:contextualSpacing/>
              <w:rPr>
                <w:rFonts w:ascii="Arial" w:eastAsia="Calibri" w:hAnsi="Arial" w:cs="Arial"/>
                <w:b/>
                <w:sz w:val="24"/>
                <w:szCs w:val="24"/>
              </w:rPr>
            </w:pPr>
            <w:r w:rsidRPr="00D767D2">
              <w:rPr>
                <w:rFonts w:ascii="Arial" w:eastAsia="Calibri" w:hAnsi="Arial" w:cs="Arial"/>
                <w:b/>
                <w:sz w:val="24"/>
                <w:szCs w:val="24"/>
              </w:rPr>
              <w:t xml:space="preserve">Конкретные вопросы: </w:t>
            </w:r>
          </w:p>
          <w:p w:rsidR="00D767D2" w:rsidRPr="00D767D2" w:rsidRDefault="00D767D2" w:rsidP="00D767D2">
            <w:pPr>
              <w:tabs>
                <w:tab w:val="left" w:pos="414"/>
              </w:tabs>
              <w:spacing w:after="120" w:line="240" w:lineRule="auto"/>
              <w:ind w:left="483" w:right="54"/>
              <w:contextualSpacing/>
              <w:rPr>
                <w:rFonts w:ascii="Arial" w:eastAsia="Calibri" w:hAnsi="Arial" w:cs="Arial"/>
                <w:b/>
                <w:sz w:val="24"/>
                <w:szCs w:val="24"/>
              </w:rPr>
            </w:pPr>
          </w:p>
          <w:p w:rsidR="00D767D2" w:rsidRPr="00D767D2" w:rsidRDefault="00D767D2" w:rsidP="00D767D2">
            <w:pPr>
              <w:tabs>
                <w:tab w:val="left" w:pos="414"/>
              </w:tabs>
              <w:spacing w:before="120" w:after="120" w:line="240" w:lineRule="auto"/>
              <w:ind w:left="624" w:right="253" w:hanging="142"/>
              <w:rPr>
                <w:rFonts w:eastAsia="Calibri"/>
                <w:color w:val="1F497D" w:themeColor="text2"/>
                <w:sz w:val="32"/>
                <w:szCs w:val="32"/>
              </w:rPr>
            </w:pPr>
            <w:r w:rsidRPr="00D767D2">
              <w:rPr>
                <w:rFonts w:eastAsia="Calibri"/>
                <w:color w:val="1F497D" w:themeColor="text2"/>
                <w:sz w:val="32"/>
                <w:szCs w:val="32"/>
              </w:rPr>
              <w:t>1. Каким образом на вашей АЭС предусмотрена дезактивация транспорта и санитарная обработка персонала вне промышленной площадки АЭС, в случаи возникновения радиационной аварии, при проведении эвакуации персонала и в дальнейшем, при проведении аварийно-восстановительных работ.</w:t>
            </w:r>
          </w:p>
          <w:p w:rsidR="00D767D2" w:rsidRPr="00D767D2" w:rsidRDefault="00D767D2" w:rsidP="00D767D2">
            <w:pPr>
              <w:tabs>
                <w:tab w:val="left" w:pos="414"/>
              </w:tabs>
              <w:spacing w:before="120" w:after="120" w:line="240" w:lineRule="auto"/>
              <w:ind w:left="624" w:right="253" w:hanging="142"/>
              <w:rPr>
                <w:rFonts w:ascii="Arial" w:eastAsia="Calibri" w:hAnsi="Arial" w:cs="Arial"/>
                <w:b/>
                <w:sz w:val="24"/>
                <w:szCs w:val="24"/>
              </w:rPr>
            </w:pPr>
            <w:r w:rsidRPr="00D767D2">
              <w:rPr>
                <w:rFonts w:eastAsia="Calibri"/>
                <w:color w:val="1F497D" w:themeColor="text2"/>
                <w:sz w:val="32"/>
                <w:szCs w:val="32"/>
              </w:rPr>
              <w:t>2. Существуют ли единые государственные, отраслевые нормы или требования по строительству и обустройству стационарных постов дезактивации транспорта и санитарной обработки персонала</w:t>
            </w:r>
          </w:p>
        </w:tc>
      </w:tr>
    </w:tbl>
    <w:p w:rsidR="00D767D2" w:rsidRPr="00B27D1E" w:rsidRDefault="00D767D2" w:rsidP="00D767D2">
      <w:pPr>
        <w:shd w:val="clear" w:color="auto" w:fill="FFFFFF"/>
        <w:spacing w:after="120" w:line="240" w:lineRule="auto"/>
        <w:ind w:right="54"/>
        <w:rPr>
          <w:color w:val="1F497D"/>
          <w:sz w:val="24"/>
          <w:szCs w:val="24"/>
        </w:rPr>
      </w:pPr>
    </w:p>
    <w:p w:rsidR="00D767D2" w:rsidRPr="00B27D1E" w:rsidRDefault="00D767D2" w:rsidP="00D767D2">
      <w:pPr>
        <w:shd w:val="clear" w:color="auto" w:fill="FFFFFF"/>
        <w:spacing w:after="0" w:line="240" w:lineRule="auto"/>
        <w:ind w:right="54"/>
        <w:rPr>
          <w:color w:val="1F497D"/>
          <w:sz w:val="24"/>
          <w:szCs w:val="24"/>
        </w:rPr>
      </w:pPr>
    </w:p>
    <w:p w:rsidR="00D767D2" w:rsidRPr="00B27D1E" w:rsidRDefault="00D767D2" w:rsidP="00D767D2">
      <w:pPr>
        <w:shd w:val="clear" w:color="auto" w:fill="FFFFFF"/>
        <w:spacing w:after="0" w:line="240" w:lineRule="auto"/>
        <w:ind w:right="54"/>
        <w:rPr>
          <w:color w:val="1F497D"/>
          <w:sz w:val="24"/>
          <w:szCs w:val="24"/>
        </w:rPr>
      </w:pPr>
    </w:p>
    <w:p w:rsidR="00D767D2" w:rsidRPr="004E7EA1" w:rsidRDefault="00D767D2" w:rsidP="00D767D2">
      <w:pPr>
        <w:tabs>
          <w:tab w:val="left" w:pos="0"/>
        </w:tabs>
        <w:spacing w:line="240" w:lineRule="auto"/>
        <w:ind w:right="54"/>
        <w:rPr>
          <w:rFonts w:eastAsia="DengXian"/>
          <w:b/>
          <w:color w:val="5B9BD5"/>
          <w:sz w:val="36"/>
          <w:szCs w:val="36"/>
          <w:lang w:val="en-US"/>
        </w:rPr>
      </w:pPr>
      <w:r w:rsidRPr="004E7EA1">
        <w:rPr>
          <w:rFonts w:eastAsia="DengXian"/>
          <w:b/>
          <w:color w:val="5B9BD5"/>
          <w:sz w:val="36"/>
          <w:szCs w:val="36"/>
          <w:lang w:val="en-US"/>
        </w:rPr>
        <w:t>Bushehr NPP Answers and Recommendations in this regard:</w:t>
      </w:r>
    </w:p>
    <w:p w:rsidR="00D767D2" w:rsidRPr="004E7EA1" w:rsidRDefault="00D767D2" w:rsidP="00D767D2">
      <w:pPr>
        <w:tabs>
          <w:tab w:val="left" w:pos="0"/>
        </w:tabs>
        <w:spacing w:line="240" w:lineRule="auto"/>
        <w:ind w:right="54"/>
        <w:rPr>
          <w:rFonts w:eastAsia="DengXian"/>
          <w:b/>
          <w:color w:val="5B9BD5"/>
          <w:sz w:val="36"/>
          <w:szCs w:val="36"/>
        </w:rPr>
      </w:pPr>
      <w:r w:rsidRPr="004E7EA1">
        <w:rPr>
          <w:rFonts w:eastAsia="DengXian"/>
          <w:b/>
          <w:color w:val="5B9BD5"/>
          <w:sz w:val="36"/>
          <w:szCs w:val="36"/>
        </w:rPr>
        <w:t>Ответы и рекомендации АЭС Бушер в этой связи:</w:t>
      </w:r>
    </w:p>
    <w:p w:rsidR="00D767D2" w:rsidRPr="004E7EA1" w:rsidRDefault="00D767D2" w:rsidP="00D767D2">
      <w:pPr>
        <w:tabs>
          <w:tab w:val="left" w:pos="0"/>
        </w:tabs>
        <w:ind w:right="54"/>
        <w:jc w:val="center"/>
        <w:rPr>
          <w:rFonts w:eastAsia="DengXian"/>
          <w:b/>
          <w:color w:val="5B9BD5"/>
          <w:sz w:val="36"/>
          <w:szCs w:val="36"/>
        </w:rPr>
      </w:pPr>
    </w:p>
    <w:p w:rsidR="00D767D2" w:rsidRPr="004E7EA1" w:rsidRDefault="00D767D2" w:rsidP="00D767D2">
      <w:pPr>
        <w:tabs>
          <w:tab w:val="left" w:pos="0"/>
        </w:tabs>
        <w:ind w:right="54"/>
        <w:rPr>
          <w:rFonts w:eastAsia="DengXian"/>
          <w:b/>
          <w:color w:val="5B9BD5"/>
          <w:sz w:val="36"/>
          <w:szCs w:val="36"/>
          <w:lang w:val="en-US" w:bidi="fa-IR"/>
        </w:rPr>
      </w:pPr>
      <w:r w:rsidRPr="004E7EA1">
        <w:rPr>
          <w:rFonts w:eastAsia="DengXian"/>
          <w:b/>
          <w:color w:val="5B9BD5"/>
          <w:sz w:val="36"/>
          <w:szCs w:val="36"/>
          <w:lang w:val="en-US"/>
        </w:rPr>
        <w:t xml:space="preserve">1— </w:t>
      </w:r>
    </w:p>
    <w:p w:rsidR="00D767D2" w:rsidRPr="004E7EA1" w:rsidRDefault="00D767D2" w:rsidP="00D767D2">
      <w:pPr>
        <w:tabs>
          <w:tab w:val="left" w:pos="0"/>
        </w:tabs>
        <w:ind w:right="54"/>
        <w:rPr>
          <w:rFonts w:eastAsia="DengXian"/>
          <w:b/>
          <w:color w:val="5B9BD5"/>
          <w:sz w:val="36"/>
          <w:szCs w:val="36"/>
          <w:lang w:val="en-US"/>
        </w:rPr>
      </w:pPr>
    </w:p>
    <w:p w:rsidR="00D767D2" w:rsidRPr="004E7EA1" w:rsidRDefault="00D767D2" w:rsidP="00D767D2">
      <w:pPr>
        <w:tabs>
          <w:tab w:val="left" w:pos="0"/>
        </w:tabs>
        <w:ind w:right="54"/>
        <w:rPr>
          <w:rFonts w:eastAsia="DengXian"/>
          <w:b/>
          <w:color w:val="5B9BD5"/>
          <w:sz w:val="36"/>
          <w:szCs w:val="36"/>
          <w:lang w:val="en-US"/>
        </w:rPr>
      </w:pPr>
      <w:r w:rsidRPr="004E7EA1">
        <w:rPr>
          <w:rFonts w:eastAsia="DengXian"/>
          <w:b/>
          <w:color w:val="5B9BD5"/>
          <w:sz w:val="36"/>
          <w:szCs w:val="36"/>
          <w:lang w:val="en-US"/>
        </w:rPr>
        <w:t>2—</w:t>
      </w:r>
    </w:p>
    <w:p w:rsidR="00D767D2" w:rsidRPr="004E7EA1" w:rsidRDefault="00D767D2" w:rsidP="00D767D2">
      <w:pPr>
        <w:tabs>
          <w:tab w:val="left" w:pos="0"/>
        </w:tabs>
        <w:ind w:right="54"/>
        <w:rPr>
          <w:rFonts w:eastAsia="DengXian"/>
          <w:b/>
          <w:color w:val="5B9BD5"/>
          <w:sz w:val="36"/>
          <w:szCs w:val="36"/>
          <w:lang w:val="en-US"/>
        </w:rPr>
      </w:pPr>
    </w:p>
    <w:p w:rsidR="00D767D2" w:rsidRPr="004E7EA1" w:rsidRDefault="00D767D2" w:rsidP="00D767D2">
      <w:pPr>
        <w:tabs>
          <w:tab w:val="left" w:pos="0"/>
        </w:tabs>
        <w:ind w:right="54"/>
        <w:rPr>
          <w:rFonts w:eastAsia="DengXian"/>
          <w:b/>
          <w:color w:val="5B9BD5"/>
          <w:sz w:val="36"/>
          <w:szCs w:val="36"/>
          <w:lang w:val="en-US"/>
        </w:rPr>
      </w:pPr>
      <w:r w:rsidRPr="004E7EA1">
        <w:rPr>
          <w:rFonts w:eastAsia="DengXian"/>
          <w:b/>
          <w:color w:val="5B9BD5"/>
          <w:sz w:val="36"/>
          <w:szCs w:val="36"/>
          <w:lang w:val="en-IN"/>
        </w:rPr>
        <w:t>**</w:t>
      </w:r>
      <w:r w:rsidRPr="004E7EA1">
        <w:rPr>
          <w:rFonts w:eastAsia="DengXian"/>
          <w:b/>
          <w:color w:val="5B9BD5"/>
          <w:sz w:val="36"/>
          <w:szCs w:val="36"/>
          <w:lang w:val="en-US"/>
        </w:rPr>
        <w:t>- Specific responses and comments:</w:t>
      </w:r>
    </w:p>
    <w:p w:rsidR="00D767D2" w:rsidRPr="004E7EA1" w:rsidRDefault="00D767D2" w:rsidP="00D767D2">
      <w:pPr>
        <w:tabs>
          <w:tab w:val="left" w:pos="0"/>
        </w:tabs>
        <w:ind w:right="54"/>
        <w:rPr>
          <w:color w:val="5B9BD5"/>
          <w:lang w:val="en-US"/>
        </w:rPr>
      </w:pPr>
    </w:p>
    <w:p w:rsidR="00D767D2" w:rsidRPr="004E7EA1" w:rsidRDefault="00D767D2" w:rsidP="00D767D2">
      <w:pPr>
        <w:ind w:right="54"/>
        <w:rPr>
          <w:lang w:val="en-IN"/>
        </w:rPr>
      </w:pPr>
      <w:r w:rsidRPr="004E7EA1">
        <w:rPr>
          <w:lang w:val="en-IN"/>
        </w:rPr>
        <w:t>--</w:t>
      </w:r>
    </w:p>
    <w:p w:rsidR="00D767D2" w:rsidRPr="004E7EA1" w:rsidRDefault="00D767D2" w:rsidP="00D767D2">
      <w:pPr>
        <w:ind w:right="54"/>
        <w:rPr>
          <w:lang w:val="en-IN"/>
        </w:rPr>
      </w:pPr>
      <w:r w:rsidRPr="004E7EA1">
        <w:rPr>
          <w:lang w:val="en-IN"/>
        </w:rPr>
        <w:t>--</w:t>
      </w:r>
    </w:p>
    <w:p w:rsidR="00D767D2" w:rsidRPr="004E7EA1" w:rsidRDefault="00D767D2" w:rsidP="00D767D2">
      <w:pPr>
        <w:ind w:right="54"/>
        <w:rPr>
          <w:lang w:val="en-IN"/>
        </w:rPr>
      </w:pPr>
      <w:r w:rsidRPr="004E7EA1">
        <w:rPr>
          <w:lang w:val="en-IN"/>
        </w:rPr>
        <w:t>--</w:t>
      </w:r>
    </w:p>
    <w:p w:rsidR="00D767D2" w:rsidRPr="004E7EA1" w:rsidRDefault="00D767D2" w:rsidP="00D767D2">
      <w:pPr>
        <w:tabs>
          <w:tab w:val="left" w:pos="8220"/>
        </w:tabs>
        <w:ind w:right="54"/>
        <w:rPr>
          <w:rFonts w:eastAsia="DengXian"/>
          <w:lang w:val="en-US"/>
        </w:rPr>
      </w:pPr>
    </w:p>
    <w:p w:rsidR="00D767D2" w:rsidRPr="004E7EA1" w:rsidRDefault="00D767D2" w:rsidP="00D767D2">
      <w:pPr>
        <w:spacing w:after="0" w:line="240" w:lineRule="auto"/>
        <w:ind w:right="54"/>
        <w:rPr>
          <w:rFonts w:eastAsia="DengXian"/>
          <w:lang w:val="en-US"/>
        </w:rPr>
      </w:pPr>
    </w:p>
    <w:p w:rsidR="00D767D2" w:rsidRDefault="00D767D2" w:rsidP="00D767D2">
      <w:pPr>
        <w:ind w:right="54"/>
        <w:rPr>
          <w:noProof/>
          <w:sz w:val="24"/>
          <w:szCs w:val="24"/>
          <w:lang w:val="en-US"/>
        </w:rPr>
      </w:pPr>
    </w:p>
    <w:p w:rsidR="00B441BA" w:rsidRPr="00D767D2" w:rsidRDefault="00B441BA" w:rsidP="00D767D2">
      <w:pPr>
        <w:tabs>
          <w:tab w:val="left" w:pos="0"/>
        </w:tabs>
        <w:spacing w:after="0" w:line="240" w:lineRule="auto"/>
        <w:ind w:right="54"/>
        <w:jc w:val="center"/>
        <w:rPr>
          <w:sz w:val="2"/>
          <w:szCs w:val="2"/>
        </w:rPr>
      </w:pPr>
    </w:p>
    <w:sectPr w:rsidR="00B441BA" w:rsidRPr="00D767D2" w:rsidSect="00CA3E1F">
      <w:pgSz w:w="11906" w:h="16838"/>
      <w:pgMar w:top="1134" w:right="56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40902020509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ewtonCTT">
    <w:altName w:val="Times New Roman"/>
    <w:panose1 w:val="00000000000000000000"/>
    <w:charset w:val="02"/>
    <w:family w:val="auto"/>
    <w:notTrueType/>
    <w:pitch w:val="variable"/>
  </w:font>
  <w:font w:name="Arial">
    <w:panose1 w:val="020B060402020209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48D5"/>
    <w:multiLevelType w:val="hybridMultilevel"/>
    <w:tmpl w:val="91F4E6FA"/>
    <w:lvl w:ilvl="0" w:tplc="DD84CD4A">
      <w:start w:val="1"/>
      <w:numFmt w:val="bullet"/>
      <w:lvlText w:val=""/>
      <w:lvlJc w:val="left"/>
      <w:pPr>
        <w:ind w:left="720" w:hanging="360"/>
      </w:pPr>
      <w:rPr>
        <w:rFonts w:ascii="Symbol" w:hAnsi="Symbol"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247A228C"/>
    <w:multiLevelType w:val="hybridMultilevel"/>
    <w:tmpl w:val="D97049CA"/>
    <w:lvl w:ilvl="0" w:tplc="1C9CD5FC">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E227C6"/>
    <w:multiLevelType w:val="hybridMultilevel"/>
    <w:tmpl w:val="57A489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DFE3318"/>
    <w:multiLevelType w:val="hybridMultilevel"/>
    <w:tmpl w:val="DF6839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F3341C2"/>
    <w:multiLevelType w:val="hybridMultilevel"/>
    <w:tmpl w:val="F834A7E4"/>
    <w:lvl w:ilvl="0" w:tplc="040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56440C8"/>
    <w:multiLevelType w:val="hybridMultilevel"/>
    <w:tmpl w:val="155E07D8"/>
    <w:lvl w:ilvl="0" w:tplc="04090001">
      <w:start w:val="1"/>
      <w:numFmt w:val="bullet"/>
      <w:lvlText w:val=""/>
      <w:lvlJc w:val="left"/>
      <w:pPr>
        <w:ind w:left="1506" w:hanging="360"/>
      </w:pPr>
      <w:rPr>
        <w:rFonts w:ascii="Symbol" w:hAnsi="Symbol" w:hint="default"/>
      </w:rPr>
    </w:lvl>
    <w:lvl w:ilvl="1" w:tplc="04190019">
      <w:start w:val="1"/>
      <w:numFmt w:val="lowerLetter"/>
      <w:lvlText w:val="%2."/>
      <w:lvlJc w:val="left"/>
      <w:pPr>
        <w:ind w:left="2226" w:hanging="360"/>
      </w:pPr>
      <w:rPr>
        <w:rFonts w:cs="Times New Roman"/>
      </w:rPr>
    </w:lvl>
    <w:lvl w:ilvl="2" w:tplc="0419001B">
      <w:start w:val="1"/>
      <w:numFmt w:val="lowerRoman"/>
      <w:lvlText w:val="%3."/>
      <w:lvlJc w:val="right"/>
      <w:pPr>
        <w:ind w:left="2946" w:hanging="180"/>
      </w:pPr>
      <w:rPr>
        <w:rFonts w:cs="Times New Roman"/>
      </w:rPr>
    </w:lvl>
    <w:lvl w:ilvl="3" w:tplc="0419000F">
      <w:start w:val="1"/>
      <w:numFmt w:val="decimal"/>
      <w:lvlText w:val="%4."/>
      <w:lvlJc w:val="left"/>
      <w:pPr>
        <w:ind w:left="3666" w:hanging="360"/>
      </w:pPr>
      <w:rPr>
        <w:rFonts w:cs="Times New Roman"/>
      </w:rPr>
    </w:lvl>
    <w:lvl w:ilvl="4" w:tplc="04190019">
      <w:start w:val="1"/>
      <w:numFmt w:val="lowerLetter"/>
      <w:lvlText w:val="%5."/>
      <w:lvlJc w:val="left"/>
      <w:pPr>
        <w:ind w:left="4386" w:hanging="360"/>
      </w:pPr>
      <w:rPr>
        <w:rFonts w:cs="Times New Roman"/>
      </w:rPr>
    </w:lvl>
    <w:lvl w:ilvl="5" w:tplc="0419001B">
      <w:start w:val="1"/>
      <w:numFmt w:val="lowerRoman"/>
      <w:lvlText w:val="%6."/>
      <w:lvlJc w:val="right"/>
      <w:pPr>
        <w:ind w:left="5106" w:hanging="180"/>
      </w:pPr>
      <w:rPr>
        <w:rFonts w:cs="Times New Roman"/>
      </w:rPr>
    </w:lvl>
    <w:lvl w:ilvl="6" w:tplc="0419000F">
      <w:start w:val="1"/>
      <w:numFmt w:val="decimal"/>
      <w:lvlText w:val="%7."/>
      <w:lvlJc w:val="left"/>
      <w:pPr>
        <w:ind w:left="5826" w:hanging="360"/>
      </w:pPr>
      <w:rPr>
        <w:rFonts w:cs="Times New Roman"/>
      </w:rPr>
    </w:lvl>
    <w:lvl w:ilvl="7" w:tplc="04190019">
      <w:start w:val="1"/>
      <w:numFmt w:val="lowerLetter"/>
      <w:lvlText w:val="%8."/>
      <w:lvlJc w:val="left"/>
      <w:pPr>
        <w:ind w:left="6546" w:hanging="360"/>
      </w:pPr>
      <w:rPr>
        <w:rFonts w:cs="Times New Roman"/>
      </w:rPr>
    </w:lvl>
    <w:lvl w:ilvl="8" w:tplc="0419001B">
      <w:start w:val="1"/>
      <w:numFmt w:val="lowerRoman"/>
      <w:lvlText w:val="%9."/>
      <w:lvlJc w:val="right"/>
      <w:pPr>
        <w:ind w:left="7266" w:hanging="180"/>
      </w:pPr>
      <w:rPr>
        <w:rFonts w:cs="Times New Roman"/>
      </w:rPr>
    </w:lvl>
  </w:abstractNum>
  <w:abstractNum w:abstractNumId="6" w15:restartNumberingAfterBreak="0">
    <w:nsid w:val="505347E7"/>
    <w:multiLevelType w:val="hybridMultilevel"/>
    <w:tmpl w:val="79006506"/>
    <w:lvl w:ilvl="0" w:tplc="919EFAE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580F6EE7"/>
    <w:multiLevelType w:val="hybridMultilevel"/>
    <w:tmpl w:val="8FF8C17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608813A1"/>
    <w:multiLevelType w:val="hybridMultilevel"/>
    <w:tmpl w:val="914C8D2A"/>
    <w:lvl w:ilvl="0" w:tplc="272ADDB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9" w15:restartNumberingAfterBreak="0">
    <w:nsid w:val="6ADD70D7"/>
    <w:multiLevelType w:val="hybridMultilevel"/>
    <w:tmpl w:val="5AE67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1E1B66"/>
    <w:multiLevelType w:val="hybridMultilevel"/>
    <w:tmpl w:val="7F56924C"/>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hint="default"/>
      </w:rPr>
    </w:lvl>
    <w:lvl w:ilvl="8" w:tplc="04090005">
      <w:start w:val="1"/>
      <w:numFmt w:val="bullet"/>
      <w:lvlText w:val=""/>
      <w:lvlJc w:val="left"/>
      <w:pPr>
        <w:ind w:left="6906" w:hanging="360"/>
      </w:pPr>
      <w:rPr>
        <w:rFonts w:ascii="Wingdings" w:hAnsi="Wingdings" w:hint="default"/>
      </w:rPr>
    </w:lvl>
  </w:abstractNum>
  <w:abstractNum w:abstractNumId="11" w15:restartNumberingAfterBreak="0">
    <w:nsid w:val="6BAB4B9C"/>
    <w:multiLevelType w:val="hybridMultilevel"/>
    <w:tmpl w:val="D780C94A"/>
    <w:lvl w:ilvl="0" w:tplc="04190001">
      <w:start w:val="1"/>
      <w:numFmt w:val="bullet"/>
      <w:lvlText w:val=""/>
      <w:lvlJc w:val="left"/>
      <w:pPr>
        <w:ind w:left="720" w:hanging="360"/>
      </w:pPr>
      <w:rPr>
        <w:rFonts w:ascii="Symbol" w:hAnsi="Symbol"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7C0051F3"/>
    <w:multiLevelType w:val="hybridMultilevel"/>
    <w:tmpl w:val="E892BDBC"/>
    <w:lvl w:ilvl="0" w:tplc="8E04AE56">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2"/>
  </w:num>
  <w:num w:numId="2">
    <w:abstractNumId w:val="8"/>
  </w:num>
  <w:num w:numId="3">
    <w:abstractNumId w:val="5"/>
  </w:num>
  <w:num w:numId="4">
    <w:abstractNumId w:val="10"/>
  </w:num>
  <w:num w:numId="5">
    <w:abstractNumId w:val="9"/>
  </w:num>
  <w:num w:numId="6">
    <w:abstractNumId w:val="3"/>
  </w:num>
  <w:num w:numId="7">
    <w:abstractNumId w:val="7"/>
  </w:num>
  <w:num w:numId="8">
    <w:abstractNumId w:val="6"/>
  </w:num>
  <w:num w:numId="9">
    <w:abstractNumId w:val="1"/>
  </w:num>
  <w:num w:numId="10">
    <w:abstractNumId w:val="0"/>
  </w:num>
  <w:num w:numId="11">
    <w:abstractNumId w:val="11"/>
  </w:num>
  <w:num w:numId="12">
    <w:abstractNumId w:val="2"/>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06"/>
    <w:rsid w:val="0005010A"/>
    <w:rsid w:val="00085DE5"/>
    <w:rsid w:val="00092B3F"/>
    <w:rsid w:val="000D0664"/>
    <w:rsid w:val="000F0204"/>
    <w:rsid w:val="000F22B3"/>
    <w:rsid w:val="000F5D45"/>
    <w:rsid w:val="00133E2C"/>
    <w:rsid w:val="0013545E"/>
    <w:rsid w:val="001539B7"/>
    <w:rsid w:val="0017518D"/>
    <w:rsid w:val="00175518"/>
    <w:rsid w:val="001778D8"/>
    <w:rsid w:val="00187C17"/>
    <w:rsid w:val="001E06BF"/>
    <w:rsid w:val="00213572"/>
    <w:rsid w:val="00257467"/>
    <w:rsid w:val="00266536"/>
    <w:rsid w:val="002A0C96"/>
    <w:rsid w:val="002F19BE"/>
    <w:rsid w:val="002F1C06"/>
    <w:rsid w:val="00326857"/>
    <w:rsid w:val="0034233C"/>
    <w:rsid w:val="003424C8"/>
    <w:rsid w:val="003B26C1"/>
    <w:rsid w:val="00402DDF"/>
    <w:rsid w:val="004030C1"/>
    <w:rsid w:val="00414F32"/>
    <w:rsid w:val="004440C5"/>
    <w:rsid w:val="00480A5C"/>
    <w:rsid w:val="004827AE"/>
    <w:rsid w:val="004B4545"/>
    <w:rsid w:val="00511C39"/>
    <w:rsid w:val="00535AC5"/>
    <w:rsid w:val="00592777"/>
    <w:rsid w:val="005A18B0"/>
    <w:rsid w:val="005B3EBB"/>
    <w:rsid w:val="005D2E53"/>
    <w:rsid w:val="00612A0B"/>
    <w:rsid w:val="00632CF8"/>
    <w:rsid w:val="0069451C"/>
    <w:rsid w:val="006B43C6"/>
    <w:rsid w:val="006D7D35"/>
    <w:rsid w:val="0071298E"/>
    <w:rsid w:val="007D221F"/>
    <w:rsid w:val="00831133"/>
    <w:rsid w:val="00837AEE"/>
    <w:rsid w:val="008B1262"/>
    <w:rsid w:val="00903AA3"/>
    <w:rsid w:val="009343AF"/>
    <w:rsid w:val="00951B36"/>
    <w:rsid w:val="00957658"/>
    <w:rsid w:val="009A0A10"/>
    <w:rsid w:val="009A5B58"/>
    <w:rsid w:val="009B4FC1"/>
    <w:rsid w:val="009B510E"/>
    <w:rsid w:val="009C2A51"/>
    <w:rsid w:val="009F7065"/>
    <w:rsid w:val="00A03D01"/>
    <w:rsid w:val="00A10171"/>
    <w:rsid w:val="00A94A0C"/>
    <w:rsid w:val="00AB0DE4"/>
    <w:rsid w:val="00AD52FF"/>
    <w:rsid w:val="00AE294C"/>
    <w:rsid w:val="00AE629F"/>
    <w:rsid w:val="00B05EC3"/>
    <w:rsid w:val="00B27D1E"/>
    <w:rsid w:val="00B33FF5"/>
    <w:rsid w:val="00B441BA"/>
    <w:rsid w:val="00B54A8A"/>
    <w:rsid w:val="00B62228"/>
    <w:rsid w:val="00B84E4E"/>
    <w:rsid w:val="00B92709"/>
    <w:rsid w:val="00BB2887"/>
    <w:rsid w:val="00BB5AFA"/>
    <w:rsid w:val="00BE3AC8"/>
    <w:rsid w:val="00C12019"/>
    <w:rsid w:val="00C22CA0"/>
    <w:rsid w:val="00C457AC"/>
    <w:rsid w:val="00C9688C"/>
    <w:rsid w:val="00CA3E1F"/>
    <w:rsid w:val="00D268DA"/>
    <w:rsid w:val="00D32FC5"/>
    <w:rsid w:val="00D56CBE"/>
    <w:rsid w:val="00D60C1E"/>
    <w:rsid w:val="00D767D2"/>
    <w:rsid w:val="00D93CE9"/>
    <w:rsid w:val="00DA146A"/>
    <w:rsid w:val="00DA24EB"/>
    <w:rsid w:val="00DA2D46"/>
    <w:rsid w:val="00DA3B7D"/>
    <w:rsid w:val="00E67BF7"/>
    <w:rsid w:val="00E97664"/>
    <w:rsid w:val="00EF413F"/>
    <w:rsid w:val="00EF792B"/>
    <w:rsid w:val="00F03239"/>
    <w:rsid w:val="00F07036"/>
    <w:rsid w:val="00F113F9"/>
    <w:rsid w:val="00F20442"/>
    <w:rsid w:val="00F552FF"/>
    <w:rsid w:val="00F82930"/>
    <w:rsid w:val="00F870A0"/>
    <w:rsid w:val="00FB1EF2"/>
    <w:rsid w:val="00FB2779"/>
    <w:rsid w:val="00FF13C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EF61430-018C-4DE8-AD5F-4BA591BB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DE4"/>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2930"/>
    <w:rPr>
      <w:rFonts w:cs="Times New Roman"/>
      <w:color w:val="0000FF"/>
      <w:u w:val="single"/>
    </w:rPr>
  </w:style>
  <w:style w:type="table" w:styleId="TableGrid">
    <w:name w:val="Table Grid"/>
    <w:basedOn w:val="TableNormal"/>
    <w:rsid w:val="00F82930"/>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Normal"/>
    <w:rsid w:val="00F82930"/>
    <w:pPr>
      <w:ind w:left="720"/>
    </w:pPr>
  </w:style>
  <w:style w:type="character" w:styleId="Strong">
    <w:name w:val="Strong"/>
    <w:qFormat/>
    <w:locked/>
    <w:rsid w:val="00DA2D46"/>
    <w:rPr>
      <w:rFonts w:cs="Times New Roman"/>
      <w:b/>
      <w:bCs/>
    </w:rPr>
  </w:style>
  <w:style w:type="paragraph" w:customStyle="1" w:styleId="CharChar2">
    <w:name w:val="Char Char2"/>
    <w:basedOn w:val="Normal"/>
    <w:rsid w:val="00175518"/>
    <w:pPr>
      <w:spacing w:after="0" w:line="240" w:lineRule="auto"/>
    </w:pPr>
    <w:rPr>
      <w:rFonts w:ascii="Verdana" w:eastAsia="Calibri" w:hAnsi="Verdana" w:cs="Verdana"/>
      <w:sz w:val="20"/>
      <w:szCs w:val="20"/>
      <w:lang w:val="en-US"/>
    </w:rPr>
  </w:style>
  <w:style w:type="paragraph" w:customStyle="1" w:styleId="a">
    <w:name w:val="Стиль"/>
    <w:basedOn w:val="Normal"/>
    <w:rsid w:val="00175518"/>
    <w:pPr>
      <w:spacing w:after="0" w:line="240" w:lineRule="auto"/>
    </w:pPr>
    <w:rPr>
      <w:rFonts w:ascii="Verdana" w:eastAsia="Calibri" w:hAnsi="Verdana" w:cs="Verdana"/>
      <w:noProof/>
      <w:sz w:val="20"/>
      <w:szCs w:val="20"/>
      <w:lang w:val="en-US"/>
    </w:rPr>
  </w:style>
  <w:style w:type="paragraph" w:styleId="ListParagraph">
    <w:name w:val="List Paragraph"/>
    <w:basedOn w:val="Normal"/>
    <w:uiPriority w:val="99"/>
    <w:qFormat/>
    <w:rsid w:val="00DA24EB"/>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34158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nomc.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671</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4494</CharactersWithSpaces>
  <SharedDoc>false</SharedDoc>
  <HLinks>
    <vt:vector size="6" baseType="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MRT</cp:lastModifiedBy>
  <cp:revision>5</cp:revision>
  <cp:lastPrinted>2016-12-26T06:29:00Z</cp:lastPrinted>
  <dcterms:created xsi:type="dcterms:W3CDTF">2021-10-28T12:15:00Z</dcterms:created>
  <dcterms:modified xsi:type="dcterms:W3CDTF">2021-12-02T17:36:00Z</dcterms:modified>
</cp:coreProperties>
</file>