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EDF29" w14:textId="77777777" w:rsidR="007A676B" w:rsidRPr="00753B67" w:rsidRDefault="007A676B" w:rsidP="007A676B">
      <w:pPr>
        <w:jc w:val="center"/>
        <w:rPr>
          <w:rFonts w:asciiTheme="minorHAnsi" w:hAnsiTheme="minorHAnsi" w:cs="Arial"/>
          <w:b/>
          <w:bCs/>
          <w:sz w:val="44"/>
          <w:szCs w:val="44"/>
        </w:rPr>
      </w:pPr>
    </w:p>
    <w:p w14:paraId="341EDF2A" w14:textId="77777777" w:rsidR="007A676B" w:rsidRPr="00753B67" w:rsidRDefault="007A676B" w:rsidP="007A676B">
      <w:pPr>
        <w:jc w:val="center"/>
        <w:rPr>
          <w:rFonts w:asciiTheme="minorHAnsi" w:hAnsiTheme="minorHAnsi" w:cs="Arial"/>
          <w:b/>
          <w:bCs/>
          <w:sz w:val="44"/>
          <w:szCs w:val="44"/>
        </w:rPr>
      </w:pPr>
    </w:p>
    <w:p w14:paraId="341EDF2B" w14:textId="77777777" w:rsidR="007A676B" w:rsidRPr="00753B67" w:rsidRDefault="007A676B" w:rsidP="007A676B">
      <w:pPr>
        <w:jc w:val="center"/>
        <w:rPr>
          <w:rFonts w:asciiTheme="minorHAnsi" w:hAnsiTheme="minorHAnsi" w:cs="Arial"/>
          <w:b/>
          <w:bCs/>
          <w:sz w:val="44"/>
          <w:szCs w:val="44"/>
        </w:rPr>
      </w:pPr>
    </w:p>
    <w:p w14:paraId="341EDF2C" w14:textId="5635D33F" w:rsidR="002F2FD9" w:rsidRPr="00753B67" w:rsidRDefault="007A676B" w:rsidP="0095694B">
      <w:pPr>
        <w:jc w:val="center"/>
        <w:rPr>
          <w:rFonts w:asciiTheme="minorHAnsi" w:hAnsiTheme="minorHAnsi" w:cstheme="majorBidi"/>
          <w:b/>
          <w:bCs/>
          <w:sz w:val="44"/>
          <w:szCs w:val="44"/>
        </w:rPr>
      </w:pPr>
      <w:r w:rsidRPr="00753B67">
        <w:rPr>
          <w:rFonts w:asciiTheme="minorHAnsi" w:hAnsiTheme="minorHAnsi" w:cstheme="majorBidi"/>
          <w:b/>
          <w:bCs/>
          <w:sz w:val="44"/>
          <w:szCs w:val="44"/>
        </w:rPr>
        <w:t>“Stress Tests”</w:t>
      </w:r>
    </w:p>
    <w:p w14:paraId="341EDF2D" w14:textId="77777777" w:rsidR="007A676B" w:rsidRPr="00753B67" w:rsidRDefault="007A676B" w:rsidP="007A676B">
      <w:pPr>
        <w:jc w:val="center"/>
        <w:rPr>
          <w:rFonts w:asciiTheme="minorHAnsi" w:hAnsiTheme="minorHAnsi" w:cstheme="majorBidi"/>
          <w:b/>
          <w:bCs/>
          <w:sz w:val="44"/>
          <w:szCs w:val="44"/>
        </w:rPr>
      </w:pPr>
    </w:p>
    <w:p w14:paraId="341EDF2E" w14:textId="77777777" w:rsidR="007A676B" w:rsidRPr="00753B67" w:rsidRDefault="007A676B" w:rsidP="007A676B">
      <w:pPr>
        <w:jc w:val="center"/>
        <w:rPr>
          <w:rFonts w:asciiTheme="minorHAnsi" w:hAnsiTheme="minorHAnsi" w:cstheme="majorBidi"/>
          <w:b/>
          <w:bCs/>
          <w:sz w:val="44"/>
          <w:szCs w:val="44"/>
        </w:rPr>
      </w:pPr>
      <w:r w:rsidRPr="00753B67">
        <w:rPr>
          <w:rFonts w:asciiTheme="minorHAnsi" w:hAnsiTheme="minorHAnsi" w:cstheme="majorBidi"/>
          <w:b/>
          <w:bCs/>
          <w:sz w:val="44"/>
          <w:szCs w:val="44"/>
        </w:rPr>
        <w:t>Bushehr NPP</w:t>
      </w:r>
    </w:p>
    <w:p w14:paraId="341EDF2F" w14:textId="77777777" w:rsidR="007A676B" w:rsidRPr="00753B67" w:rsidRDefault="007A676B" w:rsidP="007A676B">
      <w:pPr>
        <w:jc w:val="center"/>
        <w:rPr>
          <w:rFonts w:asciiTheme="minorHAnsi" w:hAnsiTheme="minorHAnsi" w:cstheme="majorBidi"/>
          <w:b/>
          <w:bCs/>
          <w:sz w:val="44"/>
          <w:szCs w:val="44"/>
        </w:rPr>
      </w:pPr>
      <w:r w:rsidRPr="00753B67">
        <w:rPr>
          <w:rFonts w:asciiTheme="minorHAnsi" w:hAnsiTheme="minorHAnsi" w:cstheme="majorBidi"/>
          <w:b/>
          <w:bCs/>
          <w:sz w:val="44"/>
          <w:szCs w:val="44"/>
        </w:rPr>
        <w:t>Islamic Republic of Iran</w:t>
      </w:r>
    </w:p>
    <w:p w14:paraId="341EDF30" w14:textId="77777777" w:rsidR="007A676B" w:rsidRPr="00753B67" w:rsidRDefault="007A676B" w:rsidP="007A676B">
      <w:pPr>
        <w:jc w:val="center"/>
        <w:rPr>
          <w:rFonts w:asciiTheme="minorHAnsi" w:hAnsiTheme="minorHAnsi" w:cstheme="majorBidi"/>
          <w:b/>
          <w:bCs/>
          <w:sz w:val="44"/>
          <w:szCs w:val="44"/>
        </w:rPr>
      </w:pPr>
    </w:p>
    <w:p w14:paraId="341EDF31" w14:textId="3B395E6F" w:rsidR="007A676B" w:rsidRPr="00753B67" w:rsidRDefault="007A676B" w:rsidP="007A676B">
      <w:pPr>
        <w:jc w:val="center"/>
        <w:rPr>
          <w:rFonts w:asciiTheme="minorHAnsi" w:hAnsiTheme="minorHAnsi" w:cstheme="majorBidi"/>
          <w:b/>
          <w:bCs/>
          <w:sz w:val="40"/>
          <w:szCs w:val="40"/>
        </w:rPr>
      </w:pPr>
      <w:r w:rsidRPr="00753B67">
        <w:rPr>
          <w:rFonts w:asciiTheme="minorHAnsi" w:hAnsiTheme="minorHAnsi" w:cstheme="majorBidi"/>
          <w:b/>
          <w:bCs/>
          <w:sz w:val="40"/>
          <w:szCs w:val="40"/>
        </w:rPr>
        <w:t>Evaluation of Safety and Safety Margins</w:t>
      </w:r>
      <w:r w:rsidR="0095694B">
        <w:rPr>
          <w:rFonts w:asciiTheme="minorHAnsi" w:hAnsiTheme="minorHAnsi" w:cstheme="majorBidi"/>
          <w:b/>
          <w:bCs/>
          <w:sz w:val="40"/>
          <w:szCs w:val="40"/>
        </w:rPr>
        <w:t xml:space="preserve"> of BNPP-1</w:t>
      </w:r>
    </w:p>
    <w:p w14:paraId="341EDF32" w14:textId="6041994F" w:rsidR="007A676B" w:rsidRPr="00753B67" w:rsidRDefault="005032F2" w:rsidP="0001458E">
      <w:pPr>
        <w:jc w:val="center"/>
        <w:rPr>
          <w:rFonts w:asciiTheme="minorHAnsi" w:hAnsiTheme="minorHAnsi" w:cstheme="majorBidi"/>
          <w:b/>
          <w:bCs/>
          <w:sz w:val="40"/>
          <w:szCs w:val="40"/>
        </w:rPr>
      </w:pPr>
      <w:r w:rsidRPr="00753B67">
        <w:rPr>
          <w:rFonts w:asciiTheme="minorHAnsi" w:hAnsiTheme="minorHAnsi" w:cstheme="majorBidi"/>
          <w:b/>
          <w:bCs/>
          <w:sz w:val="40"/>
          <w:szCs w:val="40"/>
        </w:rPr>
        <w:t>In</w:t>
      </w:r>
      <w:r w:rsidR="007A676B" w:rsidRPr="00753B67">
        <w:rPr>
          <w:rFonts w:asciiTheme="minorHAnsi" w:hAnsiTheme="minorHAnsi" w:cstheme="majorBidi"/>
          <w:b/>
          <w:bCs/>
          <w:sz w:val="40"/>
          <w:szCs w:val="40"/>
        </w:rPr>
        <w:t xml:space="preserve"> the </w:t>
      </w:r>
      <w:r w:rsidR="0001458E">
        <w:rPr>
          <w:rFonts w:asciiTheme="minorHAnsi" w:hAnsiTheme="minorHAnsi" w:cstheme="majorBidi"/>
          <w:b/>
          <w:bCs/>
          <w:sz w:val="40"/>
          <w:szCs w:val="40"/>
        </w:rPr>
        <w:t>L</w:t>
      </w:r>
      <w:r w:rsidR="007A676B" w:rsidRPr="00753B67">
        <w:rPr>
          <w:rFonts w:asciiTheme="minorHAnsi" w:hAnsiTheme="minorHAnsi" w:cstheme="majorBidi"/>
          <w:b/>
          <w:bCs/>
          <w:sz w:val="40"/>
          <w:szCs w:val="40"/>
        </w:rPr>
        <w:t xml:space="preserve">ight of the </w:t>
      </w:r>
      <w:r w:rsidR="0001458E">
        <w:rPr>
          <w:rFonts w:asciiTheme="minorHAnsi" w:hAnsiTheme="minorHAnsi" w:cstheme="majorBidi"/>
          <w:b/>
          <w:bCs/>
          <w:sz w:val="40"/>
          <w:szCs w:val="40"/>
        </w:rPr>
        <w:t>A</w:t>
      </w:r>
      <w:r w:rsidR="007A676B" w:rsidRPr="00753B67">
        <w:rPr>
          <w:rFonts w:asciiTheme="minorHAnsi" w:hAnsiTheme="minorHAnsi" w:cstheme="majorBidi"/>
          <w:b/>
          <w:bCs/>
          <w:sz w:val="40"/>
          <w:szCs w:val="40"/>
        </w:rPr>
        <w:t>ccident of the</w:t>
      </w:r>
    </w:p>
    <w:p w14:paraId="341EDF33" w14:textId="77777777" w:rsidR="007A676B" w:rsidRPr="00753B67" w:rsidRDefault="007A676B" w:rsidP="007A676B">
      <w:pPr>
        <w:jc w:val="center"/>
        <w:rPr>
          <w:rFonts w:asciiTheme="minorHAnsi" w:hAnsiTheme="minorHAnsi" w:cstheme="majorBidi"/>
          <w:b/>
          <w:bCs/>
          <w:sz w:val="40"/>
          <w:szCs w:val="40"/>
        </w:rPr>
      </w:pPr>
      <w:r w:rsidRPr="00753B67">
        <w:rPr>
          <w:rFonts w:asciiTheme="minorHAnsi" w:hAnsiTheme="minorHAnsi" w:cstheme="majorBidi"/>
          <w:b/>
          <w:bCs/>
          <w:sz w:val="40"/>
          <w:szCs w:val="40"/>
        </w:rPr>
        <w:t>NPP Fukushima</w:t>
      </w:r>
    </w:p>
    <w:p w14:paraId="341EDF34" w14:textId="77777777" w:rsidR="007A676B" w:rsidRPr="00753B67" w:rsidRDefault="007A676B" w:rsidP="007A676B">
      <w:pPr>
        <w:jc w:val="center"/>
        <w:rPr>
          <w:rFonts w:asciiTheme="minorHAnsi" w:hAnsiTheme="minorHAnsi" w:cstheme="majorBidi"/>
          <w:b/>
          <w:bCs/>
          <w:sz w:val="40"/>
          <w:szCs w:val="40"/>
        </w:rPr>
      </w:pPr>
    </w:p>
    <w:p w14:paraId="341EDF35" w14:textId="77777777" w:rsidR="007A676B" w:rsidRPr="00753B67" w:rsidRDefault="007A676B" w:rsidP="007A676B">
      <w:pPr>
        <w:jc w:val="center"/>
        <w:rPr>
          <w:rFonts w:asciiTheme="minorHAnsi" w:hAnsiTheme="minorHAnsi" w:cstheme="majorBidi"/>
          <w:b/>
          <w:bCs/>
          <w:sz w:val="40"/>
          <w:szCs w:val="40"/>
        </w:rPr>
      </w:pPr>
    </w:p>
    <w:p w14:paraId="341EDF36" w14:textId="77777777" w:rsidR="007A676B" w:rsidRPr="00753B67" w:rsidRDefault="007A676B" w:rsidP="007A676B">
      <w:pPr>
        <w:jc w:val="center"/>
        <w:rPr>
          <w:rFonts w:asciiTheme="minorHAnsi" w:hAnsiTheme="minorHAnsi" w:cstheme="majorBidi"/>
          <w:b/>
          <w:bCs/>
          <w:sz w:val="40"/>
          <w:szCs w:val="40"/>
        </w:rPr>
      </w:pPr>
    </w:p>
    <w:p w14:paraId="341EDF37" w14:textId="77777777" w:rsidR="007A676B" w:rsidRPr="00753B67" w:rsidRDefault="007A676B" w:rsidP="007A676B">
      <w:pPr>
        <w:jc w:val="center"/>
        <w:rPr>
          <w:rFonts w:asciiTheme="minorHAnsi" w:hAnsiTheme="minorHAnsi" w:cstheme="majorBidi"/>
          <w:b/>
          <w:bCs/>
          <w:sz w:val="40"/>
          <w:szCs w:val="40"/>
        </w:rPr>
      </w:pPr>
    </w:p>
    <w:p w14:paraId="341EDF38" w14:textId="77777777" w:rsidR="007A676B" w:rsidRPr="00753B67" w:rsidRDefault="007A676B" w:rsidP="007A676B">
      <w:pPr>
        <w:jc w:val="center"/>
        <w:rPr>
          <w:rFonts w:asciiTheme="minorHAnsi" w:hAnsiTheme="minorHAnsi" w:cstheme="majorBidi"/>
          <w:b/>
          <w:bCs/>
          <w:sz w:val="24"/>
          <w:szCs w:val="24"/>
        </w:rPr>
      </w:pPr>
      <w:r w:rsidRPr="00753B67">
        <w:rPr>
          <w:rFonts w:asciiTheme="minorHAnsi" w:hAnsiTheme="minorHAnsi" w:cstheme="majorBidi"/>
          <w:b/>
          <w:bCs/>
          <w:sz w:val="24"/>
          <w:szCs w:val="24"/>
        </w:rPr>
        <w:t>NPPs Safety Development and Improvement Co.</w:t>
      </w:r>
    </w:p>
    <w:p w14:paraId="341EDF39" w14:textId="55A0313D" w:rsidR="007A676B" w:rsidRPr="00753B67" w:rsidRDefault="00C25ABB" w:rsidP="00C25ABB">
      <w:pPr>
        <w:jc w:val="center"/>
        <w:rPr>
          <w:rFonts w:asciiTheme="minorHAnsi" w:hAnsiTheme="minorHAnsi" w:cstheme="majorBidi"/>
          <w:b/>
          <w:bCs/>
          <w:sz w:val="24"/>
          <w:szCs w:val="24"/>
        </w:rPr>
      </w:pPr>
      <w:r>
        <w:rPr>
          <w:rFonts w:asciiTheme="minorHAnsi" w:hAnsiTheme="minorHAnsi" w:cstheme="majorBidi"/>
          <w:b/>
          <w:bCs/>
          <w:sz w:val="24"/>
          <w:szCs w:val="24"/>
        </w:rPr>
        <w:t>February</w:t>
      </w:r>
      <w:r w:rsidR="007A676B" w:rsidRPr="00753B67">
        <w:rPr>
          <w:rFonts w:asciiTheme="minorHAnsi" w:hAnsiTheme="minorHAnsi" w:cstheme="majorBidi"/>
          <w:b/>
          <w:bCs/>
          <w:sz w:val="24"/>
          <w:szCs w:val="24"/>
        </w:rPr>
        <w:t xml:space="preserve"> 201</w:t>
      </w:r>
      <w:r>
        <w:rPr>
          <w:rFonts w:asciiTheme="minorHAnsi" w:hAnsiTheme="minorHAnsi" w:cstheme="majorBidi"/>
          <w:b/>
          <w:bCs/>
          <w:sz w:val="24"/>
          <w:szCs w:val="24"/>
        </w:rPr>
        <w:t>9</w:t>
      </w:r>
    </w:p>
    <w:p w14:paraId="341EDF3A" w14:textId="77777777" w:rsidR="00BA476B" w:rsidRPr="00753B67" w:rsidRDefault="00BA476B">
      <w:pPr>
        <w:spacing w:after="200"/>
        <w:jc w:val="left"/>
        <w:rPr>
          <w:rFonts w:asciiTheme="minorHAnsi" w:hAnsiTheme="minorHAnsi" w:cs="Arial"/>
          <w:b/>
          <w:bCs/>
          <w:sz w:val="40"/>
          <w:szCs w:val="40"/>
        </w:rPr>
      </w:pPr>
      <w:r w:rsidRPr="00753B67">
        <w:rPr>
          <w:rFonts w:asciiTheme="minorHAnsi" w:hAnsiTheme="minorHAnsi" w:cs="Arial"/>
          <w:b/>
          <w:bCs/>
          <w:sz w:val="40"/>
          <w:szCs w:val="40"/>
        </w:rPr>
        <w:br w:type="page"/>
      </w:r>
    </w:p>
    <w:p w14:paraId="341EDF3B" w14:textId="77777777" w:rsidR="007A676B" w:rsidRPr="00753B67" w:rsidRDefault="007A676B" w:rsidP="007A676B">
      <w:pPr>
        <w:jc w:val="center"/>
        <w:rPr>
          <w:rFonts w:asciiTheme="minorHAnsi" w:hAnsiTheme="minorHAnsi" w:cstheme="majorBidi"/>
          <w:b/>
          <w:bCs/>
          <w:sz w:val="24"/>
          <w:szCs w:val="24"/>
        </w:rPr>
      </w:pPr>
      <w:r w:rsidRPr="00753B67">
        <w:rPr>
          <w:rFonts w:asciiTheme="minorHAnsi" w:hAnsiTheme="minorHAnsi" w:cstheme="majorBidi"/>
          <w:b/>
          <w:bCs/>
          <w:sz w:val="24"/>
          <w:szCs w:val="24"/>
        </w:rPr>
        <w:lastRenderedPageBreak/>
        <w:t>Table of Contents</w:t>
      </w:r>
    </w:p>
    <w:bookmarkStart w:id="0" w:name="_GoBack"/>
    <w:bookmarkEnd w:id="0"/>
    <w:p w14:paraId="6C87500A" w14:textId="77777777" w:rsidR="003501F9" w:rsidRDefault="00412B0B">
      <w:pPr>
        <w:pStyle w:val="TOC1"/>
        <w:tabs>
          <w:tab w:val="right" w:leader="dot" w:pos="9017"/>
        </w:tabs>
        <w:rPr>
          <w:rFonts w:asciiTheme="minorHAnsi" w:eastAsiaTheme="minorEastAsia" w:hAnsiTheme="minorHAnsi"/>
          <w:noProof/>
          <w:sz w:val="22"/>
        </w:rPr>
      </w:pPr>
      <w:r w:rsidRPr="00753B67">
        <w:rPr>
          <w:rFonts w:asciiTheme="minorHAnsi" w:hAnsiTheme="minorHAnsi"/>
        </w:rPr>
        <w:fldChar w:fldCharType="begin"/>
      </w:r>
      <w:r w:rsidR="00BA476B" w:rsidRPr="00753B67">
        <w:rPr>
          <w:rFonts w:asciiTheme="minorHAnsi" w:hAnsiTheme="minorHAnsi"/>
        </w:rPr>
        <w:instrText xml:space="preserve"> TOC \o "1-5" \h \z \u </w:instrText>
      </w:r>
      <w:r w:rsidRPr="00753B67">
        <w:rPr>
          <w:rFonts w:asciiTheme="minorHAnsi" w:hAnsiTheme="minorHAnsi"/>
        </w:rPr>
        <w:fldChar w:fldCharType="separate"/>
      </w:r>
      <w:hyperlink w:anchor="_Toc948878" w:history="1">
        <w:r w:rsidR="003501F9" w:rsidRPr="00FB025E">
          <w:rPr>
            <w:rStyle w:val="Hyperlink"/>
            <w:noProof/>
          </w:rPr>
          <w:t>5- General</w:t>
        </w:r>
        <w:r w:rsidR="003501F9">
          <w:rPr>
            <w:noProof/>
            <w:webHidden/>
          </w:rPr>
          <w:tab/>
        </w:r>
        <w:r w:rsidR="003501F9">
          <w:rPr>
            <w:noProof/>
            <w:webHidden/>
          </w:rPr>
          <w:fldChar w:fldCharType="begin"/>
        </w:r>
        <w:r w:rsidR="003501F9">
          <w:rPr>
            <w:noProof/>
            <w:webHidden/>
          </w:rPr>
          <w:instrText xml:space="preserve"> PAGEREF _Toc948878 \h </w:instrText>
        </w:r>
        <w:r w:rsidR="003501F9">
          <w:rPr>
            <w:noProof/>
            <w:webHidden/>
          </w:rPr>
        </w:r>
        <w:r w:rsidR="003501F9">
          <w:rPr>
            <w:noProof/>
            <w:webHidden/>
          </w:rPr>
          <w:fldChar w:fldCharType="separate"/>
        </w:r>
        <w:r w:rsidR="003501F9">
          <w:rPr>
            <w:noProof/>
            <w:webHidden/>
          </w:rPr>
          <w:t>7</w:t>
        </w:r>
        <w:r w:rsidR="003501F9">
          <w:rPr>
            <w:noProof/>
            <w:webHidden/>
          </w:rPr>
          <w:fldChar w:fldCharType="end"/>
        </w:r>
      </w:hyperlink>
    </w:p>
    <w:p w14:paraId="1E16844C" w14:textId="77777777" w:rsidR="003501F9" w:rsidRDefault="003501F9">
      <w:pPr>
        <w:pStyle w:val="TOC2"/>
        <w:rPr>
          <w:rFonts w:asciiTheme="minorHAnsi" w:eastAsiaTheme="minorEastAsia" w:hAnsiTheme="minorHAnsi"/>
          <w:noProof/>
          <w:sz w:val="22"/>
        </w:rPr>
      </w:pPr>
      <w:hyperlink w:anchor="_Toc948879" w:history="1">
        <w:r w:rsidRPr="00FB025E">
          <w:rPr>
            <w:rStyle w:val="Hyperlink"/>
            <w:noProof/>
          </w:rPr>
          <w:t>5-1- Loss of electrical power</w:t>
        </w:r>
        <w:r>
          <w:rPr>
            <w:noProof/>
            <w:webHidden/>
          </w:rPr>
          <w:tab/>
        </w:r>
        <w:r>
          <w:rPr>
            <w:noProof/>
            <w:webHidden/>
          </w:rPr>
          <w:fldChar w:fldCharType="begin"/>
        </w:r>
        <w:r>
          <w:rPr>
            <w:noProof/>
            <w:webHidden/>
          </w:rPr>
          <w:instrText xml:space="preserve"> PAGEREF _Toc948879 \h </w:instrText>
        </w:r>
        <w:r>
          <w:rPr>
            <w:noProof/>
            <w:webHidden/>
          </w:rPr>
        </w:r>
        <w:r>
          <w:rPr>
            <w:noProof/>
            <w:webHidden/>
          </w:rPr>
          <w:fldChar w:fldCharType="separate"/>
        </w:r>
        <w:r>
          <w:rPr>
            <w:noProof/>
            <w:webHidden/>
          </w:rPr>
          <w:t>7</w:t>
        </w:r>
        <w:r>
          <w:rPr>
            <w:noProof/>
            <w:webHidden/>
          </w:rPr>
          <w:fldChar w:fldCharType="end"/>
        </w:r>
      </w:hyperlink>
    </w:p>
    <w:p w14:paraId="60DE2A67" w14:textId="77777777" w:rsidR="003501F9" w:rsidRDefault="003501F9">
      <w:pPr>
        <w:pStyle w:val="TOC3"/>
        <w:rPr>
          <w:rFonts w:asciiTheme="minorHAnsi" w:eastAsiaTheme="minorEastAsia" w:hAnsiTheme="minorHAnsi"/>
          <w:noProof/>
          <w:sz w:val="22"/>
        </w:rPr>
      </w:pPr>
      <w:hyperlink w:anchor="_Toc948880" w:history="1">
        <w:r w:rsidRPr="00FB025E">
          <w:rPr>
            <w:rStyle w:val="Hyperlink"/>
            <w:noProof/>
          </w:rPr>
          <w:t>5-1-1- Loss of off-site power (LOOP)</w:t>
        </w:r>
        <w:r>
          <w:rPr>
            <w:noProof/>
            <w:webHidden/>
          </w:rPr>
          <w:tab/>
        </w:r>
        <w:r>
          <w:rPr>
            <w:noProof/>
            <w:webHidden/>
          </w:rPr>
          <w:fldChar w:fldCharType="begin"/>
        </w:r>
        <w:r>
          <w:rPr>
            <w:noProof/>
            <w:webHidden/>
          </w:rPr>
          <w:instrText xml:space="preserve"> PAGEREF _Toc948880 \h </w:instrText>
        </w:r>
        <w:r>
          <w:rPr>
            <w:noProof/>
            <w:webHidden/>
          </w:rPr>
        </w:r>
        <w:r>
          <w:rPr>
            <w:noProof/>
            <w:webHidden/>
          </w:rPr>
          <w:fldChar w:fldCharType="separate"/>
        </w:r>
        <w:r>
          <w:rPr>
            <w:noProof/>
            <w:webHidden/>
          </w:rPr>
          <w:t>8</w:t>
        </w:r>
        <w:r>
          <w:rPr>
            <w:noProof/>
            <w:webHidden/>
          </w:rPr>
          <w:fldChar w:fldCharType="end"/>
        </w:r>
      </w:hyperlink>
    </w:p>
    <w:p w14:paraId="460DA69B" w14:textId="77777777" w:rsidR="003501F9" w:rsidRDefault="003501F9">
      <w:pPr>
        <w:pStyle w:val="TOC4"/>
        <w:rPr>
          <w:rFonts w:asciiTheme="minorHAnsi" w:eastAsiaTheme="minorEastAsia" w:hAnsiTheme="minorHAnsi"/>
          <w:noProof/>
          <w:sz w:val="22"/>
        </w:rPr>
      </w:pPr>
      <w:hyperlink w:anchor="_Toc948881" w:history="1">
        <w:r w:rsidRPr="00FB025E">
          <w:rPr>
            <w:rStyle w:val="Hyperlink"/>
            <w:noProof/>
          </w:rPr>
          <w:t>5-1-1-1- Design provisions taking into account this situation: ordinary back-up AC power sources provided, capacity and preparedness to take them in operation</w:t>
        </w:r>
        <w:r>
          <w:rPr>
            <w:noProof/>
            <w:webHidden/>
          </w:rPr>
          <w:tab/>
        </w:r>
        <w:r>
          <w:rPr>
            <w:noProof/>
            <w:webHidden/>
          </w:rPr>
          <w:fldChar w:fldCharType="begin"/>
        </w:r>
        <w:r>
          <w:rPr>
            <w:noProof/>
            <w:webHidden/>
          </w:rPr>
          <w:instrText xml:space="preserve"> PAGEREF _Toc948881 \h </w:instrText>
        </w:r>
        <w:r>
          <w:rPr>
            <w:noProof/>
            <w:webHidden/>
          </w:rPr>
        </w:r>
        <w:r>
          <w:rPr>
            <w:noProof/>
            <w:webHidden/>
          </w:rPr>
          <w:fldChar w:fldCharType="separate"/>
        </w:r>
        <w:r>
          <w:rPr>
            <w:noProof/>
            <w:webHidden/>
          </w:rPr>
          <w:t>8</w:t>
        </w:r>
        <w:r>
          <w:rPr>
            <w:noProof/>
            <w:webHidden/>
          </w:rPr>
          <w:fldChar w:fldCharType="end"/>
        </w:r>
      </w:hyperlink>
    </w:p>
    <w:p w14:paraId="14BD6573" w14:textId="77777777" w:rsidR="003501F9" w:rsidRDefault="003501F9">
      <w:pPr>
        <w:pStyle w:val="TOC4"/>
        <w:rPr>
          <w:rFonts w:asciiTheme="minorHAnsi" w:eastAsiaTheme="minorEastAsia" w:hAnsiTheme="minorHAnsi"/>
          <w:noProof/>
          <w:sz w:val="22"/>
        </w:rPr>
      </w:pPr>
      <w:hyperlink w:anchor="_Toc948882" w:history="1">
        <w:r w:rsidRPr="00FB025E">
          <w:rPr>
            <w:rStyle w:val="Hyperlink"/>
            <w:noProof/>
          </w:rPr>
          <w:t>5-1-1-2- Autonomy of the on-site power sources and provisions taken to prolong the service time of on-site AC power supply</w:t>
        </w:r>
        <w:r>
          <w:rPr>
            <w:noProof/>
            <w:webHidden/>
          </w:rPr>
          <w:tab/>
        </w:r>
        <w:r>
          <w:rPr>
            <w:noProof/>
            <w:webHidden/>
          </w:rPr>
          <w:fldChar w:fldCharType="begin"/>
        </w:r>
        <w:r>
          <w:rPr>
            <w:noProof/>
            <w:webHidden/>
          </w:rPr>
          <w:instrText xml:space="preserve"> PAGEREF _Toc948882 \h </w:instrText>
        </w:r>
        <w:r>
          <w:rPr>
            <w:noProof/>
            <w:webHidden/>
          </w:rPr>
        </w:r>
        <w:r>
          <w:rPr>
            <w:noProof/>
            <w:webHidden/>
          </w:rPr>
          <w:fldChar w:fldCharType="separate"/>
        </w:r>
        <w:r>
          <w:rPr>
            <w:noProof/>
            <w:webHidden/>
          </w:rPr>
          <w:t>10</w:t>
        </w:r>
        <w:r>
          <w:rPr>
            <w:noProof/>
            <w:webHidden/>
          </w:rPr>
          <w:fldChar w:fldCharType="end"/>
        </w:r>
      </w:hyperlink>
    </w:p>
    <w:p w14:paraId="40E997C9" w14:textId="77777777" w:rsidR="003501F9" w:rsidRDefault="003501F9">
      <w:pPr>
        <w:pStyle w:val="TOC4"/>
        <w:rPr>
          <w:rFonts w:asciiTheme="minorHAnsi" w:eastAsiaTheme="minorEastAsia" w:hAnsiTheme="minorHAnsi"/>
          <w:noProof/>
          <w:sz w:val="22"/>
        </w:rPr>
      </w:pPr>
      <w:hyperlink w:anchor="_Toc948883" w:history="1">
        <w:r w:rsidRPr="00FB025E">
          <w:rPr>
            <w:rStyle w:val="Hyperlink"/>
            <w:noProof/>
          </w:rPr>
          <w:t>5-1-1-3- Consideration of extreme meteorological events (storms, dust, fog and sultry, heavy rainfall, etc.) impact on loss of electrical power</w:t>
        </w:r>
        <w:r>
          <w:rPr>
            <w:noProof/>
            <w:webHidden/>
          </w:rPr>
          <w:tab/>
        </w:r>
        <w:r>
          <w:rPr>
            <w:noProof/>
            <w:webHidden/>
          </w:rPr>
          <w:fldChar w:fldCharType="begin"/>
        </w:r>
        <w:r>
          <w:rPr>
            <w:noProof/>
            <w:webHidden/>
          </w:rPr>
          <w:instrText xml:space="preserve"> PAGEREF _Toc948883 \h </w:instrText>
        </w:r>
        <w:r>
          <w:rPr>
            <w:noProof/>
            <w:webHidden/>
          </w:rPr>
        </w:r>
        <w:r>
          <w:rPr>
            <w:noProof/>
            <w:webHidden/>
          </w:rPr>
          <w:fldChar w:fldCharType="separate"/>
        </w:r>
        <w:r>
          <w:rPr>
            <w:noProof/>
            <w:webHidden/>
          </w:rPr>
          <w:t>11</w:t>
        </w:r>
        <w:r>
          <w:rPr>
            <w:noProof/>
            <w:webHidden/>
          </w:rPr>
          <w:fldChar w:fldCharType="end"/>
        </w:r>
      </w:hyperlink>
    </w:p>
    <w:p w14:paraId="5C70DDE6" w14:textId="77777777" w:rsidR="003501F9" w:rsidRDefault="003501F9">
      <w:pPr>
        <w:pStyle w:val="TOC3"/>
        <w:rPr>
          <w:rFonts w:asciiTheme="minorHAnsi" w:eastAsiaTheme="minorEastAsia" w:hAnsiTheme="minorHAnsi"/>
          <w:noProof/>
          <w:sz w:val="22"/>
        </w:rPr>
      </w:pPr>
      <w:hyperlink w:anchor="_Toc948884" w:history="1">
        <w:r w:rsidRPr="00FB025E">
          <w:rPr>
            <w:rStyle w:val="Hyperlink"/>
            <w:noProof/>
          </w:rPr>
          <w:t>5-1-2- Loss of off-site power and loss of the ordinary back-up AC power source</w:t>
        </w:r>
        <w:r>
          <w:rPr>
            <w:noProof/>
            <w:webHidden/>
          </w:rPr>
          <w:tab/>
        </w:r>
        <w:r>
          <w:rPr>
            <w:noProof/>
            <w:webHidden/>
          </w:rPr>
          <w:fldChar w:fldCharType="begin"/>
        </w:r>
        <w:r>
          <w:rPr>
            <w:noProof/>
            <w:webHidden/>
          </w:rPr>
          <w:instrText xml:space="preserve"> PAGEREF _Toc948884 \h </w:instrText>
        </w:r>
        <w:r>
          <w:rPr>
            <w:noProof/>
            <w:webHidden/>
          </w:rPr>
        </w:r>
        <w:r>
          <w:rPr>
            <w:noProof/>
            <w:webHidden/>
          </w:rPr>
          <w:fldChar w:fldCharType="separate"/>
        </w:r>
        <w:r>
          <w:rPr>
            <w:noProof/>
            <w:webHidden/>
          </w:rPr>
          <w:t>12</w:t>
        </w:r>
        <w:r>
          <w:rPr>
            <w:noProof/>
            <w:webHidden/>
          </w:rPr>
          <w:fldChar w:fldCharType="end"/>
        </w:r>
      </w:hyperlink>
    </w:p>
    <w:p w14:paraId="70FD9F43" w14:textId="77777777" w:rsidR="003501F9" w:rsidRDefault="003501F9">
      <w:pPr>
        <w:pStyle w:val="TOC4"/>
        <w:rPr>
          <w:rFonts w:asciiTheme="minorHAnsi" w:eastAsiaTheme="minorEastAsia" w:hAnsiTheme="minorHAnsi"/>
          <w:noProof/>
          <w:sz w:val="22"/>
        </w:rPr>
      </w:pPr>
      <w:hyperlink w:anchor="_Toc948885" w:history="1">
        <w:r w:rsidRPr="00FB025E">
          <w:rPr>
            <w:rStyle w:val="Hyperlink"/>
            <w:noProof/>
          </w:rPr>
          <w:t>5-1-2-1- Design provisions taking into account this situation: permanently installed diverse back-up AC power sources and/ or means to timely provide other diverse AC power sources, capacity and preparedness to take them in operation, robustness of the provisions in connection with seismic events and flooding</w:t>
        </w:r>
        <w:r>
          <w:rPr>
            <w:noProof/>
            <w:webHidden/>
          </w:rPr>
          <w:tab/>
        </w:r>
        <w:r>
          <w:rPr>
            <w:noProof/>
            <w:webHidden/>
          </w:rPr>
          <w:fldChar w:fldCharType="begin"/>
        </w:r>
        <w:r>
          <w:rPr>
            <w:noProof/>
            <w:webHidden/>
          </w:rPr>
          <w:instrText xml:space="preserve"> PAGEREF _Toc948885 \h </w:instrText>
        </w:r>
        <w:r>
          <w:rPr>
            <w:noProof/>
            <w:webHidden/>
          </w:rPr>
        </w:r>
        <w:r>
          <w:rPr>
            <w:noProof/>
            <w:webHidden/>
          </w:rPr>
          <w:fldChar w:fldCharType="separate"/>
        </w:r>
        <w:r>
          <w:rPr>
            <w:noProof/>
            <w:webHidden/>
          </w:rPr>
          <w:t>12</w:t>
        </w:r>
        <w:r>
          <w:rPr>
            <w:noProof/>
            <w:webHidden/>
          </w:rPr>
          <w:fldChar w:fldCharType="end"/>
        </w:r>
      </w:hyperlink>
    </w:p>
    <w:p w14:paraId="4CD3BDF5" w14:textId="77777777" w:rsidR="003501F9" w:rsidRDefault="003501F9">
      <w:pPr>
        <w:pStyle w:val="TOC4"/>
        <w:rPr>
          <w:rFonts w:asciiTheme="minorHAnsi" w:eastAsiaTheme="minorEastAsia" w:hAnsiTheme="minorHAnsi"/>
          <w:noProof/>
          <w:sz w:val="22"/>
        </w:rPr>
      </w:pPr>
      <w:hyperlink w:anchor="_Toc948886" w:history="1">
        <w:r w:rsidRPr="00FB025E">
          <w:rPr>
            <w:rStyle w:val="Hyperlink"/>
            <w:noProof/>
          </w:rPr>
          <w:t>5-1-2-2- Battery redundancy, diversity, capacity, duration and possibilities to re-charge batteries</w:t>
        </w:r>
        <w:r>
          <w:rPr>
            <w:noProof/>
            <w:webHidden/>
          </w:rPr>
          <w:tab/>
        </w:r>
        <w:r>
          <w:rPr>
            <w:noProof/>
            <w:webHidden/>
          </w:rPr>
          <w:fldChar w:fldCharType="begin"/>
        </w:r>
        <w:r>
          <w:rPr>
            <w:noProof/>
            <w:webHidden/>
          </w:rPr>
          <w:instrText xml:space="preserve"> PAGEREF _Toc948886 \h </w:instrText>
        </w:r>
        <w:r>
          <w:rPr>
            <w:noProof/>
            <w:webHidden/>
          </w:rPr>
        </w:r>
        <w:r>
          <w:rPr>
            <w:noProof/>
            <w:webHidden/>
          </w:rPr>
          <w:fldChar w:fldCharType="separate"/>
        </w:r>
        <w:r>
          <w:rPr>
            <w:noProof/>
            <w:webHidden/>
          </w:rPr>
          <w:t>12</w:t>
        </w:r>
        <w:r>
          <w:rPr>
            <w:noProof/>
            <w:webHidden/>
          </w:rPr>
          <w:fldChar w:fldCharType="end"/>
        </w:r>
      </w:hyperlink>
    </w:p>
    <w:p w14:paraId="722B3A24" w14:textId="77777777" w:rsidR="003501F9" w:rsidRDefault="003501F9">
      <w:pPr>
        <w:pStyle w:val="TOC4"/>
        <w:rPr>
          <w:rFonts w:asciiTheme="minorHAnsi" w:eastAsiaTheme="minorEastAsia" w:hAnsiTheme="minorHAnsi"/>
          <w:noProof/>
          <w:sz w:val="22"/>
        </w:rPr>
      </w:pPr>
      <w:hyperlink w:anchor="_Toc948887" w:history="1">
        <w:r w:rsidRPr="00FB025E">
          <w:rPr>
            <w:rStyle w:val="Hyperlink"/>
            <w:noProof/>
          </w:rPr>
          <w:t>5-1-2-3- Actions foreseen to arrange exceptional AC power supply from transportable or dedicated off-site source</w:t>
        </w:r>
        <w:r>
          <w:rPr>
            <w:noProof/>
            <w:webHidden/>
          </w:rPr>
          <w:tab/>
        </w:r>
        <w:r>
          <w:rPr>
            <w:noProof/>
            <w:webHidden/>
          </w:rPr>
          <w:fldChar w:fldCharType="begin"/>
        </w:r>
        <w:r>
          <w:rPr>
            <w:noProof/>
            <w:webHidden/>
          </w:rPr>
          <w:instrText xml:space="preserve"> PAGEREF _Toc948887 \h </w:instrText>
        </w:r>
        <w:r>
          <w:rPr>
            <w:noProof/>
            <w:webHidden/>
          </w:rPr>
        </w:r>
        <w:r>
          <w:rPr>
            <w:noProof/>
            <w:webHidden/>
          </w:rPr>
          <w:fldChar w:fldCharType="separate"/>
        </w:r>
        <w:r>
          <w:rPr>
            <w:noProof/>
            <w:webHidden/>
          </w:rPr>
          <w:t>12</w:t>
        </w:r>
        <w:r>
          <w:rPr>
            <w:noProof/>
            <w:webHidden/>
          </w:rPr>
          <w:fldChar w:fldCharType="end"/>
        </w:r>
      </w:hyperlink>
    </w:p>
    <w:p w14:paraId="7F62649F" w14:textId="77777777" w:rsidR="003501F9" w:rsidRDefault="003501F9">
      <w:pPr>
        <w:pStyle w:val="TOC4"/>
        <w:rPr>
          <w:rFonts w:asciiTheme="minorHAnsi" w:eastAsiaTheme="minorEastAsia" w:hAnsiTheme="minorHAnsi"/>
          <w:noProof/>
          <w:sz w:val="22"/>
        </w:rPr>
      </w:pPr>
      <w:hyperlink w:anchor="_Toc948888" w:history="1">
        <w:r w:rsidRPr="00FB025E">
          <w:rPr>
            <w:rStyle w:val="Hyperlink"/>
            <w:noProof/>
          </w:rPr>
          <w:t>5-1-2-4- Competence of shift staff to make necessary electrical connections and time needed for those actions; time needed by experts to make the necessary connections</w:t>
        </w:r>
        <w:r>
          <w:rPr>
            <w:noProof/>
            <w:webHidden/>
          </w:rPr>
          <w:tab/>
        </w:r>
        <w:r>
          <w:rPr>
            <w:noProof/>
            <w:webHidden/>
          </w:rPr>
          <w:fldChar w:fldCharType="begin"/>
        </w:r>
        <w:r>
          <w:rPr>
            <w:noProof/>
            <w:webHidden/>
          </w:rPr>
          <w:instrText xml:space="preserve"> PAGEREF _Toc948888 \h </w:instrText>
        </w:r>
        <w:r>
          <w:rPr>
            <w:noProof/>
            <w:webHidden/>
          </w:rPr>
        </w:r>
        <w:r>
          <w:rPr>
            <w:noProof/>
            <w:webHidden/>
          </w:rPr>
          <w:fldChar w:fldCharType="separate"/>
        </w:r>
        <w:r>
          <w:rPr>
            <w:noProof/>
            <w:webHidden/>
          </w:rPr>
          <w:t>12</w:t>
        </w:r>
        <w:r>
          <w:rPr>
            <w:noProof/>
            <w:webHidden/>
          </w:rPr>
          <w:fldChar w:fldCharType="end"/>
        </w:r>
      </w:hyperlink>
    </w:p>
    <w:p w14:paraId="7CBB1707" w14:textId="77777777" w:rsidR="003501F9" w:rsidRDefault="003501F9">
      <w:pPr>
        <w:pStyle w:val="TOC4"/>
        <w:rPr>
          <w:rFonts w:asciiTheme="minorHAnsi" w:eastAsiaTheme="minorEastAsia" w:hAnsiTheme="minorHAnsi"/>
          <w:noProof/>
          <w:sz w:val="22"/>
        </w:rPr>
      </w:pPr>
      <w:hyperlink w:anchor="_Toc948889" w:history="1">
        <w:r w:rsidRPr="00FB025E">
          <w:rPr>
            <w:rStyle w:val="Hyperlink"/>
            <w:noProof/>
          </w:rPr>
          <w:t>5-1-2-5- Time available to provide AC power and to restore core and spent fuel pool cooling before fuel damage: consideration of various time delays from reactor shutdown and loss of normal reactor core cooling condition (e.g. start of water loss from the primary circuit)</w:t>
        </w:r>
        <w:r>
          <w:rPr>
            <w:noProof/>
            <w:webHidden/>
          </w:rPr>
          <w:tab/>
        </w:r>
        <w:r>
          <w:rPr>
            <w:noProof/>
            <w:webHidden/>
          </w:rPr>
          <w:fldChar w:fldCharType="begin"/>
        </w:r>
        <w:r>
          <w:rPr>
            <w:noProof/>
            <w:webHidden/>
          </w:rPr>
          <w:instrText xml:space="preserve"> PAGEREF _Toc948889 \h </w:instrText>
        </w:r>
        <w:r>
          <w:rPr>
            <w:noProof/>
            <w:webHidden/>
          </w:rPr>
        </w:r>
        <w:r>
          <w:rPr>
            <w:noProof/>
            <w:webHidden/>
          </w:rPr>
          <w:fldChar w:fldCharType="separate"/>
        </w:r>
        <w:r>
          <w:rPr>
            <w:noProof/>
            <w:webHidden/>
          </w:rPr>
          <w:t>12</w:t>
        </w:r>
        <w:r>
          <w:rPr>
            <w:noProof/>
            <w:webHidden/>
          </w:rPr>
          <w:fldChar w:fldCharType="end"/>
        </w:r>
      </w:hyperlink>
    </w:p>
    <w:p w14:paraId="306F5DB5" w14:textId="77777777" w:rsidR="003501F9" w:rsidRDefault="003501F9">
      <w:pPr>
        <w:pStyle w:val="TOC4"/>
        <w:rPr>
          <w:rFonts w:asciiTheme="minorHAnsi" w:eastAsiaTheme="minorEastAsia" w:hAnsiTheme="minorHAnsi"/>
          <w:noProof/>
          <w:sz w:val="22"/>
        </w:rPr>
      </w:pPr>
      <w:hyperlink w:anchor="_Toc948890" w:history="1">
        <w:r w:rsidRPr="00FB025E">
          <w:rPr>
            <w:rStyle w:val="Hyperlink"/>
            <w:noProof/>
          </w:rPr>
          <w:t>5-1-2-6- Consideration of extreme meteorological events (storms, dust, fog and sultry, heavy rainfall, etc.) impact on loss of electrical power</w:t>
        </w:r>
        <w:r>
          <w:rPr>
            <w:noProof/>
            <w:webHidden/>
          </w:rPr>
          <w:tab/>
        </w:r>
        <w:r>
          <w:rPr>
            <w:noProof/>
            <w:webHidden/>
          </w:rPr>
          <w:fldChar w:fldCharType="begin"/>
        </w:r>
        <w:r>
          <w:rPr>
            <w:noProof/>
            <w:webHidden/>
          </w:rPr>
          <w:instrText xml:space="preserve"> PAGEREF _Toc948890 \h </w:instrText>
        </w:r>
        <w:r>
          <w:rPr>
            <w:noProof/>
            <w:webHidden/>
          </w:rPr>
        </w:r>
        <w:r>
          <w:rPr>
            <w:noProof/>
            <w:webHidden/>
          </w:rPr>
          <w:fldChar w:fldCharType="separate"/>
        </w:r>
        <w:r>
          <w:rPr>
            <w:noProof/>
            <w:webHidden/>
          </w:rPr>
          <w:t>13</w:t>
        </w:r>
        <w:r>
          <w:rPr>
            <w:noProof/>
            <w:webHidden/>
          </w:rPr>
          <w:fldChar w:fldCharType="end"/>
        </w:r>
      </w:hyperlink>
    </w:p>
    <w:p w14:paraId="3B6AAD77" w14:textId="77777777" w:rsidR="003501F9" w:rsidRDefault="003501F9">
      <w:pPr>
        <w:pStyle w:val="TOC3"/>
        <w:rPr>
          <w:rFonts w:asciiTheme="minorHAnsi" w:eastAsiaTheme="minorEastAsia" w:hAnsiTheme="minorHAnsi"/>
          <w:noProof/>
          <w:sz w:val="22"/>
        </w:rPr>
      </w:pPr>
      <w:hyperlink w:anchor="_Toc948891" w:history="1">
        <w:r w:rsidRPr="00FB025E">
          <w:rPr>
            <w:rStyle w:val="Hyperlink"/>
            <w:noProof/>
          </w:rPr>
          <w:t>5-1-3- Loss of off-site power and loss of the ordinary back-up AC power sources, and loss of permanently installed diverse back-up AC power sources (station blackout – SBO)</w:t>
        </w:r>
        <w:r>
          <w:rPr>
            <w:noProof/>
            <w:webHidden/>
          </w:rPr>
          <w:tab/>
        </w:r>
        <w:r>
          <w:rPr>
            <w:noProof/>
            <w:webHidden/>
          </w:rPr>
          <w:fldChar w:fldCharType="begin"/>
        </w:r>
        <w:r>
          <w:rPr>
            <w:noProof/>
            <w:webHidden/>
          </w:rPr>
          <w:instrText xml:space="preserve"> PAGEREF _Toc948891 \h </w:instrText>
        </w:r>
        <w:r>
          <w:rPr>
            <w:noProof/>
            <w:webHidden/>
          </w:rPr>
        </w:r>
        <w:r>
          <w:rPr>
            <w:noProof/>
            <w:webHidden/>
          </w:rPr>
          <w:fldChar w:fldCharType="separate"/>
        </w:r>
        <w:r>
          <w:rPr>
            <w:noProof/>
            <w:webHidden/>
          </w:rPr>
          <w:t>13</w:t>
        </w:r>
        <w:r>
          <w:rPr>
            <w:noProof/>
            <w:webHidden/>
          </w:rPr>
          <w:fldChar w:fldCharType="end"/>
        </w:r>
      </w:hyperlink>
    </w:p>
    <w:p w14:paraId="068D775D" w14:textId="77777777" w:rsidR="003501F9" w:rsidRDefault="003501F9">
      <w:pPr>
        <w:pStyle w:val="TOC4"/>
        <w:rPr>
          <w:rFonts w:asciiTheme="minorHAnsi" w:eastAsiaTheme="minorEastAsia" w:hAnsiTheme="minorHAnsi"/>
          <w:noProof/>
          <w:sz w:val="22"/>
        </w:rPr>
      </w:pPr>
      <w:hyperlink w:anchor="_Toc948892" w:history="1">
        <w:r w:rsidRPr="00FB025E">
          <w:rPr>
            <w:rStyle w:val="Hyperlink"/>
            <w:noProof/>
          </w:rPr>
          <w:t>5-1-3-1- Battery redundancy, diversity, capacity, duration and possibilities to re-charge batteries</w:t>
        </w:r>
        <w:r>
          <w:rPr>
            <w:noProof/>
            <w:webHidden/>
          </w:rPr>
          <w:tab/>
        </w:r>
        <w:r>
          <w:rPr>
            <w:noProof/>
            <w:webHidden/>
          </w:rPr>
          <w:fldChar w:fldCharType="begin"/>
        </w:r>
        <w:r>
          <w:rPr>
            <w:noProof/>
            <w:webHidden/>
          </w:rPr>
          <w:instrText xml:space="preserve"> PAGEREF _Toc948892 \h </w:instrText>
        </w:r>
        <w:r>
          <w:rPr>
            <w:noProof/>
            <w:webHidden/>
          </w:rPr>
        </w:r>
        <w:r>
          <w:rPr>
            <w:noProof/>
            <w:webHidden/>
          </w:rPr>
          <w:fldChar w:fldCharType="separate"/>
        </w:r>
        <w:r>
          <w:rPr>
            <w:noProof/>
            <w:webHidden/>
          </w:rPr>
          <w:t>13</w:t>
        </w:r>
        <w:r>
          <w:rPr>
            <w:noProof/>
            <w:webHidden/>
          </w:rPr>
          <w:fldChar w:fldCharType="end"/>
        </w:r>
      </w:hyperlink>
    </w:p>
    <w:p w14:paraId="7C28E90C" w14:textId="77777777" w:rsidR="003501F9" w:rsidRDefault="003501F9">
      <w:pPr>
        <w:pStyle w:val="TOC4"/>
        <w:rPr>
          <w:rFonts w:asciiTheme="minorHAnsi" w:eastAsiaTheme="minorEastAsia" w:hAnsiTheme="minorHAnsi"/>
          <w:noProof/>
          <w:sz w:val="22"/>
        </w:rPr>
      </w:pPr>
      <w:hyperlink w:anchor="_Toc948893" w:history="1">
        <w:r w:rsidRPr="00FB025E">
          <w:rPr>
            <w:rStyle w:val="Hyperlink"/>
            <w:noProof/>
          </w:rPr>
          <w:t>5-1-3-2- Actions foreseen to arrange exceptional AC power supply from transportable or dedicated off-site source</w:t>
        </w:r>
        <w:r>
          <w:rPr>
            <w:noProof/>
            <w:webHidden/>
          </w:rPr>
          <w:tab/>
        </w:r>
        <w:r>
          <w:rPr>
            <w:noProof/>
            <w:webHidden/>
          </w:rPr>
          <w:fldChar w:fldCharType="begin"/>
        </w:r>
        <w:r>
          <w:rPr>
            <w:noProof/>
            <w:webHidden/>
          </w:rPr>
          <w:instrText xml:space="preserve"> PAGEREF _Toc948893 \h </w:instrText>
        </w:r>
        <w:r>
          <w:rPr>
            <w:noProof/>
            <w:webHidden/>
          </w:rPr>
        </w:r>
        <w:r>
          <w:rPr>
            <w:noProof/>
            <w:webHidden/>
          </w:rPr>
          <w:fldChar w:fldCharType="separate"/>
        </w:r>
        <w:r>
          <w:rPr>
            <w:noProof/>
            <w:webHidden/>
          </w:rPr>
          <w:t>13</w:t>
        </w:r>
        <w:r>
          <w:rPr>
            <w:noProof/>
            <w:webHidden/>
          </w:rPr>
          <w:fldChar w:fldCharType="end"/>
        </w:r>
      </w:hyperlink>
    </w:p>
    <w:p w14:paraId="48816F63" w14:textId="77777777" w:rsidR="003501F9" w:rsidRDefault="003501F9">
      <w:pPr>
        <w:pStyle w:val="TOC4"/>
        <w:rPr>
          <w:rFonts w:asciiTheme="minorHAnsi" w:eastAsiaTheme="minorEastAsia" w:hAnsiTheme="minorHAnsi"/>
          <w:noProof/>
          <w:sz w:val="22"/>
        </w:rPr>
      </w:pPr>
      <w:hyperlink w:anchor="_Toc948894" w:history="1">
        <w:r w:rsidRPr="00FB025E">
          <w:rPr>
            <w:rStyle w:val="Hyperlink"/>
            <w:noProof/>
          </w:rPr>
          <w:t>5-1-3-3- Competence of shift staff to make necessary electrical connections and time needed for those actions; time needed by experts to make the necessary connections</w:t>
        </w:r>
        <w:r>
          <w:rPr>
            <w:noProof/>
            <w:webHidden/>
          </w:rPr>
          <w:tab/>
        </w:r>
        <w:r>
          <w:rPr>
            <w:noProof/>
            <w:webHidden/>
          </w:rPr>
          <w:fldChar w:fldCharType="begin"/>
        </w:r>
        <w:r>
          <w:rPr>
            <w:noProof/>
            <w:webHidden/>
          </w:rPr>
          <w:instrText xml:space="preserve"> PAGEREF _Toc948894 \h </w:instrText>
        </w:r>
        <w:r>
          <w:rPr>
            <w:noProof/>
            <w:webHidden/>
          </w:rPr>
        </w:r>
        <w:r>
          <w:rPr>
            <w:noProof/>
            <w:webHidden/>
          </w:rPr>
          <w:fldChar w:fldCharType="separate"/>
        </w:r>
        <w:r>
          <w:rPr>
            <w:noProof/>
            <w:webHidden/>
          </w:rPr>
          <w:t>13</w:t>
        </w:r>
        <w:r>
          <w:rPr>
            <w:noProof/>
            <w:webHidden/>
          </w:rPr>
          <w:fldChar w:fldCharType="end"/>
        </w:r>
      </w:hyperlink>
    </w:p>
    <w:p w14:paraId="289B16BD" w14:textId="77777777" w:rsidR="003501F9" w:rsidRDefault="003501F9">
      <w:pPr>
        <w:pStyle w:val="TOC4"/>
        <w:rPr>
          <w:rFonts w:asciiTheme="minorHAnsi" w:eastAsiaTheme="minorEastAsia" w:hAnsiTheme="minorHAnsi"/>
          <w:noProof/>
          <w:sz w:val="22"/>
        </w:rPr>
      </w:pPr>
      <w:hyperlink w:anchor="_Toc948895" w:history="1">
        <w:r w:rsidRPr="00FB025E">
          <w:rPr>
            <w:rStyle w:val="Hyperlink"/>
            <w:noProof/>
          </w:rPr>
          <w:t>5-1-3-4- Time available to provide AC power and to restore core and spent fuel pool cooling before fuel damage: consideration of various time delays from reactor shutdown and loss of normal reactor core cooling condition (e.g., start of water loss from the primary circuit)</w:t>
        </w:r>
        <w:r>
          <w:rPr>
            <w:noProof/>
            <w:webHidden/>
          </w:rPr>
          <w:tab/>
        </w:r>
        <w:r>
          <w:rPr>
            <w:noProof/>
            <w:webHidden/>
          </w:rPr>
          <w:fldChar w:fldCharType="begin"/>
        </w:r>
        <w:r>
          <w:rPr>
            <w:noProof/>
            <w:webHidden/>
          </w:rPr>
          <w:instrText xml:space="preserve"> PAGEREF _Toc948895 \h </w:instrText>
        </w:r>
        <w:r>
          <w:rPr>
            <w:noProof/>
            <w:webHidden/>
          </w:rPr>
        </w:r>
        <w:r>
          <w:rPr>
            <w:noProof/>
            <w:webHidden/>
          </w:rPr>
          <w:fldChar w:fldCharType="separate"/>
        </w:r>
        <w:r>
          <w:rPr>
            <w:noProof/>
            <w:webHidden/>
          </w:rPr>
          <w:t>13</w:t>
        </w:r>
        <w:r>
          <w:rPr>
            <w:noProof/>
            <w:webHidden/>
          </w:rPr>
          <w:fldChar w:fldCharType="end"/>
        </w:r>
      </w:hyperlink>
    </w:p>
    <w:p w14:paraId="60C4081B" w14:textId="77777777" w:rsidR="003501F9" w:rsidRDefault="003501F9">
      <w:pPr>
        <w:pStyle w:val="TOC4"/>
        <w:rPr>
          <w:rFonts w:asciiTheme="minorHAnsi" w:eastAsiaTheme="minorEastAsia" w:hAnsiTheme="minorHAnsi"/>
          <w:noProof/>
          <w:sz w:val="22"/>
        </w:rPr>
      </w:pPr>
      <w:hyperlink w:anchor="_Toc948896" w:history="1">
        <w:r w:rsidRPr="00FB025E">
          <w:rPr>
            <w:rStyle w:val="Hyperlink"/>
            <w:noProof/>
          </w:rPr>
          <w:t>5-1-3-5- Consideration of extreme meteorological events (storms, dust, fog and sultry, heavy rainfall, etc.) impact on loss of electrical power</w:t>
        </w:r>
        <w:r>
          <w:rPr>
            <w:noProof/>
            <w:webHidden/>
          </w:rPr>
          <w:tab/>
        </w:r>
        <w:r>
          <w:rPr>
            <w:noProof/>
            <w:webHidden/>
          </w:rPr>
          <w:fldChar w:fldCharType="begin"/>
        </w:r>
        <w:r>
          <w:rPr>
            <w:noProof/>
            <w:webHidden/>
          </w:rPr>
          <w:instrText xml:space="preserve"> PAGEREF _Toc948896 \h </w:instrText>
        </w:r>
        <w:r>
          <w:rPr>
            <w:noProof/>
            <w:webHidden/>
          </w:rPr>
        </w:r>
        <w:r>
          <w:rPr>
            <w:noProof/>
            <w:webHidden/>
          </w:rPr>
          <w:fldChar w:fldCharType="separate"/>
        </w:r>
        <w:r>
          <w:rPr>
            <w:noProof/>
            <w:webHidden/>
          </w:rPr>
          <w:t>15</w:t>
        </w:r>
        <w:r>
          <w:rPr>
            <w:noProof/>
            <w:webHidden/>
          </w:rPr>
          <w:fldChar w:fldCharType="end"/>
        </w:r>
      </w:hyperlink>
    </w:p>
    <w:p w14:paraId="5B77DD88" w14:textId="77777777" w:rsidR="003501F9" w:rsidRDefault="003501F9">
      <w:pPr>
        <w:pStyle w:val="TOC3"/>
        <w:rPr>
          <w:rFonts w:asciiTheme="minorHAnsi" w:eastAsiaTheme="minorEastAsia" w:hAnsiTheme="minorHAnsi"/>
          <w:noProof/>
          <w:sz w:val="22"/>
        </w:rPr>
      </w:pPr>
      <w:hyperlink w:anchor="_Toc948897" w:history="1">
        <w:r w:rsidRPr="00FB025E">
          <w:rPr>
            <w:rStyle w:val="Hyperlink"/>
            <w:noProof/>
          </w:rPr>
          <w:t>5-1-4- Conclusion on the adequacy of protection against loss of electrical power</w:t>
        </w:r>
        <w:r>
          <w:rPr>
            <w:noProof/>
            <w:webHidden/>
          </w:rPr>
          <w:tab/>
        </w:r>
        <w:r>
          <w:rPr>
            <w:noProof/>
            <w:webHidden/>
          </w:rPr>
          <w:fldChar w:fldCharType="begin"/>
        </w:r>
        <w:r>
          <w:rPr>
            <w:noProof/>
            <w:webHidden/>
          </w:rPr>
          <w:instrText xml:space="preserve"> PAGEREF _Toc948897 \h </w:instrText>
        </w:r>
        <w:r>
          <w:rPr>
            <w:noProof/>
            <w:webHidden/>
          </w:rPr>
        </w:r>
        <w:r>
          <w:rPr>
            <w:noProof/>
            <w:webHidden/>
          </w:rPr>
          <w:fldChar w:fldCharType="separate"/>
        </w:r>
        <w:r>
          <w:rPr>
            <w:noProof/>
            <w:webHidden/>
          </w:rPr>
          <w:t>15</w:t>
        </w:r>
        <w:r>
          <w:rPr>
            <w:noProof/>
            <w:webHidden/>
          </w:rPr>
          <w:fldChar w:fldCharType="end"/>
        </w:r>
      </w:hyperlink>
    </w:p>
    <w:p w14:paraId="207A8F90" w14:textId="77777777" w:rsidR="003501F9" w:rsidRDefault="003501F9">
      <w:pPr>
        <w:pStyle w:val="TOC3"/>
        <w:rPr>
          <w:rFonts w:asciiTheme="minorHAnsi" w:eastAsiaTheme="minorEastAsia" w:hAnsiTheme="minorHAnsi"/>
          <w:noProof/>
          <w:sz w:val="22"/>
        </w:rPr>
      </w:pPr>
      <w:hyperlink w:anchor="_Toc948898" w:history="1">
        <w:r w:rsidRPr="00FB025E">
          <w:rPr>
            <w:rStyle w:val="Hyperlink"/>
            <w:noProof/>
          </w:rPr>
          <w:t>5-1-5- Measures envisaged preventing cliff-edge effects and increasing robustness of the NPP in case of loss of electrical power (hardware, procedures, and organizational provisions)</w:t>
        </w:r>
        <w:r>
          <w:rPr>
            <w:noProof/>
            <w:webHidden/>
          </w:rPr>
          <w:tab/>
        </w:r>
        <w:r>
          <w:rPr>
            <w:noProof/>
            <w:webHidden/>
          </w:rPr>
          <w:fldChar w:fldCharType="begin"/>
        </w:r>
        <w:r>
          <w:rPr>
            <w:noProof/>
            <w:webHidden/>
          </w:rPr>
          <w:instrText xml:space="preserve"> PAGEREF _Toc948898 \h </w:instrText>
        </w:r>
        <w:r>
          <w:rPr>
            <w:noProof/>
            <w:webHidden/>
          </w:rPr>
        </w:r>
        <w:r>
          <w:rPr>
            <w:noProof/>
            <w:webHidden/>
          </w:rPr>
          <w:fldChar w:fldCharType="separate"/>
        </w:r>
        <w:r>
          <w:rPr>
            <w:noProof/>
            <w:webHidden/>
          </w:rPr>
          <w:t>15</w:t>
        </w:r>
        <w:r>
          <w:rPr>
            <w:noProof/>
            <w:webHidden/>
          </w:rPr>
          <w:fldChar w:fldCharType="end"/>
        </w:r>
      </w:hyperlink>
    </w:p>
    <w:p w14:paraId="18E24308" w14:textId="77777777" w:rsidR="003501F9" w:rsidRDefault="003501F9">
      <w:pPr>
        <w:pStyle w:val="TOC2"/>
        <w:rPr>
          <w:rFonts w:asciiTheme="minorHAnsi" w:eastAsiaTheme="minorEastAsia" w:hAnsiTheme="minorHAnsi"/>
          <w:noProof/>
          <w:sz w:val="22"/>
        </w:rPr>
      </w:pPr>
      <w:hyperlink w:anchor="_Toc948899" w:history="1">
        <w:r w:rsidRPr="00FB025E">
          <w:rPr>
            <w:rStyle w:val="Hyperlink"/>
            <w:noProof/>
          </w:rPr>
          <w:t>5-2- Loss of the decay heat removal capability/ ultimate heat sink</w:t>
        </w:r>
        <w:r>
          <w:rPr>
            <w:noProof/>
            <w:webHidden/>
          </w:rPr>
          <w:tab/>
        </w:r>
        <w:r>
          <w:rPr>
            <w:noProof/>
            <w:webHidden/>
          </w:rPr>
          <w:fldChar w:fldCharType="begin"/>
        </w:r>
        <w:r>
          <w:rPr>
            <w:noProof/>
            <w:webHidden/>
          </w:rPr>
          <w:instrText xml:space="preserve"> PAGEREF _Toc948899 \h </w:instrText>
        </w:r>
        <w:r>
          <w:rPr>
            <w:noProof/>
            <w:webHidden/>
          </w:rPr>
        </w:r>
        <w:r>
          <w:rPr>
            <w:noProof/>
            <w:webHidden/>
          </w:rPr>
          <w:fldChar w:fldCharType="separate"/>
        </w:r>
        <w:r>
          <w:rPr>
            <w:noProof/>
            <w:webHidden/>
          </w:rPr>
          <w:t>16</w:t>
        </w:r>
        <w:r>
          <w:rPr>
            <w:noProof/>
            <w:webHidden/>
          </w:rPr>
          <w:fldChar w:fldCharType="end"/>
        </w:r>
      </w:hyperlink>
    </w:p>
    <w:p w14:paraId="3B325AD4" w14:textId="77777777" w:rsidR="003501F9" w:rsidRDefault="003501F9">
      <w:pPr>
        <w:pStyle w:val="TOC3"/>
        <w:rPr>
          <w:rFonts w:asciiTheme="minorHAnsi" w:eastAsiaTheme="minorEastAsia" w:hAnsiTheme="minorHAnsi"/>
          <w:noProof/>
          <w:sz w:val="22"/>
        </w:rPr>
      </w:pPr>
      <w:hyperlink w:anchor="_Toc948900" w:history="1">
        <w:r w:rsidRPr="00FB025E">
          <w:rPr>
            <w:rStyle w:val="Hyperlink"/>
            <w:noProof/>
          </w:rPr>
          <w:t>5-2-1- Design provisions to prevent the loss of the primary ultimate heat sink</w:t>
        </w:r>
        <w:r>
          <w:rPr>
            <w:noProof/>
            <w:webHidden/>
          </w:rPr>
          <w:tab/>
        </w:r>
        <w:r>
          <w:rPr>
            <w:noProof/>
            <w:webHidden/>
          </w:rPr>
          <w:fldChar w:fldCharType="begin"/>
        </w:r>
        <w:r>
          <w:rPr>
            <w:noProof/>
            <w:webHidden/>
          </w:rPr>
          <w:instrText xml:space="preserve"> PAGEREF _Toc948900 \h </w:instrText>
        </w:r>
        <w:r>
          <w:rPr>
            <w:noProof/>
            <w:webHidden/>
          </w:rPr>
        </w:r>
        <w:r>
          <w:rPr>
            <w:noProof/>
            <w:webHidden/>
          </w:rPr>
          <w:fldChar w:fldCharType="separate"/>
        </w:r>
        <w:r>
          <w:rPr>
            <w:noProof/>
            <w:webHidden/>
          </w:rPr>
          <w:t>17</w:t>
        </w:r>
        <w:r>
          <w:rPr>
            <w:noProof/>
            <w:webHidden/>
          </w:rPr>
          <w:fldChar w:fldCharType="end"/>
        </w:r>
      </w:hyperlink>
    </w:p>
    <w:p w14:paraId="15D35774" w14:textId="77777777" w:rsidR="003501F9" w:rsidRDefault="003501F9">
      <w:pPr>
        <w:pStyle w:val="TOC4"/>
        <w:rPr>
          <w:rFonts w:asciiTheme="minorHAnsi" w:eastAsiaTheme="minorEastAsia" w:hAnsiTheme="minorHAnsi"/>
          <w:noProof/>
          <w:sz w:val="22"/>
        </w:rPr>
      </w:pPr>
      <w:hyperlink w:anchor="_Toc948901" w:history="1">
        <w:r w:rsidRPr="00FB025E">
          <w:rPr>
            <w:rStyle w:val="Hyperlink"/>
            <w:noProof/>
          </w:rPr>
          <w:t>5-2-1-1- Design provisions to prevent the loss of the primary ultimate heat sink, such as alternative inlets for sea water or systems to protect main water inlet from blocking</w:t>
        </w:r>
        <w:r>
          <w:rPr>
            <w:noProof/>
            <w:webHidden/>
          </w:rPr>
          <w:tab/>
        </w:r>
        <w:r>
          <w:rPr>
            <w:noProof/>
            <w:webHidden/>
          </w:rPr>
          <w:fldChar w:fldCharType="begin"/>
        </w:r>
        <w:r>
          <w:rPr>
            <w:noProof/>
            <w:webHidden/>
          </w:rPr>
          <w:instrText xml:space="preserve"> PAGEREF _Toc948901 \h </w:instrText>
        </w:r>
        <w:r>
          <w:rPr>
            <w:noProof/>
            <w:webHidden/>
          </w:rPr>
        </w:r>
        <w:r>
          <w:rPr>
            <w:noProof/>
            <w:webHidden/>
          </w:rPr>
          <w:fldChar w:fldCharType="separate"/>
        </w:r>
        <w:r>
          <w:rPr>
            <w:noProof/>
            <w:webHidden/>
          </w:rPr>
          <w:t>17</w:t>
        </w:r>
        <w:r>
          <w:rPr>
            <w:noProof/>
            <w:webHidden/>
          </w:rPr>
          <w:fldChar w:fldCharType="end"/>
        </w:r>
      </w:hyperlink>
    </w:p>
    <w:p w14:paraId="67CEA7D9" w14:textId="77777777" w:rsidR="003501F9" w:rsidRDefault="003501F9">
      <w:pPr>
        <w:pStyle w:val="TOC4"/>
        <w:rPr>
          <w:rFonts w:asciiTheme="minorHAnsi" w:eastAsiaTheme="minorEastAsia" w:hAnsiTheme="minorHAnsi"/>
          <w:noProof/>
          <w:sz w:val="22"/>
        </w:rPr>
      </w:pPr>
      <w:hyperlink w:anchor="_Toc948902" w:history="1">
        <w:r w:rsidRPr="00FB025E">
          <w:rPr>
            <w:rStyle w:val="Hyperlink"/>
            <w:noProof/>
          </w:rPr>
          <w:t>5-2-1-2- Robustness of the provisions in connection with seismic and flooding</w:t>
        </w:r>
        <w:r>
          <w:rPr>
            <w:noProof/>
            <w:webHidden/>
          </w:rPr>
          <w:tab/>
        </w:r>
        <w:r>
          <w:rPr>
            <w:noProof/>
            <w:webHidden/>
          </w:rPr>
          <w:fldChar w:fldCharType="begin"/>
        </w:r>
        <w:r>
          <w:rPr>
            <w:noProof/>
            <w:webHidden/>
          </w:rPr>
          <w:instrText xml:space="preserve"> PAGEREF _Toc948902 \h </w:instrText>
        </w:r>
        <w:r>
          <w:rPr>
            <w:noProof/>
            <w:webHidden/>
          </w:rPr>
        </w:r>
        <w:r>
          <w:rPr>
            <w:noProof/>
            <w:webHidden/>
          </w:rPr>
          <w:fldChar w:fldCharType="separate"/>
        </w:r>
        <w:r>
          <w:rPr>
            <w:noProof/>
            <w:webHidden/>
          </w:rPr>
          <w:t>19</w:t>
        </w:r>
        <w:r>
          <w:rPr>
            <w:noProof/>
            <w:webHidden/>
          </w:rPr>
          <w:fldChar w:fldCharType="end"/>
        </w:r>
      </w:hyperlink>
    </w:p>
    <w:p w14:paraId="7E0A1E33" w14:textId="77777777" w:rsidR="003501F9" w:rsidRDefault="003501F9">
      <w:pPr>
        <w:pStyle w:val="TOC3"/>
        <w:rPr>
          <w:rFonts w:asciiTheme="minorHAnsi" w:eastAsiaTheme="minorEastAsia" w:hAnsiTheme="minorHAnsi"/>
          <w:noProof/>
          <w:sz w:val="22"/>
        </w:rPr>
      </w:pPr>
      <w:hyperlink w:anchor="_Toc948903" w:history="1">
        <w:r w:rsidRPr="00FB025E">
          <w:rPr>
            <w:rStyle w:val="Hyperlink"/>
            <w:noProof/>
          </w:rPr>
          <w:t>5-2-2- Loss of the primary ultimate heat sink (e.g. loss of access to cooling water from the sea)</w:t>
        </w:r>
        <w:r>
          <w:rPr>
            <w:noProof/>
            <w:webHidden/>
          </w:rPr>
          <w:tab/>
        </w:r>
        <w:r>
          <w:rPr>
            <w:noProof/>
            <w:webHidden/>
          </w:rPr>
          <w:fldChar w:fldCharType="begin"/>
        </w:r>
        <w:r>
          <w:rPr>
            <w:noProof/>
            <w:webHidden/>
          </w:rPr>
          <w:instrText xml:space="preserve"> PAGEREF _Toc948903 \h </w:instrText>
        </w:r>
        <w:r>
          <w:rPr>
            <w:noProof/>
            <w:webHidden/>
          </w:rPr>
        </w:r>
        <w:r>
          <w:rPr>
            <w:noProof/>
            <w:webHidden/>
          </w:rPr>
          <w:fldChar w:fldCharType="separate"/>
        </w:r>
        <w:r>
          <w:rPr>
            <w:noProof/>
            <w:webHidden/>
          </w:rPr>
          <w:t>20</w:t>
        </w:r>
        <w:r>
          <w:rPr>
            <w:noProof/>
            <w:webHidden/>
          </w:rPr>
          <w:fldChar w:fldCharType="end"/>
        </w:r>
      </w:hyperlink>
    </w:p>
    <w:p w14:paraId="653579B8" w14:textId="77777777" w:rsidR="003501F9" w:rsidRDefault="003501F9">
      <w:pPr>
        <w:pStyle w:val="TOC4"/>
        <w:rPr>
          <w:rFonts w:asciiTheme="minorHAnsi" w:eastAsiaTheme="minorEastAsia" w:hAnsiTheme="minorHAnsi"/>
          <w:noProof/>
          <w:sz w:val="22"/>
        </w:rPr>
      </w:pPr>
      <w:hyperlink w:anchor="_Toc948904" w:history="1">
        <w:r w:rsidRPr="00FB025E">
          <w:rPr>
            <w:rStyle w:val="Hyperlink"/>
            <w:noProof/>
          </w:rPr>
          <w:t>5-2-2-1- Availability of an alternate heat sink, design provisions to prevent its loss</w:t>
        </w:r>
        <w:r>
          <w:rPr>
            <w:noProof/>
            <w:webHidden/>
          </w:rPr>
          <w:tab/>
        </w:r>
        <w:r>
          <w:rPr>
            <w:noProof/>
            <w:webHidden/>
          </w:rPr>
          <w:fldChar w:fldCharType="begin"/>
        </w:r>
        <w:r>
          <w:rPr>
            <w:noProof/>
            <w:webHidden/>
          </w:rPr>
          <w:instrText xml:space="preserve"> PAGEREF _Toc948904 \h </w:instrText>
        </w:r>
        <w:r>
          <w:rPr>
            <w:noProof/>
            <w:webHidden/>
          </w:rPr>
        </w:r>
        <w:r>
          <w:rPr>
            <w:noProof/>
            <w:webHidden/>
          </w:rPr>
          <w:fldChar w:fldCharType="separate"/>
        </w:r>
        <w:r>
          <w:rPr>
            <w:noProof/>
            <w:webHidden/>
          </w:rPr>
          <w:t>20</w:t>
        </w:r>
        <w:r>
          <w:rPr>
            <w:noProof/>
            <w:webHidden/>
          </w:rPr>
          <w:fldChar w:fldCharType="end"/>
        </w:r>
      </w:hyperlink>
    </w:p>
    <w:p w14:paraId="4F8B76F6" w14:textId="77777777" w:rsidR="003501F9" w:rsidRDefault="003501F9">
      <w:pPr>
        <w:pStyle w:val="TOC4"/>
        <w:rPr>
          <w:rFonts w:asciiTheme="minorHAnsi" w:eastAsiaTheme="minorEastAsia" w:hAnsiTheme="minorHAnsi"/>
          <w:noProof/>
          <w:sz w:val="22"/>
        </w:rPr>
      </w:pPr>
      <w:hyperlink w:anchor="_Toc948905" w:history="1">
        <w:r w:rsidRPr="00FB025E">
          <w:rPr>
            <w:rStyle w:val="Hyperlink"/>
            <w:noProof/>
          </w:rPr>
          <w:t>5-2-2-2- Possible time constraints for availability of alternate heat sink and possibilities to increase the available time</w:t>
        </w:r>
        <w:r>
          <w:rPr>
            <w:noProof/>
            <w:webHidden/>
          </w:rPr>
          <w:tab/>
        </w:r>
        <w:r>
          <w:rPr>
            <w:noProof/>
            <w:webHidden/>
          </w:rPr>
          <w:fldChar w:fldCharType="begin"/>
        </w:r>
        <w:r>
          <w:rPr>
            <w:noProof/>
            <w:webHidden/>
          </w:rPr>
          <w:instrText xml:space="preserve"> PAGEREF _Toc948905 \h </w:instrText>
        </w:r>
        <w:r>
          <w:rPr>
            <w:noProof/>
            <w:webHidden/>
          </w:rPr>
        </w:r>
        <w:r>
          <w:rPr>
            <w:noProof/>
            <w:webHidden/>
          </w:rPr>
          <w:fldChar w:fldCharType="separate"/>
        </w:r>
        <w:r>
          <w:rPr>
            <w:noProof/>
            <w:webHidden/>
          </w:rPr>
          <w:t>22</w:t>
        </w:r>
        <w:r>
          <w:rPr>
            <w:noProof/>
            <w:webHidden/>
          </w:rPr>
          <w:fldChar w:fldCharType="end"/>
        </w:r>
      </w:hyperlink>
    </w:p>
    <w:p w14:paraId="345FA385" w14:textId="77777777" w:rsidR="003501F9" w:rsidRDefault="003501F9">
      <w:pPr>
        <w:pStyle w:val="TOC3"/>
        <w:rPr>
          <w:rFonts w:asciiTheme="minorHAnsi" w:eastAsiaTheme="minorEastAsia" w:hAnsiTheme="minorHAnsi"/>
          <w:noProof/>
          <w:sz w:val="22"/>
        </w:rPr>
      </w:pPr>
      <w:hyperlink w:anchor="_Toc948906" w:history="1">
        <w:r w:rsidRPr="00FB025E">
          <w:rPr>
            <w:rStyle w:val="Hyperlink"/>
            <w:noProof/>
          </w:rPr>
          <w:t>5-2-3- Loss of the primary ultimate heat sink and the alternate heat sink</w:t>
        </w:r>
        <w:r>
          <w:rPr>
            <w:noProof/>
            <w:webHidden/>
          </w:rPr>
          <w:tab/>
        </w:r>
        <w:r>
          <w:rPr>
            <w:noProof/>
            <w:webHidden/>
          </w:rPr>
          <w:fldChar w:fldCharType="begin"/>
        </w:r>
        <w:r>
          <w:rPr>
            <w:noProof/>
            <w:webHidden/>
          </w:rPr>
          <w:instrText xml:space="preserve"> PAGEREF _Toc948906 \h </w:instrText>
        </w:r>
        <w:r>
          <w:rPr>
            <w:noProof/>
            <w:webHidden/>
          </w:rPr>
        </w:r>
        <w:r>
          <w:rPr>
            <w:noProof/>
            <w:webHidden/>
          </w:rPr>
          <w:fldChar w:fldCharType="separate"/>
        </w:r>
        <w:r>
          <w:rPr>
            <w:noProof/>
            <w:webHidden/>
          </w:rPr>
          <w:t>22</w:t>
        </w:r>
        <w:r>
          <w:rPr>
            <w:noProof/>
            <w:webHidden/>
          </w:rPr>
          <w:fldChar w:fldCharType="end"/>
        </w:r>
      </w:hyperlink>
    </w:p>
    <w:p w14:paraId="5410EB39" w14:textId="77777777" w:rsidR="003501F9" w:rsidRDefault="003501F9">
      <w:pPr>
        <w:pStyle w:val="TOC4"/>
        <w:rPr>
          <w:rFonts w:asciiTheme="minorHAnsi" w:eastAsiaTheme="minorEastAsia" w:hAnsiTheme="minorHAnsi"/>
          <w:noProof/>
          <w:sz w:val="22"/>
        </w:rPr>
      </w:pPr>
      <w:hyperlink w:anchor="_Toc948907" w:history="1">
        <w:r w:rsidRPr="00FB025E">
          <w:rPr>
            <w:rStyle w:val="Hyperlink"/>
            <w:noProof/>
          </w:rPr>
          <w:t>5-2-3-1- Time available to recover one of the lost heat sinks or to initiate external actions and to restore core and spent fuel pool cooling before fuel damage: consideration of various examples of time delay from reactor shutdown to loss of normal reactor core and spent fuel pool cooling condition (e.g. start of water loss from the primary circuit)</w:t>
        </w:r>
        <w:r>
          <w:rPr>
            <w:noProof/>
            <w:webHidden/>
          </w:rPr>
          <w:tab/>
        </w:r>
        <w:r>
          <w:rPr>
            <w:noProof/>
            <w:webHidden/>
          </w:rPr>
          <w:fldChar w:fldCharType="begin"/>
        </w:r>
        <w:r>
          <w:rPr>
            <w:noProof/>
            <w:webHidden/>
          </w:rPr>
          <w:instrText xml:space="preserve"> PAGEREF _Toc948907 \h </w:instrText>
        </w:r>
        <w:r>
          <w:rPr>
            <w:noProof/>
            <w:webHidden/>
          </w:rPr>
        </w:r>
        <w:r>
          <w:rPr>
            <w:noProof/>
            <w:webHidden/>
          </w:rPr>
          <w:fldChar w:fldCharType="separate"/>
        </w:r>
        <w:r>
          <w:rPr>
            <w:noProof/>
            <w:webHidden/>
          </w:rPr>
          <w:t>23</w:t>
        </w:r>
        <w:r>
          <w:rPr>
            <w:noProof/>
            <w:webHidden/>
          </w:rPr>
          <w:fldChar w:fldCharType="end"/>
        </w:r>
      </w:hyperlink>
    </w:p>
    <w:p w14:paraId="281CD59B" w14:textId="77777777" w:rsidR="003501F9" w:rsidRDefault="003501F9">
      <w:pPr>
        <w:pStyle w:val="TOC3"/>
        <w:rPr>
          <w:rFonts w:asciiTheme="minorHAnsi" w:eastAsiaTheme="minorEastAsia" w:hAnsiTheme="minorHAnsi"/>
          <w:noProof/>
          <w:sz w:val="22"/>
        </w:rPr>
      </w:pPr>
      <w:hyperlink w:anchor="_Toc948908" w:history="1">
        <w:r w:rsidRPr="00FB025E">
          <w:rPr>
            <w:rStyle w:val="Hyperlink"/>
            <w:noProof/>
          </w:rPr>
          <w:t>5-2-4- Conclusion on the adequacy of protection against loss of ultimate heat sink</w:t>
        </w:r>
        <w:r>
          <w:rPr>
            <w:noProof/>
            <w:webHidden/>
          </w:rPr>
          <w:tab/>
        </w:r>
        <w:r>
          <w:rPr>
            <w:noProof/>
            <w:webHidden/>
          </w:rPr>
          <w:fldChar w:fldCharType="begin"/>
        </w:r>
        <w:r>
          <w:rPr>
            <w:noProof/>
            <w:webHidden/>
          </w:rPr>
          <w:instrText xml:space="preserve"> PAGEREF _Toc948908 \h </w:instrText>
        </w:r>
        <w:r>
          <w:rPr>
            <w:noProof/>
            <w:webHidden/>
          </w:rPr>
        </w:r>
        <w:r>
          <w:rPr>
            <w:noProof/>
            <w:webHidden/>
          </w:rPr>
          <w:fldChar w:fldCharType="separate"/>
        </w:r>
        <w:r>
          <w:rPr>
            <w:noProof/>
            <w:webHidden/>
          </w:rPr>
          <w:t>23</w:t>
        </w:r>
        <w:r>
          <w:rPr>
            <w:noProof/>
            <w:webHidden/>
          </w:rPr>
          <w:fldChar w:fldCharType="end"/>
        </w:r>
      </w:hyperlink>
    </w:p>
    <w:p w14:paraId="753B645C" w14:textId="77777777" w:rsidR="003501F9" w:rsidRDefault="003501F9">
      <w:pPr>
        <w:pStyle w:val="TOC3"/>
        <w:rPr>
          <w:rFonts w:asciiTheme="minorHAnsi" w:eastAsiaTheme="minorEastAsia" w:hAnsiTheme="minorHAnsi"/>
          <w:noProof/>
          <w:sz w:val="22"/>
        </w:rPr>
      </w:pPr>
      <w:hyperlink w:anchor="_Toc948909" w:history="1">
        <w:r w:rsidRPr="00FB025E">
          <w:rPr>
            <w:rStyle w:val="Hyperlink"/>
            <w:noProof/>
          </w:rPr>
          <w:t>5-2-5- Measures envisaged preventing cliff-edge effects and increasing robustness of the NPP in case of loss of ultimate heat sink (hardware, procedures, and organisational provisions)</w:t>
        </w:r>
        <w:r>
          <w:rPr>
            <w:noProof/>
            <w:webHidden/>
          </w:rPr>
          <w:tab/>
        </w:r>
        <w:r>
          <w:rPr>
            <w:noProof/>
            <w:webHidden/>
          </w:rPr>
          <w:fldChar w:fldCharType="begin"/>
        </w:r>
        <w:r>
          <w:rPr>
            <w:noProof/>
            <w:webHidden/>
          </w:rPr>
          <w:instrText xml:space="preserve"> PAGEREF _Toc948909 \h </w:instrText>
        </w:r>
        <w:r>
          <w:rPr>
            <w:noProof/>
            <w:webHidden/>
          </w:rPr>
        </w:r>
        <w:r>
          <w:rPr>
            <w:noProof/>
            <w:webHidden/>
          </w:rPr>
          <w:fldChar w:fldCharType="separate"/>
        </w:r>
        <w:r>
          <w:rPr>
            <w:noProof/>
            <w:webHidden/>
          </w:rPr>
          <w:t>23</w:t>
        </w:r>
        <w:r>
          <w:rPr>
            <w:noProof/>
            <w:webHidden/>
          </w:rPr>
          <w:fldChar w:fldCharType="end"/>
        </w:r>
      </w:hyperlink>
    </w:p>
    <w:p w14:paraId="02862173" w14:textId="77777777" w:rsidR="003501F9" w:rsidRDefault="003501F9">
      <w:pPr>
        <w:pStyle w:val="TOC2"/>
        <w:rPr>
          <w:rFonts w:asciiTheme="minorHAnsi" w:eastAsiaTheme="minorEastAsia" w:hAnsiTheme="minorHAnsi"/>
          <w:noProof/>
          <w:sz w:val="22"/>
        </w:rPr>
      </w:pPr>
      <w:hyperlink w:anchor="_Toc948910" w:history="1">
        <w:r w:rsidRPr="00FB025E">
          <w:rPr>
            <w:rStyle w:val="Hyperlink"/>
            <w:noProof/>
          </w:rPr>
          <w:t>5-3- Loss of the primary ultimate heat sink, combined with station black out</w:t>
        </w:r>
        <w:r>
          <w:rPr>
            <w:noProof/>
            <w:webHidden/>
          </w:rPr>
          <w:tab/>
        </w:r>
        <w:r>
          <w:rPr>
            <w:noProof/>
            <w:webHidden/>
          </w:rPr>
          <w:fldChar w:fldCharType="begin"/>
        </w:r>
        <w:r>
          <w:rPr>
            <w:noProof/>
            <w:webHidden/>
          </w:rPr>
          <w:instrText xml:space="preserve"> PAGEREF _Toc948910 \h </w:instrText>
        </w:r>
        <w:r>
          <w:rPr>
            <w:noProof/>
            <w:webHidden/>
          </w:rPr>
        </w:r>
        <w:r>
          <w:rPr>
            <w:noProof/>
            <w:webHidden/>
          </w:rPr>
          <w:fldChar w:fldCharType="separate"/>
        </w:r>
        <w:r>
          <w:rPr>
            <w:noProof/>
            <w:webHidden/>
          </w:rPr>
          <w:t>23</w:t>
        </w:r>
        <w:r>
          <w:rPr>
            <w:noProof/>
            <w:webHidden/>
          </w:rPr>
          <w:fldChar w:fldCharType="end"/>
        </w:r>
      </w:hyperlink>
    </w:p>
    <w:p w14:paraId="6EBDEE33" w14:textId="77777777" w:rsidR="003501F9" w:rsidRDefault="003501F9">
      <w:pPr>
        <w:pStyle w:val="TOC3"/>
        <w:rPr>
          <w:rFonts w:asciiTheme="minorHAnsi" w:eastAsiaTheme="minorEastAsia" w:hAnsiTheme="minorHAnsi"/>
          <w:noProof/>
          <w:sz w:val="22"/>
        </w:rPr>
      </w:pPr>
      <w:hyperlink w:anchor="_Toc948911" w:history="1">
        <w:r w:rsidRPr="00FB025E">
          <w:rPr>
            <w:rStyle w:val="Hyperlink"/>
            <w:noProof/>
          </w:rPr>
          <w:t>5-3-1- Time of autonomy of the site before loss of normal cooling condition of the reactor core and spent fuel pool makes fuel damage unavoidable (e.g., start of water loss from the primary circuit)</w:t>
        </w:r>
        <w:r>
          <w:rPr>
            <w:noProof/>
            <w:webHidden/>
          </w:rPr>
          <w:tab/>
        </w:r>
        <w:r>
          <w:rPr>
            <w:noProof/>
            <w:webHidden/>
          </w:rPr>
          <w:fldChar w:fldCharType="begin"/>
        </w:r>
        <w:r>
          <w:rPr>
            <w:noProof/>
            <w:webHidden/>
          </w:rPr>
          <w:instrText xml:space="preserve"> PAGEREF _Toc948911 \h </w:instrText>
        </w:r>
        <w:r>
          <w:rPr>
            <w:noProof/>
            <w:webHidden/>
          </w:rPr>
        </w:r>
        <w:r>
          <w:rPr>
            <w:noProof/>
            <w:webHidden/>
          </w:rPr>
          <w:fldChar w:fldCharType="separate"/>
        </w:r>
        <w:r>
          <w:rPr>
            <w:noProof/>
            <w:webHidden/>
          </w:rPr>
          <w:t>23</w:t>
        </w:r>
        <w:r>
          <w:rPr>
            <w:noProof/>
            <w:webHidden/>
          </w:rPr>
          <w:fldChar w:fldCharType="end"/>
        </w:r>
      </w:hyperlink>
    </w:p>
    <w:p w14:paraId="076807EE" w14:textId="77777777" w:rsidR="003501F9" w:rsidRDefault="003501F9">
      <w:pPr>
        <w:pStyle w:val="TOC3"/>
        <w:rPr>
          <w:rFonts w:asciiTheme="minorHAnsi" w:eastAsiaTheme="minorEastAsia" w:hAnsiTheme="minorHAnsi"/>
          <w:noProof/>
          <w:sz w:val="22"/>
        </w:rPr>
      </w:pPr>
      <w:hyperlink w:anchor="_Toc948912" w:history="1">
        <w:r w:rsidRPr="00FB025E">
          <w:rPr>
            <w:rStyle w:val="Hyperlink"/>
            <w:noProof/>
          </w:rPr>
          <w:t>5-3-2- External actions foreseen to prevent fuel degradation (equipment on-site and off-site, time necessary, availability of competent human resources, identification of any cliff-edge effects and when they occur)</w:t>
        </w:r>
        <w:r>
          <w:rPr>
            <w:noProof/>
            <w:webHidden/>
          </w:rPr>
          <w:tab/>
        </w:r>
        <w:r>
          <w:rPr>
            <w:noProof/>
            <w:webHidden/>
          </w:rPr>
          <w:fldChar w:fldCharType="begin"/>
        </w:r>
        <w:r>
          <w:rPr>
            <w:noProof/>
            <w:webHidden/>
          </w:rPr>
          <w:instrText xml:space="preserve"> PAGEREF _Toc948912 \h </w:instrText>
        </w:r>
        <w:r>
          <w:rPr>
            <w:noProof/>
            <w:webHidden/>
          </w:rPr>
        </w:r>
        <w:r>
          <w:rPr>
            <w:noProof/>
            <w:webHidden/>
          </w:rPr>
          <w:fldChar w:fldCharType="separate"/>
        </w:r>
        <w:r>
          <w:rPr>
            <w:noProof/>
            <w:webHidden/>
          </w:rPr>
          <w:t>23</w:t>
        </w:r>
        <w:r>
          <w:rPr>
            <w:noProof/>
            <w:webHidden/>
          </w:rPr>
          <w:fldChar w:fldCharType="end"/>
        </w:r>
      </w:hyperlink>
    </w:p>
    <w:p w14:paraId="3D04E0FF" w14:textId="77777777" w:rsidR="003501F9" w:rsidRDefault="003501F9">
      <w:pPr>
        <w:pStyle w:val="TOC3"/>
        <w:rPr>
          <w:rFonts w:asciiTheme="minorHAnsi" w:eastAsiaTheme="minorEastAsia" w:hAnsiTheme="minorHAnsi"/>
          <w:noProof/>
          <w:sz w:val="22"/>
        </w:rPr>
      </w:pPr>
      <w:hyperlink w:anchor="_Toc948913" w:history="1">
        <w:r w:rsidRPr="00FB025E">
          <w:rPr>
            <w:rStyle w:val="Hyperlink"/>
            <w:noProof/>
          </w:rPr>
          <w:t>5-3-3- Measures envisaged preventing cliff-edge effects and increasing robustness of the NPP in case of loss of primary ultimate heat sink, combined with station black out (hardware, procedures, organizational provisions)</w:t>
        </w:r>
        <w:r>
          <w:rPr>
            <w:noProof/>
            <w:webHidden/>
          </w:rPr>
          <w:tab/>
        </w:r>
        <w:r>
          <w:rPr>
            <w:noProof/>
            <w:webHidden/>
          </w:rPr>
          <w:fldChar w:fldCharType="begin"/>
        </w:r>
        <w:r>
          <w:rPr>
            <w:noProof/>
            <w:webHidden/>
          </w:rPr>
          <w:instrText xml:space="preserve"> PAGEREF _Toc948913 \h </w:instrText>
        </w:r>
        <w:r>
          <w:rPr>
            <w:noProof/>
            <w:webHidden/>
          </w:rPr>
        </w:r>
        <w:r>
          <w:rPr>
            <w:noProof/>
            <w:webHidden/>
          </w:rPr>
          <w:fldChar w:fldCharType="separate"/>
        </w:r>
        <w:r>
          <w:rPr>
            <w:noProof/>
            <w:webHidden/>
          </w:rPr>
          <w:t>23</w:t>
        </w:r>
        <w:r>
          <w:rPr>
            <w:noProof/>
            <w:webHidden/>
          </w:rPr>
          <w:fldChar w:fldCharType="end"/>
        </w:r>
      </w:hyperlink>
    </w:p>
    <w:p w14:paraId="341EDF4F" w14:textId="77777777" w:rsidR="007A676B" w:rsidRPr="00753B67" w:rsidRDefault="00412B0B" w:rsidP="007A676B">
      <w:pPr>
        <w:jc w:val="center"/>
        <w:rPr>
          <w:rFonts w:asciiTheme="minorHAnsi" w:hAnsiTheme="minorHAnsi"/>
        </w:rPr>
      </w:pPr>
      <w:r w:rsidRPr="00753B67">
        <w:rPr>
          <w:rFonts w:asciiTheme="minorHAnsi" w:hAnsiTheme="minorHAnsi"/>
        </w:rPr>
        <w:fldChar w:fldCharType="end"/>
      </w:r>
    </w:p>
    <w:p w14:paraId="341EDF50" w14:textId="77777777" w:rsidR="00AE23D2" w:rsidRPr="00753B67" w:rsidRDefault="00AE23D2">
      <w:pPr>
        <w:rPr>
          <w:rFonts w:asciiTheme="minorHAnsi" w:hAnsiTheme="minorHAnsi"/>
        </w:rPr>
      </w:pPr>
    </w:p>
    <w:p w14:paraId="341EDF51" w14:textId="44E16084" w:rsidR="00536DF3" w:rsidRDefault="00536DF3">
      <w:pPr>
        <w:spacing w:after="200"/>
        <w:jc w:val="left"/>
        <w:rPr>
          <w:rFonts w:asciiTheme="minorHAnsi" w:hAnsiTheme="minorHAnsi"/>
        </w:rPr>
      </w:pPr>
      <w:r>
        <w:rPr>
          <w:rFonts w:asciiTheme="minorHAnsi" w:hAnsiTheme="minorHAnsi"/>
        </w:rPr>
        <w:br w:type="page"/>
      </w:r>
    </w:p>
    <w:p w14:paraId="341EDF52" w14:textId="77777777" w:rsidR="001E12CB" w:rsidRPr="00753B67" w:rsidRDefault="001E12CB">
      <w:pPr>
        <w:rPr>
          <w:rFonts w:asciiTheme="minorHAnsi" w:hAnsiTheme="minorHAnsi"/>
          <w:b/>
          <w:bCs/>
          <w:sz w:val="24"/>
          <w:szCs w:val="20"/>
        </w:rPr>
      </w:pPr>
      <w:r w:rsidRPr="00753B67">
        <w:rPr>
          <w:rFonts w:asciiTheme="minorHAnsi" w:hAnsiTheme="minorHAnsi"/>
          <w:b/>
          <w:bCs/>
          <w:sz w:val="24"/>
          <w:szCs w:val="20"/>
        </w:rPr>
        <w:lastRenderedPageBreak/>
        <w:t>ABBREVIATIONS</w:t>
      </w:r>
    </w:p>
    <w:tbl>
      <w:tblPr>
        <w:tblStyle w:val="TableGrid"/>
        <w:tblW w:w="5000" w:type="pct"/>
        <w:jc w:val="center"/>
        <w:tblLook w:val="04A0" w:firstRow="1" w:lastRow="0" w:firstColumn="1" w:lastColumn="0" w:noHBand="0" w:noVBand="1"/>
      </w:tblPr>
      <w:tblGrid>
        <w:gridCol w:w="1688"/>
        <w:gridCol w:w="7555"/>
      </w:tblGrid>
      <w:tr w:rsidR="00763315" w:rsidRPr="00536DF3" w14:paraId="341EDF55" w14:textId="77777777" w:rsidTr="00536DF3">
        <w:trPr>
          <w:jc w:val="center"/>
        </w:trPr>
        <w:tc>
          <w:tcPr>
            <w:tcW w:w="913" w:type="pct"/>
            <w:vAlign w:val="center"/>
          </w:tcPr>
          <w:p w14:paraId="341EDF53" w14:textId="763C1C4D"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4" w14:textId="48B22B83"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58" w14:textId="77777777" w:rsidTr="00536DF3">
        <w:trPr>
          <w:jc w:val="center"/>
        </w:trPr>
        <w:tc>
          <w:tcPr>
            <w:tcW w:w="913" w:type="pct"/>
            <w:vAlign w:val="center"/>
          </w:tcPr>
          <w:p w14:paraId="341EDF56" w14:textId="2D7ADA96"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7" w14:textId="7B169C65"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5B" w14:textId="77777777" w:rsidTr="00536DF3">
        <w:trPr>
          <w:jc w:val="center"/>
        </w:trPr>
        <w:tc>
          <w:tcPr>
            <w:tcW w:w="913" w:type="pct"/>
            <w:vAlign w:val="center"/>
          </w:tcPr>
          <w:p w14:paraId="341EDF59" w14:textId="3EC6767D"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A" w14:textId="5D2064C3"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5E" w14:textId="77777777" w:rsidTr="00536DF3">
        <w:trPr>
          <w:jc w:val="center"/>
        </w:trPr>
        <w:tc>
          <w:tcPr>
            <w:tcW w:w="913" w:type="pct"/>
            <w:vAlign w:val="center"/>
          </w:tcPr>
          <w:p w14:paraId="341EDF5C" w14:textId="7F44E86B"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D" w14:textId="5EBC7798"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61" w14:textId="77777777" w:rsidTr="00536DF3">
        <w:trPr>
          <w:jc w:val="center"/>
        </w:trPr>
        <w:tc>
          <w:tcPr>
            <w:tcW w:w="913" w:type="pct"/>
            <w:vAlign w:val="center"/>
          </w:tcPr>
          <w:p w14:paraId="341EDF5F" w14:textId="26EFA7B0"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0" w14:textId="119547C9"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64" w14:textId="77777777" w:rsidTr="00536DF3">
        <w:trPr>
          <w:jc w:val="center"/>
        </w:trPr>
        <w:tc>
          <w:tcPr>
            <w:tcW w:w="913" w:type="pct"/>
            <w:vAlign w:val="center"/>
          </w:tcPr>
          <w:p w14:paraId="341EDF62" w14:textId="616739B8"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63" w14:textId="5300D138"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67" w14:textId="77777777" w:rsidTr="00536DF3">
        <w:trPr>
          <w:jc w:val="center"/>
        </w:trPr>
        <w:tc>
          <w:tcPr>
            <w:tcW w:w="913" w:type="pct"/>
            <w:vAlign w:val="center"/>
          </w:tcPr>
          <w:p w14:paraId="341EDF65" w14:textId="2F246691"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66" w14:textId="501E22A8"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6A" w14:textId="77777777" w:rsidTr="00536DF3">
        <w:trPr>
          <w:jc w:val="center"/>
        </w:trPr>
        <w:tc>
          <w:tcPr>
            <w:tcW w:w="913" w:type="pct"/>
            <w:vAlign w:val="center"/>
          </w:tcPr>
          <w:p w14:paraId="341EDF68" w14:textId="1331AEA8"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9" w14:textId="227F92DB" w:rsidR="001C6733" w:rsidRPr="00536DF3" w:rsidRDefault="001C6733" w:rsidP="00536DF3">
            <w:pPr>
              <w:spacing w:after="0" w:line="276" w:lineRule="auto"/>
              <w:jc w:val="left"/>
              <w:rPr>
                <w:rFonts w:asciiTheme="minorHAnsi" w:hAnsiTheme="minorHAnsi"/>
                <w:sz w:val="24"/>
                <w:szCs w:val="24"/>
              </w:rPr>
            </w:pPr>
          </w:p>
        </w:tc>
      </w:tr>
      <w:tr w:rsidR="001C6733" w:rsidRPr="00536DF3" w14:paraId="341EDF6D" w14:textId="77777777" w:rsidTr="00536DF3">
        <w:trPr>
          <w:jc w:val="center"/>
        </w:trPr>
        <w:tc>
          <w:tcPr>
            <w:tcW w:w="913" w:type="pct"/>
            <w:vAlign w:val="center"/>
          </w:tcPr>
          <w:p w14:paraId="341EDF6B" w14:textId="2B210DCD"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C" w14:textId="7406275D" w:rsidR="001C6733" w:rsidRPr="00536DF3" w:rsidRDefault="001C6733" w:rsidP="00536DF3">
            <w:pPr>
              <w:spacing w:after="0" w:line="276" w:lineRule="auto"/>
              <w:jc w:val="left"/>
              <w:rPr>
                <w:rFonts w:asciiTheme="minorHAnsi" w:hAnsiTheme="minorHAnsi"/>
                <w:sz w:val="24"/>
                <w:szCs w:val="24"/>
              </w:rPr>
            </w:pPr>
          </w:p>
        </w:tc>
      </w:tr>
      <w:tr w:rsidR="001C6733" w:rsidRPr="00536DF3" w14:paraId="341EDF70" w14:textId="77777777" w:rsidTr="00536DF3">
        <w:trPr>
          <w:jc w:val="center"/>
        </w:trPr>
        <w:tc>
          <w:tcPr>
            <w:tcW w:w="913" w:type="pct"/>
            <w:vAlign w:val="center"/>
          </w:tcPr>
          <w:p w14:paraId="341EDF6E" w14:textId="671C99A1"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F" w14:textId="2E1B446B" w:rsidR="001C6733" w:rsidRPr="00536DF3" w:rsidRDefault="001C6733" w:rsidP="00536DF3">
            <w:pPr>
              <w:spacing w:after="0" w:line="276" w:lineRule="auto"/>
              <w:jc w:val="left"/>
              <w:rPr>
                <w:rFonts w:asciiTheme="minorHAnsi" w:hAnsiTheme="minorHAnsi"/>
                <w:sz w:val="24"/>
                <w:szCs w:val="24"/>
              </w:rPr>
            </w:pPr>
          </w:p>
        </w:tc>
      </w:tr>
      <w:tr w:rsidR="00385A7E" w:rsidRPr="00536DF3" w14:paraId="341EDF73" w14:textId="77777777" w:rsidTr="00536DF3">
        <w:trPr>
          <w:jc w:val="center"/>
        </w:trPr>
        <w:tc>
          <w:tcPr>
            <w:tcW w:w="913" w:type="pct"/>
            <w:vAlign w:val="center"/>
          </w:tcPr>
          <w:p w14:paraId="341EDF71" w14:textId="330F6182" w:rsidR="00385A7E" w:rsidRPr="00536DF3" w:rsidRDefault="00385A7E" w:rsidP="00536DF3">
            <w:pPr>
              <w:spacing w:after="0" w:line="276" w:lineRule="auto"/>
              <w:jc w:val="left"/>
              <w:rPr>
                <w:rFonts w:asciiTheme="minorHAnsi" w:hAnsiTheme="minorHAnsi"/>
                <w:sz w:val="24"/>
                <w:szCs w:val="24"/>
              </w:rPr>
            </w:pPr>
          </w:p>
        </w:tc>
        <w:tc>
          <w:tcPr>
            <w:tcW w:w="4087" w:type="pct"/>
            <w:vAlign w:val="center"/>
          </w:tcPr>
          <w:p w14:paraId="341EDF72" w14:textId="4F3EB0BF" w:rsidR="00385A7E" w:rsidRPr="00536DF3" w:rsidRDefault="00385A7E" w:rsidP="00536DF3">
            <w:pPr>
              <w:spacing w:after="0" w:line="276" w:lineRule="auto"/>
              <w:jc w:val="left"/>
              <w:rPr>
                <w:rFonts w:asciiTheme="minorHAnsi" w:hAnsiTheme="minorHAnsi"/>
                <w:sz w:val="24"/>
                <w:szCs w:val="24"/>
              </w:rPr>
            </w:pPr>
          </w:p>
        </w:tc>
      </w:tr>
      <w:tr w:rsidR="001C6733" w:rsidRPr="00536DF3" w14:paraId="341EDF76" w14:textId="77777777" w:rsidTr="00536DF3">
        <w:trPr>
          <w:jc w:val="center"/>
        </w:trPr>
        <w:tc>
          <w:tcPr>
            <w:tcW w:w="913" w:type="pct"/>
            <w:vAlign w:val="center"/>
          </w:tcPr>
          <w:p w14:paraId="341EDF74" w14:textId="138F62AD"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75" w14:textId="701C950F"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79" w14:textId="77777777" w:rsidTr="00536DF3">
        <w:trPr>
          <w:jc w:val="center"/>
        </w:trPr>
        <w:tc>
          <w:tcPr>
            <w:tcW w:w="913" w:type="pct"/>
            <w:vAlign w:val="center"/>
          </w:tcPr>
          <w:p w14:paraId="341EDF77" w14:textId="0CC8E60C"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78" w14:textId="7EC954D8"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7C" w14:textId="77777777" w:rsidTr="00536DF3">
        <w:trPr>
          <w:jc w:val="center"/>
        </w:trPr>
        <w:tc>
          <w:tcPr>
            <w:tcW w:w="913" w:type="pct"/>
            <w:vAlign w:val="center"/>
          </w:tcPr>
          <w:p w14:paraId="341EDF7A" w14:textId="0B9C1F01"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7B" w14:textId="122E0C57"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7F" w14:textId="77777777" w:rsidTr="00536DF3">
        <w:trPr>
          <w:jc w:val="center"/>
        </w:trPr>
        <w:tc>
          <w:tcPr>
            <w:tcW w:w="913" w:type="pct"/>
            <w:vAlign w:val="center"/>
          </w:tcPr>
          <w:p w14:paraId="341EDF7D" w14:textId="594E6CB9"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7E" w14:textId="7F5E2215"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82" w14:textId="77777777" w:rsidTr="00536DF3">
        <w:trPr>
          <w:jc w:val="center"/>
        </w:trPr>
        <w:tc>
          <w:tcPr>
            <w:tcW w:w="913" w:type="pct"/>
            <w:vAlign w:val="center"/>
          </w:tcPr>
          <w:p w14:paraId="341EDF80" w14:textId="199EB1FF"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81" w14:textId="30ADE108"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85" w14:textId="77777777" w:rsidTr="00536DF3">
        <w:trPr>
          <w:jc w:val="center"/>
        </w:trPr>
        <w:tc>
          <w:tcPr>
            <w:tcW w:w="913" w:type="pct"/>
            <w:vAlign w:val="center"/>
          </w:tcPr>
          <w:p w14:paraId="341EDF83" w14:textId="61C2D77F"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4" w14:textId="781F3F0D"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88" w14:textId="77777777" w:rsidTr="00536DF3">
        <w:trPr>
          <w:jc w:val="center"/>
        </w:trPr>
        <w:tc>
          <w:tcPr>
            <w:tcW w:w="913" w:type="pct"/>
            <w:vAlign w:val="center"/>
          </w:tcPr>
          <w:p w14:paraId="341EDF86" w14:textId="38582CA9"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7" w14:textId="0AD2140F"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8B" w14:textId="77777777" w:rsidTr="00536DF3">
        <w:trPr>
          <w:jc w:val="center"/>
        </w:trPr>
        <w:tc>
          <w:tcPr>
            <w:tcW w:w="913" w:type="pct"/>
            <w:vAlign w:val="center"/>
          </w:tcPr>
          <w:p w14:paraId="341EDF89" w14:textId="4BC8FAEF"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A" w14:textId="29B6257D"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8E" w14:textId="77777777" w:rsidTr="00536DF3">
        <w:trPr>
          <w:jc w:val="center"/>
        </w:trPr>
        <w:tc>
          <w:tcPr>
            <w:tcW w:w="913" w:type="pct"/>
            <w:vAlign w:val="center"/>
          </w:tcPr>
          <w:p w14:paraId="341EDF8C" w14:textId="1E7F3FA3"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D" w14:textId="784F8A72"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91" w14:textId="77777777" w:rsidTr="00536DF3">
        <w:trPr>
          <w:jc w:val="center"/>
        </w:trPr>
        <w:tc>
          <w:tcPr>
            <w:tcW w:w="913" w:type="pct"/>
            <w:vAlign w:val="center"/>
          </w:tcPr>
          <w:p w14:paraId="341EDF8F" w14:textId="6017203A"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90" w14:textId="12B90C3C"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94" w14:textId="77777777" w:rsidTr="00536DF3">
        <w:trPr>
          <w:jc w:val="center"/>
        </w:trPr>
        <w:tc>
          <w:tcPr>
            <w:tcW w:w="913" w:type="pct"/>
            <w:vAlign w:val="center"/>
          </w:tcPr>
          <w:p w14:paraId="341EDF92" w14:textId="0D8B4D2D"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93" w14:textId="723C4761"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97" w14:textId="77777777" w:rsidTr="00536DF3">
        <w:trPr>
          <w:jc w:val="center"/>
        </w:trPr>
        <w:tc>
          <w:tcPr>
            <w:tcW w:w="913" w:type="pct"/>
            <w:vAlign w:val="center"/>
          </w:tcPr>
          <w:p w14:paraId="341EDF95" w14:textId="42322734"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96" w14:textId="341C7145" w:rsidR="00763315" w:rsidRPr="00536DF3" w:rsidRDefault="00763315" w:rsidP="00536DF3">
            <w:pPr>
              <w:spacing w:after="0" w:line="276" w:lineRule="auto"/>
              <w:jc w:val="left"/>
              <w:rPr>
                <w:rFonts w:asciiTheme="minorHAnsi" w:hAnsiTheme="minorHAnsi"/>
                <w:sz w:val="24"/>
                <w:szCs w:val="24"/>
              </w:rPr>
            </w:pPr>
          </w:p>
        </w:tc>
      </w:tr>
      <w:tr w:rsidR="00FF0F71" w:rsidRPr="00536DF3" w14:paraId="341EDF9A" w14:textId="77777777" w:rsidTr="00536DF3">
        <w:trPr>
          <w:jc w:val="center"/>
        </w:trPr>
        <w:tc>
          <w:tcPr>
            <w:tcW w:w="913" w:type="pct"/>
            <w:vAlign w:val="center"/>
          </w:tcPr>
          <w:p w14:paraId="341EDF98" w14:textId="19BC1B29" w:rsidR="00FF0F71" w:rsidRPr="00536DF3" w:rsidRDefault="00FF0F71" w:rsidP="00536DF3">
            <w:pPr>
              <w:spacing w:after="0" w:line="276" w:lineRule="auto"/>
              <w:jc w:val="left"/>
              <w:rPr>
                <w:rFonts w:asciiTheme="minorHAnsi" w:hAnsiTheme="minorHAnsi"/>
                <w:sz w:val="24"/>
                <w:szCs w:val="24"/>
              </w:rPr>
            </w:pPr>
          </w:p>
        </w:tc>
        <w:tc>
          <w:tcPr>
            <w:tcW w:w="4087" w:type="pct"/>
            <w:vAlign w:val="center"/>
          </w:tcPr>
          <w:p w14:paraId="341EDF99" w14:textId="1916C624" w:rsidR="00FF0F71" w:rsidRPr="00536DF3" w:rsidRDefault="00FF0F71" w:rsidP="00536DF3">
            <w:pPr>
              <w:spacing w:after="0" w:line="276" w:lineRule="auto"/>
              <w:jc w:val="left"/>
              <w:rPr>
                <w:rFonts w:asciiTheme="minorHAnsi" w:hAnsiTheme="minorHAnsi"/>
                <w:sz w:val="24"/>
                <w:szCs w:val="24"/>
              </w:rPr>
            </w:pPr>
          </w:p>
        </w:tc>
      </w:tr>
      <w:tr w:rsidR="001C6733" w:rsidRPr="00536DF3" w14:paraId="341EDF9D" w14:textId="77777777" w:rsidTr="00536DF3">
        <w:trPr>
          <w:jc w:val="center"/>
        </w:trPr>
        <w:tc>
          <w:tcPr>
            <w:tcW w:w="913" w:type="pct"/>
            <w:vAlign w:val="center"/>
          </w:tcPr>
          <w:p w14:paraId="341EDF9B" w14:textId="7AE2484C"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9C" w14:textId="606AC3B1" w:rsidR="001C6733" w:rsidRPr="00536DF3" w:rsidRDefault="001C6733" w:rsidP="00536DF3">
            <w:pPr>
              <w:spacing w:after="0" w:line="276" w:lineRule="auto"/>
              <w:jc w:val="left"/>
              <w:rPr>
                <w:rFonts w:asciiTheme="minorHAnsi" w:hAnsiTheme="minorHAnsi"/>
                <w:sz w:val="24"/>
                <w:szCs w:val="24"/>
              </w:rPr>
            </w:pPr>
          </w:p>
        </w:tc>
      </w:tr>
      <w:tr w:rsidR="005032F2" w:rsidRPr="00536DF3" w14:paraId="341EDFA0" w14:textId="77777777" w:rsidTr="00536DF3">
        <w:trPr>
          <w:jc w:val="center"/>
        </w:trPr>
        <w:tc>
          <w:tcPr>
            <w:tcW w:w="913" w:type="pct"/>
            <w:vAlign w:val="center"/>
          </w:tcPr>
          <w:p w14:paraId="341EDF9E" w14:textId="5100252D" w:rsidR="005032F2" w:rsidRPr="00536DF3" w:rsidRDefault="005032F2" w:rsidP="00536DF3">
            <w:pPr>
              <w:spacing w:after="0" w:line="276" w:lineRule="auto"/>
              <w:jc w:val="left"/>
              <w:rPr>
                <w:rFonts w:asciiTheme="minorHAnsi" w:hAnsiTheme="minorHAnsi"/>
                <w:sz w:val="24"/>
                <w:szCs w:val="24"/>
              </w:rPr>
            </w:pPr>
          </w:p>
        </w:tc>
        <w:tc>
          <w:tcPr>
            <w:tcW w:w="4087" w:type="pct"/>
            <w:vAlign w:val="center"/>
          </w:tcPr>
          <w:p w14:paraId="341EDF9F" w14:textId="55FC7422" w:rsidR="005032F2" w:rsidRPr="00536DF3" w:rsidRDefault="005032F2" w:rsidP="00536DF3">
            <w:pPr>
              <w:spacing w:after="0" w:line="276" w:lineRule="auto"/>
              <w:jc w:val="left"/>
              <w:rPr>
                <w:rFonts w:asciiTheme="minorHAnsi" w:hAnsiTheme="minorHAnsi"/>
                <w:sz w:val="24"/>
                <w:szCs w:val="24"/>
              </w:rPr>
            </w:pPr>
          </w:p>
        </w:tc>
      </w:tr>
      <w:tr w:rsidR="001C6733" w:rsidRPr="00536DF3" w14:paraId="341EDFA3" w14:textId="77777777" w:rsidTr="00536DF3">
        <w:trPr>
          <w:jc w:val="center"/>
        </w:trPr>
        <w:tc>
          <w:tcPr>
            <w:tcW w:w="913" w:type="pct"/>
            <w:vAlign w:val="center"/>
          </w:tcPr>
          <w:p w14:paraId="341EDFA1" w14:textId="29D9E07B"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A2" w14:textId="0D9F0D9C"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A6" w14:textId="77777777" w:rsidTr="00536DF3">
        <w:trPr>
          <w:jc w:val="center"/>
        </w:trPr>
        <w:tc>
          <w:tcPr>
            <w:tcW w:w="913" w:type="pct"/>
            <w:vAlign w:val="center"/>
          </w:tcPr>
          <w:p w14:paraId="341EDFA4" w14:textId="6E9C6580"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A5" w14:textId="26859B1D"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A9" w14:textId="77777777" w:rsidTr="00536DF3">
        <w:trPr>
          <w:jc w:val="center"/>
        </w:trPr>
        <w:tc>
          <w:tcPr>
            <w:tcW w:w="913" w:type="pct"/>
            <w:vAlign w:val="center"/>
          </w:tcPr>
          <w:p w14:paraId="341EDFA7" w14:textId="628821EC"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A8" w14:textId="00EEC1A9"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AC" w14:textId="77777777" w:rsidTr="00536DF3">
        <w:trPr>
          <w:jc w:val="center"/>
        </w:trPr>
        <w:tc>
          <w:tcPr>
            <w:tcW w:w="913" w:type="pct"/>
            <w:vAlign w:val="center"/>
          </w:tcPr>
          <w:p w14:paraId="341EDFAA" w14:textId="206EA446"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AB" w14:textId="1B8A370D"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AF" w14:textId="77777777" w:rsidTr="00536DF3">
        <w:trPr>
          <w:jc w:val="center"/>
        </w:trPr>
        <w:tc>
          <w:tcPr>
            <w:tcW w:w="913" w:type="pct"/>
            <w:vAlign w:val="center"/>
          </w:tcPr>
          <w:p w14:paraId="341EDFAD" w14:textId="6707BA6F"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AE" w14:textId="4FA0CDE5" w:rsidR="00763315" w:rsidRPr="00536DF3" w:rsidRDefault="00763315" w:rsidP="00536DF3">
            <w:pPr>
              <w:spacing w:after="0" w:line="276" w:lineRule="auto"/>
              <w:jc w:val="left"/>
              <w:rPr>
                <w:rFonts w:asciiTheme="minorHAnsi" w:hAnsiTheme="minorHAnsi"/>
                <w:sz w:val="24"/>
                <w:szCs w:val="24"/>
              </w:rPr>
            </w:pPr>
          </w:p>
        </w:tc>
      </w:tr>
      <w:tr w:rsidR="00385A7E" w:rsidRPr="00536DF3" w14:paraId="341EDFB2" w14:textId="77777777" w:rsidTr="00536DF3">
        <w:trPr>
          <w:jc w:val="center"/>
        </w:trPr>
        <w:tc>
          <w:tcPr>
            <w:tcW w:w="913" w:type="pct"/>
            <w:vAlign w:val="center"/>
          </w:tcPr>
          <w:p w14:paraId="341EDFB0" w14:textId="3523EC77" w:rsidR="00385A7E" w:rsidRPr="00536DF3" w:rsidRDefault="00385A7E" w:rsidP="00536DF3">
            <w:pPr>
              <w:spacing w:after="0" w:line="276" w:lineRule="auto"/>
              <w:jc w:val="left"/>
              <w:rPr>
                <w:rFonts w:asciiTheme="minorHAnsi" w:hAnsiTheme="minorHAnsi"/>
                <w:sz w:val="24"/>
                <w:szCs w:val="24"/>
              </w:rPr>
            </w:pPr>
          </w:p>
        </w:tc>
        <w:tc>
          <w:tcPr>
            <w:tcW w:w="4087" w:type="pct"/>
            <w:vAlign w:val="center"/>
          </w:tcPr>
          <w:p w14:paraId="341EDFB1" w14:textId="2E8811E9" w:rsidR="00385A7E" w:rsidRPr="00536DF3" w:rsidRDefault="00385A7E" w:rsidP="00536DF3">
            <w:pPr>
              <w:spacing w:after="0" w:line="276" w:lineRule="auto"/>
              <w:jc w:val="left"/>
              <w:rPr>
                <w:rFonts w:asciiTheme="minorHAnsi" w:hAnsiTheme="minorHAnsi"/>
                <w:sz w:val="24"/>
                <w:szCs w:val="24"/>
              </w:rPr>
            </w:pPr>
          </w:p>
        </w:tc>
      </w:tr>
      <w:tr w:rsidR="00763315" w:rsidRPr="00536DF3" w14:paraId="341EDFB5" w14:textId="77777777" w:rsidTr="00536DF3">
        <w:trPr>
          <w:jc w:val="center"/>
        </w:trPr>
        <w:tc>
          <w:tcPr>
            <w:tcW w:w="913" w:type="pct"/>
            <w:vAlign w:val="center"/>
          </w:tcPr>
          <w:p w14:paraId="341EDFB3" w14:textId="536BFC8F"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B4" w14:textId="3E335C62"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B8" w14:textId="77777777" w:rsidTr="00536DF3">
        <w:trPr>
          <w:jc w:val="center"/>
        </w:trPr>
        <w:tc>
          <w:tcPr>
            <w:tcW w:w="913" w:type="pct"/>
            <w:vAlign w:val="center"/>
          </w:tcPr>
          <w:p w14:paraId="341EDFB6" w14:textId="4A3CFB36"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B7" w14:textId="70C4D56F" w:rsidR="001C6733" w:rsidRPr="00536DF3" w:rsidRDefault="001C6733" w:rsidP="00536DF3">
            <w:pPr>
              <w:spacing w:after="0" w:line="276" w:lineRule="auto"/>
              <w:jc w:val="left"/>
              <w:rPr>
                <w:rFonts w:asciiTheme="minorHAnsi" w:hAnsiTheme="minorHAnsi"/>
                <w:sz w:val="24"/>
                <w:szCs w:val="24"/>
              </w:rPr>
            </w:pPr>
          </w:p>
        </w:tc>
      </w:tr>
    </w:tbl>
    <w:p w14:paraId="341EDFF8" w14:textId="77777777" w:rsidR="00BA476B" w:rsidRPr="00753B67" w:rsidRDefault="00BA476B">
      <w:pPr>
        <w:rPr>
          <w:rFonts w:asciiTheme="minorHAnsi" w:hAnsiTheme="minorHAnsi"/>
        </w:rPr>
      </w:pPr>
      <w:r w:rsidRPr="00753B67">
        <w:rPr>
          <w:rFonts w:asciiTheme="minorHAnsi" w:hAnsiTheme="minorHAnsi"/>
        </w:rPr>
        <w:lastRenderedPageBreak/>
        <w:br w:type="page"/>
      </w:r>
    </w:p>
    <w:p w14:paraId="341EDFF9" w14:textId="4D0CAA87" w:rsidR="00BA476B" w:rsidRPr="00326892" w:rsidRDefault="00BA476B" w:rsidP="003501F9">
      <w:pPr>
        <w:pStyle w:val="Heading1"/>
      </w:pPr>
      <w:bookmarkStart w:id="1" w:name="_Toc948878"/>
      <w:r w:rsidRPr="00326892">
        <w:lastRenderedPageBreak/>
        <w:t>General</w:t>
      </w:r>
      <w:bookmarkEnd w:id="1"/>
      <w:r w:rsidRPr="00326892">
        <w:t xml:space="preserve"> </w:t>
      </w:r>
    </w:p>
    <w:p w14:paraId="0F830B2E" w14:textId="72DAB57A" w:rsidR="00326892" w:rsidRPr="001E24F5" w:rsidRDefault="001B1397" w:rsidP="00612B8C">
      <w:pPr>
        <w:autoSpaceDE w:val="0"/>
        <w:autoSpaceDN w:val="0"/>
        <w:adjustRightInd w:val="0"/>
        <w:spacing w:after="0" w:line="240" w:lineRule="auto"/>
        <w:ind w:firstLine="0"/>
        <w:jc w:val="both"/>
        <w:rPr>
          <w:rFonts w:asciiTheme="minorHAnsi" w:hAnsiTheme="minorHAnsi" w:cs="Arial"/>
          <w:sz w:val="24"/>
          <w:szCs w:val="24"/>
        </w:rPr>
      </w:pPr>
      <w:r w:rsidRPr="001E24F5">
        <w:rPr>
          <w:rFonts w:asciiTheme="minorHAnsi" w:hAnsiTheme="minorHAnsi" w:cs="Arial"/>
          <w:sz w:val="24"/>
          <w:szCs w:val="24"/>
        </w:rPr>
        <w:t>Correct understanding of the following text requires familiarity with the contents of Chapter 1</w:t>
      </w:r>
      <w:r w:rsidR="00612B8C" w:rsidRPr="001E24F5">
        <w:rPr>
          <w:rFonts w:asciiTheme="minorHAnsi" w:hAnsiTheme="minorHAnsi" w:cs="Arial"/>
          <w:sz w:val="24"/>
          <w:szCs w:val="24"/>
        </w:rPr>
        <w:t xml:space="preserve"> (section 1-2)</w:t>
      </w:r>
      <w:r w:rsidRPr="001E24F5">
        <w:rPr>
          <w:rFonts w:asciiTheme="minorHAnsi" w:hAnsiTheme="minorHAnsi" w:cs="Arial"/>
          <w:sz w:val="24"/>
          <w:szCs w:val="24"/>
        </w:rPr>
        <w:t xml:space="preserve"> which describes the technological systems designed to fulfill the main and auxiliary safety functions within the </w:t>
      </w:r>
      <w:r w:rsidR="00612B8C" w:rsidRPr="001E24F5">
        <w:rPr>
          <w:rFonts w:asciiTheme="minorHAnsi" w:hAnsiTheme="minorHAnsi" w:cs="Arial"/>
          <w:sz w:val="24"/>
          <w:szCs w:val="24"/>
        </w:rPr>
        <w:t>Bushehr</w:t>
      </w:r>
      <w:r w:rsidRPr="001E24F5">
        <w:rPr>
          <w:rFonts w:asciiTheme="minorHAnsi" w:hAnsiTheme="minorHAnsi" w:cs="Arial"/>
          <w:sz w:val="24"/>
          <w:szCs w:val="24"/>
        </w:rPr>
        <w:t xml:space="preserve"> NPP.</w:t>
      </w:r>
    </w:p>
    <w:p w14:paraId="1A483CE1" w14:textId="71F13E6E" w:rsidR="00620EED" w:rsidRDefault="001B1397" w:rsidP="00620EED">
      <w:pPr>
        <w:pStyle w:val="Heading2"/>
      </w:pPr>
      <w:bookmarkStart w:id="2" w:name="_Toc948879"/>
      <w:r>
        <w:t>L</w:t>
      </w:r>
      <w:r w:rsidR="00620EED">
        <w:t>oss of electrical power</w:t>
      </w:r>
      <w:bookmarkEnd w:id="2"/>
    </w:p>
    <w:p w14:paraId="514C9B12" w14:textId="77777777" w:rsidR="00E778CF" w:rsidRPr="00E778CF" w:rsidRDefault="00E778CF" w:rsidP="00E778CF">
      <w:pPr>
        <w:pStyle w:val="a0"/>
        <w:ind w:left="360" w:firstLine="450"/>
        <w:rPr>
          <w:rFonts w:asciiTheme="minorHAnsi" w:hAnsiTheme="minorHAnsi"/>
          <w:lang w:val="en-US"/>
        </w:rPr>
      </w:pPr>
      <w:r w:rsidRPr="00E778CF">
        <w:rPr>
          <w:rFonts w:asciiTheme="minorHAnsi" w:hAnsiTheme="minorHAnsi"/>
          <w:lang w:val="en-US"/>
        </w:rPr>
        <w:t>The generic requirements for the electrical power supply in nuclear power plants</w:t>
      </w:r>
      <w:r>
        <w:rPr>
          <w:rFonts w:asciiTheme="minorHAnsi" w:hAnsiTheme="minorHAnsi"/>
          <w:lang w:val="en-US"/>
        </w:rPr>
        <w:t xml:space="preserve"> </w:t>
      </w:r>
      <w:r w:rsidRPr="00E778CF">
        <w:rPr>
          <w:rFonts w:asciiTheme="minorHAnsi" w:hAnsiTheme="minorHAnsi"/>
          <w:lang w:val="en-US"/>
        </w:rPr>
        <w:t xml:space="preserve">(NPPs) in </w:t>
      </w:r>
      <w:r>
        <w:rPr>
          <w:rFonts w:asciiTheme="minorHAnsi" w:hAnsiTheme="minorHAnsi"/>
          <w:lang w:val="en-US"/>
        </w:rPr>
        <w:t>Iran</w:t>
      </w:r>
      <w:r w:rsidRPr="00E778CF">
        <w:rPr>
          <w:rFonts w:asciiTheme="minorHAnsi" w:hAnsiTheme="minorHAnsi"/>
          <w:lang w:val="en-US"/>
        </w:rPr>
        <w:t xml:space="preserve"> are comprised in the </w:t>
      </w:r>
      <w:r>
        <w:rPr>
          <w:rFonts w:asciiTheme="minorHAnsi" w:hAnsiTheme="minorHAnsi"/>
          <w:lang w:val="en-US"/>
        </w:rPr>
        <w:t>Iran</w:t>
      </w:r>
      <w:r w:rsidRPr="00E778CF">
        <w:rPr>
          <w:rFonts w:asciiTheme="minorHAnsi" w:hAnsiTheme="minorHAnsi"/>
          <w:lang w:val="en-US"/>
        </w:rPr>
        <w:t xml:space="preserve"> Nuclear Safety Standards. According to th</w:t>
      </w:r>
      <w:r>
        <w:rPr>
          <w:rFonts w:asciiTheme="minorHAnsi" w:hAnsiTheme="minorHAnsi"/>
          <w:lang w:val="en-US"/>
        </w:rPr>
        <w:t>e</w:t>
      </w:r>
      <w:r w:rsidRPr="00E778CF">
        <w:rPr>
          <w:rFonts w:asciiTheme="minorHAnsi" w:hAnsiTheme="minorHAnsi"/>
          <w:lang w:val="en-US"/>
        </w:rPr>
        <w:t>s</w:t>
      </w:r>
      <w:r>
        <w:rPr>
          <w:rFonts w:asciiTheme="minorHAnsi" w:hAnsiTheme="minorHAnsi"/>
          <w:lang w:val="en-US"/>
        </w:rPr>
        <w:t xml:space="preserve">e </w:t>
      </w:r>
      <w:r w:rsidRPr="00E778CF">
        <w:rPr>
          <w:rFonts w:asciiTheme="minorHAnsi" w:hAnsiTheme="minorHAnsi"/>
          <w:lang w:val="en-US"/>
        </w:rPr>
        <w:t>safety standard</w:t>
      </w:r>
      <w:r>
        <w:rPr>
          <w:rFonts w:asciiTheme="minorHAnsi" w:hAnsiTheme="minorHAnsi"/>
          <w:lang w:val="en-US"/>
        </w:rPr>
        <w:t>s</w:t>
      </w:r>
      <w:r w:rsidRPr="00E778CF">
        <w:rPr>
          <w:rFonts w:asciiTheme="minorHAnsi" w:hAnsiTheme="minorHAnsi"/>
          <w:lang w:val="en-US"/>
        </w:rPr>
        <w:t>, one source of supplying the safety-related</w:t>
      </w:r>
      <w:r>
        <w:rPr>
          <w:rFonts w:asciiTheme="minorHAnsi" w:hAnsiTheme="minorHAnsi"/>
          <w:lang w:val="en-US"/>
        </w:rPr>
        <w:t xml:space="preserve"> </w:t>
      </w:r>
      <w:r w:rsidRPr="00E778CF">
        <w:rPr>
          <w:rFonts w:asciiTheme="minorHAnsi" w:hAnsiTheme="minorHAnsi"/>
          <w:lang w:val="en-US"/>
        </w:rPr>
        <w:t xml:space="preserve">trains is the unit </w:t>
      </w:r>
      <w:r>
        <w:rPr>
          <w:rFonts w:asciiTheme="minorHAnsi" w:hAnsiTheme="minorHAnsi"/>
          <w:lang w:val="en-US"/>
        </w:rPr>
        <w:t>turbo-</w:t>
      </w:r>
      <w:r w:rsidRPr="00E778CF">
        <w:rPr>
          <w:rFonts w:asciiTheme="minorHAnsi" w:hAnsiTheme="minorHAnsi"/>
          <w:lang w:val="en-US"/>
        </w:rPr>
        <w:t>generator of a NPP (‘load rejection to house-load operation’, automatic</w:t>
      </w:r>
      <w:r>
        <w:rPr>
          <w:rFonts w:asciiTheme="minorHAnsi" w:hAnsiTheme="minorHAnsi"/>
          <w:lang w:val="en-US"/>
        </w:rPr>
        <w:t xml:space="preserve"> </w:t>
      </w:r>
      <w:r w:rsidRPr="00E778CF">
        <w:rPr>
          <w:rFonts w:asciiTheme="minorHAnsi" w:hAnsiTheme="minorHAnsi"/>
          <w:lang w:val="en-US"/>
        </w:rPr>
        <w:t>systems have to be available). Also two off-site (grid) connections have to exist for</w:t>
      </w:r>
      <w:r>
        <w:rPr>
          <w:rFonts w:asciiTheme="minorHAnsi" w:hAnsiTheme="minorHAnsi"/>
          <w:lang w:val="en-US"/>
        </w:rPr>
        <w:t xml:space="preserve"> </w:t>
      </w:r>
      <w:r w:rsidRPr="00E778CF">
        <w:rPr>
          <w:rFonts w:asciiTheme="minorHAnsi" w:hAnsiTheme="minorHAnsi"/>
          <w:lang w:val="en-US"/>
        </w:rPr>
        <w:t>electrical power supply from which the</w:t>
      </w:r>
      <w:r>
        <w:rPr>
          <w:rFonts w:asciiTheme="minorHAnsi" w:hAnsiTheme="minorHAnsi"/>
          <w:lang w:val="en-US"/>
        </w:rPr>
        <w:t xml:space="preserve"> </w:t>
      </w:r>
      <w:r w:rsidRPr="00E778CF">
        <w:rPr>
          <w:rFonts w:asciiTheme="minorHAnsi" w:hAnsiTheme="minorHAnsi"/>
          <w:lang w:val="en-US"/>
        </w:rPr>
        <w:t>electrical power for all trains of the emergency</w:t>
      </w:r>
      <w:r>
        <w:rPr>
          <w:rFonts w:asciiTheme="minorHAnsi" w:hAnsiTheme="minorHAnsi"/>
          <w:lang w:val="en-US"/>
        </w:rPr>
        <w:t xml:space="preserve"> </w:t>
      </w:r>
      <w:r w:rsidRPr="00E778CF">
        <w:rPr>
          <w:rFonts w:asciiTheme="minorHAnsi" w:hAnsiTheme="minorHAnsi"/>
          <w:lang w:val="en-US"/>
        </w:rPr>
        <w:t>power system can be provided (main grid connection and stand</w:t>
      </w:r>
      <w:r>
        <w:rPr>
          <w:rFonts w:asciiTheme="minorHAnsi" w:hAnsiTheme="minorHAnsi"/>
          <w:lang w:val="en-US"/>
        </w:rPr>
        <w:t xml:space="preserve"> </w:t>
      </w:r>
      <w:r w:rsidRPr="00E778CF">
        <w:rPr>
          <w:rFonts w:asciiTheme="minorHAnsi" w:hAnsiTheme="minorHAnsi"/>
          <w:lang w:val="en-US"/>
        </w:rPr>
        <w:t>by grid connection). If</w:t>
      </w:r>
      <w:r>
        <w:rPr>
          <w:rFonts w:asciiTheme="minorHAnsi" w:hAnsiTheme="minorHAnsi"/>
          <w:lang w:val="en-US"/>
        </w:rPr>
        <w:t xml:space="preserve"> </w:t>
      </w:r>
      <w:r w:rsidRPr="00E778CF">
        <w:rPr>
          <w:rFonts w:asciiTheme="minorHAnsi" w:hAnsiTheme="minorHAnsi"/>
          <w:lang w:val="en-US"/>
        </w:rPr>
        <w:t>possible, these two connections should be functionally separated from each other and</w:t>
      </w:r>
      <w:r>
        <w:rPr>
          <w:rFonts w:asciiTheme="minorHAnsi" w:hAnsiTheme="minorHAnsi"/>
          <w:lang w:val="en-US"/>
        </w:rPr>
        <w:t xml:space="preserve"> </w:t>
      </w:r>
      <w:r w:rsidRPr="00E778CF">
        <w:rPr>
          <w:rFonts w:asciiTheme="minorHAnsi" w:hAnsiTheme="minorHAnsi"/>
          <w:lang w:val="en-US"/>
        </w:rPr>
        <w:t>decoupled with regard to their protective circuits, and they should also be linked either</w:t>
      </w:r>
      <w:r>
        <w:rPr>
          <w:rFonts w:asciiTheme="minorHAnsi" w:hAnsiTheme="minorHAnsi"/>
          <w:lang w:val="en-US"/>
        </w:rPr>
        <w:t xml:space="preserve"> </w:t>
      </w:r>
      <w:r w:rsidRPr="00E778CF">
        <w:rPr>
          <w:rFonts w:asciiTheme="minorHAnsi" w:hAnsiTheme="minorHAnsi"/>
          <w:lang w:val="en-US"/>
        </w:rPr>
        <w:t>to separate off-site power grid switchyards or to different voltage levels.</w:t>
      </w:r>
    </w:p>
    <w:p w14:paraId="02E5DCBB" w14:textId="77777777" w:rsidR="00E778CF" w:rsidRPr="00E778CF" w:rsidRDefault="00E778CF" w:rsidP="00E778CF">
      <w:pPr>
        <w:pStyle w:val="a0"/>
        <w:ind w:left="360" w:firstLine="450"/>
        <w:rPr>
          <w:rFonts w:asciiTheme="minorHAnsi" w:hAnsiTheme="minorHAnsi"/>
          <w:lang w:val="en-US"/>
        </w:rPr>
      </w:pPr>
      <w:r w:rsidRPr="00E778CF">
        <w:rPr>
          <w:rFonts w:asciiTheme="minorHAnsi" w:hAnsiTheme="minorHAnsi"/>
          <w:lang w:val="en-US"/>
        </w:rPr>
        <w:t>At</w:t>
      </w:r>
      <w:r>
        <w:rPr>
          <w:rFonts w:asciiTheme="minorHAnsi" w:hAnsiTheme="minorHAnsi"/>
          <w:lang w:val="en-US"/>
        </w:rPr>
        <w:t xml:space="preserve"> </w:t>
      </w:r>
      <w:r w:rsidRPr="00753B67">
        <w:rPr>
          <w:rFonts w:asciiTheme="minorHAnsi" w:hAnsiTheme="minorHAnsi"/>
          <w:lang w:val="en-US"/>
        </w:rPr>
        <w:t xml:space="preserve">Bushehr </w:t>
      </w:r>
      <w:r>
        <w:rPr>
          <w:rFonts w:asciiTheme="minorHAnsi" w:hAnsiTheme="minorHAnsi"/>
          <w:lang w:val="en-US"/>
        </w:rPr>
        <w:t>N</w:t>
      </w:r>
      <w:r w:rsidRPr="00753B67">
        <w:rPr>
          <w:rFonts w:asciiTheme="minorHAnsi" w:hAnsiTheme="minorHAnsi"/>
          <w:lang w:val="en-US"/>
        </w:rPr>
        <w:t xml:space="preserve">uclear </w:t>
      </w:r>
      <w:r>
        <w:rPr>
          <w:rFonts w:asciiTheme="minorHAnsi" w:hAnsiTheme="minorHAnsi"/>
          <w:lang w:val="en-US"/>
        </w:rPr>
        <w:t>P</w:t>
      </w:r>
      <w:r w:rsidRPr="00753B67">
        <w:rPr>
          <w:rFonts w:asciiTheme="minorHAnsi" w:hAnsiTheme="minorHAnsi"/>
          <w:lang w:val="en-US"/>
        </w:rPr>
        <w:t xml:space="preserve">ower </w:t>
      </w:r>
      <w:r>
        <w:rPr>
          <w:rFonts w:asciiTheme="minorHAnsi" w:hAnsiTheme="minorHAnsi"/>
          <w:lang w:val="en-US"/>
        </w:rPr>
        <w:t>P</w:t>
      </w:r>
      <w:r w:rsidRPr="00753B67">
        <w:rPr>
          <w:rFonts w:asciiTheme="minorHAnsi" w:hAnsiTheme="minorHAnsi"/>
          <w:lang w:val="en-US"/>
        </w:rPr>
        <w:t>lant</w:t>
      </w:r>
      <w:r>
        <w:rPr>
          <w:rFonts w:asciiTheme="minorHAnsi" w:hAnsiTheme="minorHAnsi"/>
          <w:lang w:val="en-US"/>
        </w:rPr>
        <w:t xml:space="preserve"> - Unit 1</w:t>
      </w:r>
      <w:r w:rsidRPr="00E778CF">
        <w:rPr>
          <w:rFonts w:asciiTheme="minorHAnsi" w:hAnsiTheme="minorHAnsi"/>
          <w:lang w:val="en-US"/>
        </w:rPr>
        <w:t xml:space="preserve"> </w:t>
      </w:r>
      <w:r>
        <w:rPr>
          <w:rFonts w:asciiTheme="minorHAnsi" w:hAnsiTheme="minorHAnsi"/>
          <w:lang w:val="en-US"/>
        </w:rPr>
        <w:t>(</w:t>
      </w:r>
      <w:r w:rsidRPr="00E778CF">
        <w:rPr>
          <w:rFonts w:asciiTheme="minorHAnsi" w:hAnsiTheme="minorHAnsi"/>
          <w:lang w:val="en-US"/>
        </w:rPr>
        <w:t>BNPP-1</w:t>
      </w:r>
      <w:r>
        <w:rPr>
          <w:rFonts w:asciiTheme="minorHAnsi" w:hAnsiTheme="minorHAnsi"/>
          <w:lang w:val="en-US"/>
        </w:rPr>
        <w:t>)</w:t>
      </w:r>
      <w:r w:rsidRPr="00E778CF">
        <w:rPr>
          <w:rFonts w:asciiTheme="minorHAnsi" w:hAnsiTheme="minorHAnsi"/>
          <w:lang w:val="en-US"/>
        </w:rPr>
        <w:t>, electrical power are supplied by following  group of sources:</w:t>
      </w:r>
    </w:p>
    <w:p w14:paraId="4751A795" w14:textId="77777777" w:rsidR="00E778CF" w:rsidRDefault="00E778CF" w:rsidP="00E778CF">
      <w:pPr>
        <w:pStyle w:val="a0"/>
        <w:ind w:left="360" w:firstLine="450"/>
        <w:rPr>
          <w:rFonts w:asciiTheme="minorHAnsi" w:hAnsiTheme="minorHAnsi"/>
          <w:lang w:val="en-US"/>
        </w:rPr>
      </w:pPr>
      <w:r w:rsidRPr="00E778CF">
        <w:rPr>
          <w:rFonts w:ascii="Calibri" w:hAnsi="Calibri" w:cs="Arial"/>
          <w:b/>
          <w:bCs/>
          <w:lang w:val="en-US"/>
        </w:rPr>
        <w:t>The operating (working) source of power</w:t>
      </w:r>
      <w:r w:rsidRPr="00E778CF">
        <w:rPr>
          <w:rFonts w:ascii="Arial" w:hAnsi="Arial" w:cs="Arial"/>
          <w:b/>
          <w:bCs/>
          <w:lang w:val="en-US"/>
        </w:rPr>
        <w:t xml:space="preserve"> </w:t>
      </w:r>
      <w:r w:rsidRPr="00E778CF">
        <w:rPr>
          <w:rFonts w:asciiTheme="minorHAnsi" w:hAnsiTheme="minorHAnsi"/>
          <w:lang w:val="en-US"/>
        </w:rPr>
        <w:t>for auxiliary consumption of unit are three transformers connected to the two branch of the power output from the 1000 MWe turbo-generator</w:t>
      </w:r>
      <w:r>
        <w:rPr>
          <w:rFonts w:asciiTheme="minorHAnsi" w:hAnsiTheme="minorHAnsi"/>
          <w:lang w:val="en-US"/>
        </w:rPr>
        <w:t>.</w:t>
      </w:r>
    </w:p>
    <w:p w14:paraId="2296DB12" w14:textId="77777777" w:rsidR="00E778CF" w:rsidRPr="00E778CF" w:rsidRDefault="00E778CF" w:rsidP="00E778CF">
      <w:pPr>
        <w:pStyle w:val="a0"/>
        <w:ind w:left="360" w:firstLine="450"/>
        <w:rPr>
          <w:rFonts w:asciiTheme="minorHAnsi" w:hAnsiTheme="minorHAnsi"/>
          <w:lang w:val="en-US"/>
        </w:rPr>
      </w:pPr>
      <w:r w:rsidRPr="00E778CF">
        <w:rPr>
          <w:rFonts w:asciiTheme="minorHAnsi" w:hAnsiTheme="minorHAnsi"/>
          <w:lang w:val="en-US"/>
        </w:rPr>
        <w:t>The auxiliary transformers supply each 4 sections for 10 kV self consumption of the unit</w:t>
      </w:r>
      <w:r>
        <w:rPr>
          <w:rFonts w:asciiTheme="minorHAnsi" w:hAnsiTheme="minorHAnsi"/>
          <w:lang w:val="en-US"/>
        </w:rPr>
        <w:t xml:space="preserve"> (</w:t>
      </w:r>
      <w:r w:rsidRPr="00E778CF">
        <w:rPr>
          <w:rFonts w:asciiTheme="minorHAnsi" w:hAnsiTheme="minorHAnsi"/>
          <w:lang w:val="en-US"/>
        </w:rPr>
        <w:t>4</w:t>
      </w:r>
      <w:r w:rsidRPr="00CD2BA0">
        <w:rPr>
          <w:rFonts w:asciiTheme="minorHAnsi" w:hAnsiTheme="minorHAnsi"/>
          <w:lang w:val="en-US"/>
        </w:rPr>
        <w:sym w:font="Symbol" w:char="F0B4"/>
      </w:r>
      <w:r w:rsidRPr="00E778CF">
        <w:rPr>
          <w:rFonts w:asciiTheme="minorHAnsi" w:hAnsiTheme="minorHAnsi"/>
          <w:lang w:val="en-US"/>
        </w:rPr>
        <w:t>10</w:t>
      </w:r>
      <w:r>
        <w:rPr>
          <w:rFonts w:asciiTheme="minorHAnsi" w:hAnsiTheme="minorHAnsi"/>
          <w:lang w:val="en-US"/>
        </w:rPr>
        <w:t xml:space="preserve"> </w:t>
      </w:r>
      <w:r w:rsidRPr="00E778CF">
        <w:rPr>
          <w:rFonts w:asciiTheme="minorHAnsi" w:hAnsiTheme="minorHAnsi"/>
          <w:lang w:val="en-US"/>
        </w:rPr>
        <w:t>kV busbars of sections BA, BB, BC</w:t>
      </w:r>
      <w:r>
        <w:rPr>
          <w:rFonts w:asciiTheme="minorHAnsi" w:hAnsiTheme="minorHAnsi"/>
          <w:lang w:val="en-US"/>
        </w:rPr>
        <w:t xml:space="preserve"> &amp; </w:t>
      </w:r>
      <w:r w:rsidRPr="00E778CF">
        <w:rPr>
          <w:rFonts w:asciiTheme="minorHAnsi" w:hAnsiTheme="minorHAnsi"/>
          <w:lang w:val="en-US"/>
        </w:rPr>
        <w:t>BD</w:t>
      </w:r>
      <w:r>
        <w:rPr>
          <w:rFonts w:asciiTheme="minorHAnsi" w:hAnsiTheme="minorHAnsi"/>
          <w:lang w:val="en-US"/>
        </w:rPr>
        <w:t>)</w:t>
      </w:r>
      <w:r w:rsidRPr="00E778CF">
        <w:rPr>
          <w:rFonts w:asciiTheme="minorHAnsi" w:hAnsiTheme="minorHAnsi"/>
          <w:lang w:val="en-US"/>
        </w:rPr>
        <w:t>, from which the main drives for the 1st and the 2nd circuit</w:t>
      </w:r>
      <w:r>
        <w:rPr>
          <w:rFonts w:asciiTheme="minorHAnsi" w:hAnsiTheme="minorHAnsi"/>
          <w:lang w:val="en-US"/>
        </w:rPr>
        <w:t>s</w:t>
      </w:r>
      <w:r w:rsidRPr="00E778CF">
        <w:rPr>
          <w:rFonts w:asciiTheme="minorHAnsi" w:hAnsiTheme="minorHAnsi"/>
          <w:lang w:val="en-US"/>
        </w:rPr>
        <w:t xml:space="preserve"> are supplied as well as the sections for the 10 kV emergency supply, which drives the safety systems.</w:t>
      </w:r>
      <w:r>
        <w:rPr>
          <w:rFonts w:asciiTheme="minorHAnsi" w:hAnsiTheme="minorHAnsi"/>
          <w:lang w:val="en-US"/>
        </w:rPr>
        <w:t xml:space="preserve"> </w:t>
      </w:r>
      <w:r w:rsidRPr="00E778CF">
        <w:rPr>
          <w:rFonts w:asciiTheme="minorHAnsi" w:hAnsiTheme="minorHAnsi"/>
          <w:lang w:val="en-US"/>
        </w:rPr>
        <w:t>Downstream, there are the 660</w:t>
      </w:r>
      <w:r>
        <w:rPr>
          <w:rFonts w:asciiTheme="minorHAnsi" w:hAnsiTheme="minorHAnsi"/>
          <w:lang w:val="en-US"/>
        </w:rPr>
        <w:t xml:space="preserve"> </w:t>
      </w:r>
      <w:r w:rsidRPr="00E778CF">
        <w:rPr>
          <w:rFonts w:asciiTheme="minorHAnsi" w:hAnsiTheme="minorHAnsi"/>
          <w:lang w:val="en-US"/>
        </w:rPr>
        <w:t>V and 400</w:t>
      </w:r>
      <w:r>
        <w:rPr>
          <w:rFonts w:asciiTheme="minorHAnsi" w:hAnsiTheme="minorHAnsi"/>
          <w:lang w:val="en-US"/>
        </w:rPr>
        <w:t xml:space="preserve"> </w:t>
      </w:r>
      <w:r w:rsidRPr="00E778CF">
        <w:rPr>
          <w:rFonts w:asciiTheme="minorHAnsi" w:hAnsiTheme="minorHAnsi"/>
          <w:lang w:val="en-US"/>
        </w:rPr>
        <w:t>V power systems. By means of generator switches, these branches transformers can be supplied from two sources:</w:t>
      </w:r>
    </w:p>
    <w:p w14:paraId="105F0727" w14:textId="77777777" w:rsidR="00E778CF" w:rsidRPr="00E778CF" w:rsidRDefault="00E778CF" w:rsidP="00E778CF">
      <w:pPr>
        <w:pStyle w:val="a0"/>
        <w:ind w:left="360" w:firstLine="450"/>
        <w:rPr>
          <w:rFonts w:asciiTheme="minorHAnsi" w:hAnsiTheme="minorHAnsi"/>
          <w:lang w:val="en-US"/>
        </w:rPr>
      </w:pPr>
      <w:r w:rsidRPr="00E778CF">
        <w:rPr>
          <w:rFonts w:asciiTheme="minorHAnsi" w:hAnsiTheme="minorHAnsi"/>
          <w:lang w:val="en-US"/>
        </w:rPr>
        <w:t>- 1000 MWe turbo-generator (at power operation of the unit)</w:t>
      </w:r>
    </w:p>
    <w:p w14:paraId="28A20CD4" w14:textId="77777777" w:rsidR="00E778CF" w:rsidRPr="00E778CF" w:rsidRDefault="00E778CF" w:rsidP="00E778CF">
      <w:pPr>
        <w:pStyle w:val="a0"/>
        <w:ind w:left="360" w:firstLine="450"/>
        <w:rPr>
          <w:rFonts w:asciiTheme="minorHAnsi" w:hAnsiTheme="minorHAnsi"/>
          <w:lang w:val="en-US"/>
        </w:rPr>
      </w:pPr>
      <w:r w:rsidRPr="00E778CF">
        <w:rPr>
          <w:rFonts w:asciiTheme="minorHAnsi" w:hAnsiTheme="minorHAnsi"/>
          <w:lang w:val="en-US"/>
        </w:rPr>
        <w:t>- Two 400 kV overhead lines (from Choghadak-I substation)</w:t>
      </w:r>
    </w:p>
    <w:p w14:paraId="6BD2FA8D" w14:textId="77777777" w:rsidR="00E778CF" w:rsidRPr="00396C79" w:rsidRDefault="00E778CF" w:rsidP="00E778CF">
      <w:pPr>
        <w:pStyle w:val="a0"/>
        <w:ind w:left="360" w:firstLine="450"/>
        <w:rPr>
          <w:rFonts w:asciiTheme="minorHAnsi" w:hAnsiTheme="minorHAnsi"/>
          <w:lang w:val="en-US"/>
        </w:rPr>
      </w:pPr>
      <w:r w:rsidRPr="00396C79">
        <w:rPr>
          <w:rFonts w:asciiTheme="minorHAnsi" w:hAnsiTheme="minorHAnsi"/>
          <w:lang w:val="en-US"/>
        </w:rPr>
        <w:t>During normal operation, supply to the station power transformers takes place through the generator of the plant.</w:t>
      </w:r>
    </w:p>
    <w:p w14:paraId="17E2F5C0" w14:textId="77777777" w:rsidR="00E778CF" w:rsidRPr="00E778CF" w:rsidRDefault="00E778CF" w:rsidP="00E778CF">
      <w:pPr>
        <w:pStyle w:val="a0"/>
        <w:ind w:left="360" w:firstLine="450"/>
        <w:rPr>
          <w:rFonts w:asciiTheme="minorHAnsi" w:hAnsiTheme="minorHAnsi"/>
          <w:lang w:val="en-US"/>
        </w:rPr>
      </w:pPr>
      <w:r w:rsidRPr="00E778CF">
        <w:rPr>
          <w:rFonts w:ascii="Calibri" w:hAnsi="Calibri" w:cs="Arial"/>
          <w:b/>
          <w:bCs/>
          <w:lang w:val="en-US"/>
        </w:rPr>
        <w:t>The reserve (stand-by) source of power</w:t>
      </w:r>
      <w:r w:rsidRPr="00E778CF">
        <w:rPr>
          <w:rFonts w:ascii="Arial" w:hAnsi="Arial" w:cs="Arial"/>
          <w:b/>
          <w:bCs/>
          <w:lang w:val="en-US"/>
        </w:rPr>
        <w:t xml:space="preserve"> </w:t>
      </w:r>
      <w:r w:rsidRPr="00E778CF">
        <w:rPr>
          <w:rFonts w:asciiTheme="minorHAnsi" w:hAnsiTheme="minorHAnsi"/>
          <w:lang w:val="en-US"/>
        </w:rPr>
        <w:t>for unit are two auxiliary stand-by transformers which one of them is connected to autotransformer and supplied from 400 kV substation i.e. Choghadak-II and the other one supplied from the 230 kV bushehr (thermal) power</w:t>
      </w:r>
      <w:r>
        <w:rPr>
          <w:rFonts w:asciiTheme="minorHAnsi" w:hAnsiTheme="minorHAnsi"/>
          <w:lang w:val="en-US"/>
        </w:rPr>
        <w:t xml:space="preserve"> </w:t>
      </w:r>
      <w:r w:rsidRPr="00E778CF">
        <w:rPr>
          <w:rFonts w:asciiTheme="minorHAnsi" w:hAnsiTheme="minorHAnsi"/>
          <w:lang w:val="en-US"/>
        </w:rPr>
        <w:t>plant using one 230 kV overhead line</w:t>
      </w:r>
      <w:r>
        <w:rPr>
          <w:rFonts w:asciiTheme="minorHAnsi" w:hAnsiTheme="minorHAnsi"/>
          <w:lang w:val="en-US"/>
        </w:rPr>
        <w:t xml:space="preserve"> </w:t>
      </w:r>
      <w:r w:rsidRPr="00E778CF">
        <w:rPr>
          <w:rFonts w:asciiTheme="minorHAnsi" w:hAnsiTheme="minorHAnsi"/>
          <w:lang w:val="en-US"/>
        </w:rPr>
        <w:t xml:space="preserve">and </w:t>
      </w:r>
      <w:r>
        <w:rPr>
          <w:rFonts w:asciiTheme="minorHAnsi" w:hAnsiTheme="minorHAnsi"/>
          <w:lang w:val="en-US"/>
        </w:rPr>
        <w:t xml:space="preserve">have been </w:t>
      </w:r>
      <w:r w:rsidRPr="00E778CF">
        <w:rPr>
          <w:rFonts w:asciiTheme="minorHAnsi" w:hAnsiTheme="minorHAnsi"/>
          <w:lang w:val="en-US"/>
        </w:rPr>
        <w:t>envisaged as stand</w:t>
      </w:r>
      <w:r>
        <w:rPr>
          <w:rFonts w:asciiTheme="minorHAnsi" w:hAnsiTheme="minorHAnsi"/>
          <w:lang w:val="en-US"/>
        </w:rPr>
        <w:t>-</w:t>
      </w:r>
      <w:r w:rsidRPr="00E778CF">
        <w:rPr>
          <w:rFonts w:asciiTheme="minorHAnsi" w:hAnsiTheme="minorHAnsi"/>
          <w:lang w:val="en-US"/>
        </w:rPr>
        <w:t>by power supply sources from external power system.</w:t>
      </w:r>
    </w:p>
    <w:p w14:paraId="78FA8A42" w14:textId="77777777" w:rsidR="00E778CF" w:rsidRPr="005B7CE7" w:rsidRDefault="00E778CF" w:rsidP="00E778CF">
      <w:pPr>
        <w:pStyle w:val="a0"/>
        <w:ind w:left="360" w:firstLine="450"/>
        <w:rPr>
          <w:rFonts w:asciiTheme="minorHAnsi" w:hAnsiTheme="minorHAnsi"/>
          <w:lang w:val="en-US"/>
        </w:rPr>
      </w:pPr>
      <w:r w:rsidRPr="005B7CE7">
        <w:rPr>
          <w:rFonts w:asciiTheme="minorHAnsi" w:hAnsiTheme="minorHAnsi"/>
          <w:lang w:val="en-US"/>
        </w:rPr>
        <w:t>The Bushehr (themal) power plant has three grid connections and can be supplied from three directions:</w:t>
      </w:r>
    </w:p>
    <w:p w14:paraId="3E96F911" w14:textId="77777777" w:rsidR="00E778CF" w:rsidRPr="00CF6E01" w:rsidRDefault="00E778CF" w:rsidP="00E778CF">
      <w:pPr>
        <w:pStyle w:val="a0"/>
        <w:ind w:left="360" w:firstLine="450"/>
        <w:rPr>
          <w:rFonts w:asciiTheme="minorHAnsi" w:hAnsiTheme="minorHAnsi"/>
        </w:rPr>
      </w:pPr>
      <w:r w:rsidRPr="00CF6E01">
        <w:rPr>
          <w:rFonts w:asciiTheme="minorHAnsi" w:hAnsiTheme="minorHAnsi"/>
        </w:rPr>
        <w:t>- from BNPP-1: 2 lines 230 kV</w:t>
      </w:r>
    </w:p>
    <w:p w14:paraId="40DDDB04" w14:textId="77777777" w:rsidR="00E778CF" w:rsidRPr="00E778CF" w:rsidRDefault="00E778CF" w:rsidP="00E778CF">
      <w:pPr>
        <w:pStyle w:val="a0"/>
        <w:ind w:left="360" w:firstLine="450"/>
        <w:rPr>
          <w:rFonts w:asciiTheme="minorHAnsi" w:hAnsiTheme="minorHAnsi"/>
          <w:lang w:val="en-US"/>
        </w:rPr>
      </w:pPr>
      <w:r w:rsidRPr="00E778CF">
        <w:rPr>
          <w:rFonts w:asciiTheme="minorHAnsi" w:hAnsiTheme="minorHAnsi"/>
          <w:lang w:val="en-US"/>
        </w:rPr>
        <w:lastRenderedPageBreak/>
        <w:t>- from Busheher-2 substation: 1 line 230 kV</w:t>
      </w:r>
    </w:p>
    <w:p w14:paraId="1A27FA21" w14:textId="77777777" w:rsidR="00E778CF" w:rsidRPr="00E778CF" w:rsidRDefault="00E778CF" w:rsidP="00E778CF">
      <w:pPr>
        <w:pStyle w:val="a0"/>
        <w:ind w:left="360" w:firstLine="450"/>
        <w:rPr>
          <w:rFonts w:ascii="Arial" w:hAnsi="Arial" w:cs="Arial"/>
          <w:lang w:val="en-US"/>
        </w:rPr>
      </w:pPr>
      <w:r w:rsidRPr="00E778CF">
        <w:rPr>
          <w:rFonts w:asciiTheme="minorHAnsi" w:hAnsiTheme="minorHAnsi"/>
          <w:lang w:val="en-US"/>
        </w:rPr>
        <w:t>- from Choghadak-I substation: 1 line 230 kV</w:t>
      </w:r>
    </w:p>
    <w:p w14:paraId="0AB37705" w14:textId="77777777" w:rsidR="00E778CF" w:rsidRPr="00D40ACE" w:rsidRDefault="00E778CF" w:rsidP="00E778CF">
      <w:pPr>
        <w:pStyle w:val="a0"/>
        <w:ind w:left="360" w:firstLine="450"/>
        <w:rPr>
          <w:rFonts w:asciiTheme="minorHAnsi" w:hAnsiTheme="minorHAnsi"/>
          <w:lang w:val="en-US"/>
        </w:rPr>
      </w:pPr>
      <w:r w:rsidRPr="00D40ACE">
        <w:rPr>
          <w:rFonts w:asciiTheme="minorHAnsi" w:hAnsiTheme="minorHAnsi"/>
          <w:lang w:val="en-US"/>
        </w:rPr>
        <w:t>Reserve transformers are connected via reserve connections to 10 kV unit switchgears of normal power supply. Reserve sources are used under normal and abnormal operation, as well as in emergency situations when the operating sources are partially or fully disabled. The reserve sources in unit are able to replace with each other and also with working transformers.</w:t>
      </w:r>
    </w:p>
    <w:p w14:paraId="427C09E0" w14:textId="1B12B8F7" w:rsidR="00620EED" w:rsidRDefault="00E778CF" w:rsidP="00E778CF">
      <w:pPr>
        <w:pStyle w:val="a0"/>
        <w:ind w:left="360" w:firstLine="450"/>
        <w:rPr>
          <w:rFonts w:asciiTheme="minorHAnsi" w:hAnsiTheme="minorHAnsi"/>
          <w:lang w:val="en-US"/>
        </w:rPr>
      </w:pPr>
      <w:r>
        <w:rPr>
          <w:rFonts w:ascii="Calibri" w:hAnsi="Calibri" w:cs="Arial"/>
          <w:b/>
          <w:bCs/>
          <w:lang w:val="en-US"/>
        </w:rPr>
        <w:t xml:space="preserve">The </w:t>
      </w:r>
      <w:r w:rsidRPr="00E778CF">
        <w:rPr>
          <w:rFonts w:ascii="Calibri" w:hAnsi="Calibri" w:cs="Arial"/>
          <w:b/>
          <w:bCs/>
          <w:lang w:val="en-US"/>
        </w:rPr>
        <w:t>Emergency sources of power</w:t>
      </w:r>
      <w:r w:rsidRPr="00E778CF">
        <w:rPr>
          <w:rFonts w:ascii="Arial" w:hAnsi="Arial" w:cs="Arial"/>
          <w:b/>
          <w:bCs/>
          <w:lang w:val="en-US"/>
        </w:rPr>
        <w:t xml:space="preserve"> </w:t>
      </w:r>
      <w:r w:rsidRPr="000F5EB2">
        <w:rPr>
          <w:rFonts w:asciiTheme="minorHAnsi" w:hAnsiTheme="minorHAnsi"/>
          <w:lang w:val="en-US"/>
        </w:rPr>
        <w:t>were designed for situations when both the operating (working) and reserve (stand-by) sources fail. The emergency sources of power supply (Emergency DG and accumulator batteries) are safety sources intended for unit. The plant has a 4-train emergency power system. All of these emergency power supply sources are functionally separated and are located in the emergency diesel generator buildings with the voltage levels 10 kV, 660 V and 400 V, as well as 220-V and 24-V battery-buffered DC</w:t>
      </w:r>
      <w:r>
        <w:rPr>
          <w:rFonts w:asciiTheme="minorHAnsi" w:hAnsiTheme="minorHAnsi"/>
          <w:lang w:val="en-US"/>
        </w:rPr>
        <w:t xml:space="preserve"> </w:t>
      </w:r>
      <w:r w:rsidRPr="000F5EB2">
        <w:rPr>
          <w:rFonts w:asciiTheme="minorHAnsi" w:hAnsiTheme="minorHAnsi"/>
          <w:lang w:val="en-US"/>
        </w:rPr>
        <w:t>power and 380</w:t>
      </w:r>
      <w:r>
        <w:rPr>
          <w:rFonts w:asciiTheme="minorHAnsi" w:hAnsiTheme="minorHAnsi"/>
          <w:lang w:val="en-US"/>
        </w:rPr>
        <w:t xml:space="preserve"> </w:t>
      </w:r>
      <w:r w:rsidRPr="000F5EB2">
        <w:rPr>
          <w:rFonts w:asciiTheme="minorHAnsi" w:hAnsiTheme="minorHAnsi"/>
          <w:lang w:val="en-US"/>
        </w:rPr>
        <w:t>V battery-buffered AC</w:t>
      </w:r>
      <w:r>
        <w:rPr>
          <w:rFonts w:asciiTheme="minorHAnsi" w:hAnsiTheme="minorHAnsi"/>
          <w:lang w:val="en-US"/>
        </w:rPr>
        <w:t xml:space="preserve"> </w:t>
      </w:r>
      <w:r w:rsidRPr="000F5EB2">
        <w:rPr>
          <w:rFonts w:asciiTheme="minorHAnsi" w:hAnsiTheme="minorHAnsi"/>
          <w:lang w:val="en-US"/>
        </w:rPr>
        <w:t>power.</w:t>
      </w:r>
    </w:p>
    <w:p w14:paraId="1CDB081A" w14:textId="77777777" w:rsidR="001E24F5" w:rsidRPr="00E778CF" w:rsidRDefault="001E24F5" w:rsidP="00E778CF">
      <w:pPr>
        <w:pStyle w:val="a0"/>
        <w:ind w:left="360" w:firstLine="450"/>
        <w:rPr>
          <w:rFonts w:ascii="Helvetica" w:hAnsi="Helvetica" w:cs="Helvetica"/>
          <w:lang w:val="en-US"/>
        </w:rPr>
      </w:pPr>
    </w:p>
    <w:p w14:paraId="60544EE4" w14:textId="77777777" w:rsidR="00620EED" w:rsidRDefault="00620EED" w:rsidP="00620EED">
      <w:pPr>
        <w:pStyle w:val="Heading3"/>
      </w:pPr>
      <w:bookmarkStart w:id="3" w:name="_Toc948880"/>
      <w:r>
        <w:t>Loss of off-site power (LOOP)</w:t>
      </w:r>
      <w:bookmarkEnd w:id="3"/>
    </w:p>
    <w:p w14:paraId="5B21280F" w14:textId="77777777" w:rsidR="00620EED" w:rsidRPr="00620EED" w:rsidRDefault="00620EED" w:rsidP="00E778CF">
      <w:pPr>
        <w:ind w:firstLine="0"/>
      </w:pPr>
    </w:p>
    <w:p w14:paraId="1D6361CA" w14:textId="77777777" w:rsidR="00620EED" w:rsidRDefault="00620EED" w:rsidP="00620EED">
      <w:pPr>
        <w:pStyle w:val="Heading4"/>
      </w:pPr>
      <w:r>
        <w:t xml:space="preserve"> </w:t>
      </w:r>
      <w:bookmarkStart w:id="4" w:name="_Toc948881"/>
      <w:r>
        <w:t>Design provisions taking into account this situation: ordinary back-up AC power sources provided, capacity and preparedness to take them in operation</w:t>
      </w:r>
      <w:bookmarkEnd w:id="4"/>
    </w:p>
    <w:p w14:paraId="19D29FF2" w14:textId="77777777" w:rsidR="001E24F5" w:rsidRDefault="001E24F5" w:rsidP="00E778CF">
      <w:pPr>
        <w:pStyle w:val="a0"/>
        <w:ind w:left="360" w:firstLine="450"/>
        <w:rPr>
          <w:rFonts w:asciiTheme="minorHAnsi" w:hAnsiTheme="minorHAnsi"/>
          <w:lang w:val="en-US"/>
        </w:rPr>
      </w:pPr>
    </w:p>
    <w:p w14:paraId="69D95F3E" w14:textId="77777777" w:rsidR="00E778CF" w:rsidRDefault="00E778CF" w:rsidP="00E778CF">
      <w:pPr>
        <w:pStyle w:val="a0"/>
        <w:ind w:left="360" w:firstLine="450"/>
        <w:rPr>
          <w:rFonts w:asciiTheme="minorHAnsi" w:hAnsiTheme="minorHAnsi"/>
          <w:lang w:val="en-US"/>
        </w:rPr>
      </w:pPr>
      <w:r w:rsidRPr="0016626A">
        <w:rPr>
          <w:rFonts w:asciiTheme="minorHAnsi" w:hAnsiTheme="minorHAnsi"/>
          <w:lang w:val="en-US"/>
        </w:rPr>
        <w:t>External power supply system 400 kV is determined with the priority power supply source for power auxiliary loads (both for normal operation and emergency power supply) and executed via 400 kV switchgear and auxiliary power working transformers 10BT01, 10BT02, 10BT03. Transformers 10BT01, 10BT02, 10BT03 are switched to the tap between generator 10QA01 and 10QA02 circuit breakers and step-up transformers 10АТ01 and 10АТ02.</w:t>
      </w:r>
    </w:p>
    <w:p w14:paraId="5327C7A8" w14:textId="77777777" w:rsidR="00E778CF" w:rsidRDefault="00E778CF" w:rsidP="00E778CF">
      <w:pPr>
        <w:pStyle w:val="a0"/>
        <w:ind w:left="360" w:firstLine="450"/>
        <w:rPr>
          <w:rFonts w:asciiTheme="minorHAnsi" w:hAnsiTheme="minorHAnsi"/>
          <w:lang w:val="en-US"/>
        </w:rPr>
      </w:pPr>
      <w:r w:rsidRPr="00745B33">
        <w:rPr>
          <w:rFonts w:asciiTheme="minorHAnsi" w:hAnsiTheme="minorHAnsi"/>
          <w:lang w:val="en-US"/>
        </w:rPr>
        <w:t>In the normal operation mode the auxiliary power supply system is constantly  connected with the 400 kV off-site grid and with the unit generator via the unit step-up transformers.</w:t>
      </w:r>
    </w:p>
    <w:p w14:paraId="382354B8" w14:textId="77777777" w:rsidR="00E778CF" w:rsidRDefault="00E778CF" w:rsidP="00E778CF">
      <w:pPr>
        <w:pStyle w:val="a0"/>
        <w:ind w:left="360" w:firstLine="450"/>
        <w:rPr>
          <w:rFonts w:asciiTheme="minorHAnsi" w:hAnsiTheme="minorHAnsi"/>
          <w:lang w:val="en-US"/>
        </w:rPr>
      </w:pPr>
      <w:r w:rsidRPr="0016626A">
        <w:rPr>
          <w:rFonts w:asciiTheme="minorHAnsi" w:hAnsiTheme="minorHAnsi"/>
          <w:lang w:val="en-US"/>
        </w:rPr>
        <w:t>When the reactor is not producing electricity</w:t>
      </w:r>
      <w:r>
        <w:rPr>
          <w:rFonts w:asciiTheme="minorHAnsi" w:hAnsiTheme="minorHAnsi"/>
          <w:lang w:val="en-US"/>
        </w:rPr>
        <w:t xml:space="preserve"> and</w:t>
      </w:r>
      <w:r w:rsidRPr="0016626A">
        <w:rPr>
          <w:rFonts w:asciiTheme="minorHAnsi" w:hAnsiTheme="minorHAnsi"/>
          <w:lang w:val="en-US"/>
        </w:rPr>
        <w:t xml:space="preserve"> the main line</w:t>
      </w:r>
      <w:r>
        <w:rPr>
          <w:rFonts w:asciiTheme="minorHAnsi" w:hAnsiTheme="minorHAnsi"/>
          <w:lang w:val="en-US"/>
        </w:rPr>
        <w:t>s (i.e. 400 kV overhead lines)</w:t>
      </w:r>
      <w:r w:rsidRPr="0016626A">
        <w:rPr>
          <w:rFonts w:asciiTheme="minorHAnsi" w:hAnsiTheme="minorHAnsi"/>
          <w:lang w:val="en-US"/>
        </w:rPr>
        <w:t xml:space="preserve"> is out of ser</w:t>
      </w:r>
      <w:r>
        <w:rPr>
          <w:rFonts w:asciiTheme="minorHAnsi" w:hAnsiTheme="minorHAnsi"/>
          <w:lang w:val="en-US"/>
        </w:rPr>
        <w:t xml:space="preserve">vice, the electrical panels are </w:t>
      </w:r>
      <w:r w:rsidRPr="0016626A">
        <w:rPr>
          <w:rFonts w:asciiTheme="minorHAnsi" w:hAnsiTheme="minorHAnsi"/>
          <w:lang w:val="en-US"/>
        </w:rPr>
        <w:t xml:space="preserve">supplied via </w:t>
      </w:r>
      <w:r>
        <w:rPr>
          <w:rFonts w:asciiTheme="minorHAnsi" w:hAnsiTheme="minorHAnsi"/>
          <w:lang w:val="en-US"/>
        </w:rPr>
        <w:t>two</w:t>
      </w:r>
      <w:r w:rsidRPr="0016626A">
        <w:rPr>
          <w:rFonts w:asciiTheme="minorHAnsi" w:hAnsiTheme="minorHAnsi"/>
          <w:lang w:val="en-US"/>
        </w:rPr>
        <w:t xml:space="preserve"> </w:t>
      </w:r>
      <w:r>
        <w:rPr>
          <w:rFonts w:asciiTheme="minorHAnsi" w:hAnsiTheme="minorHAnsi"/>
          <w:lang w:val="en-US"/>
        </w:rPr>
        <w:t>auxiliary-</w:t>
      </w:r>
      <w:r w:rsidRPr="0016626A">
        <w:rPr>
          <w:rFonts w:asciiTheme="minorHAnsi" w:hAnsiTheme="minorHAnsi"/>
          <w:lang w:val="en-US"/>
        </w:rPr>
        <w:t>line</w:t>
      </w:r>
      <w:r>
        <w:rPr>
          <w:rFonts w:asciiTheme="minorHAnsi" w:hAnsiTheme="minorHAnsi"/>
          <w:lang w:val="en-US"/>
        </w:rPr>
        <w:t>s</w:t>
      </w:r>
      <w:r w:rsidRPr="0016626A">
        <w:rPr>
          <w:rFonts w:asciiTheme="minorHAnsi" w:hAnsiTheme="minorHAnsi"/>
          <w:lang w:val="en-US"/>
        </w:rPr>
        <w:t xml:space="preserve"> called the </w:t>
      </w:r>
      <w:r>
        <w:rPr>
          <w:rFonts w:asciiTheme="minorHAnsi" w:hAnsiTheme="minorHAnsi"/>
          <w:lang w:val="en-US"/>
        </w:rPr>
        <w:t>reserved sources</w:t>
      </w:r>
      <w:r w:rsidRPr="0016626A">
        <w:rPr>
          <w:rFonts w:asciiTheme="minorHAnsi" w:hAnsiTheme="minorHAnsi"/>
          <w:lang w:val="en-US"/>
        </w:rPr>
        <w:t>. In this case the reactor is suppl</w:t>
      </w:r>
      <w:r>
        <w:rPr>
          <w:rFonts w:asciiTheme="minorHAnsi" w:hAnsiTheme="minorHAnsi"/>
          <w:lang w:val="en-US"/>
        </w:rPr>
        <w:t xml:space="preserve">ied directly by the electricity </w:t>
      </w:r>
      <w:r w:rsidRPr="0016626A">
        <w:rPr>
          <w:rFonts w:asciiTheme="minorHAnsi" w:hAnsiTheme="minorHAnsi"/>
          <w:lang w:val="en-US"/>
        </w:rPr>
        <w:t xml:space="preserve">transmission system via the </w:t>
      </w:r>
      <w:r>
        <w:rPr>
          <w:rFonts w:asciiTheme="minorHAnsi" w:hAnsiTheme="minorHAnsi"/>
          <w:lang w:val="en-US"/>
        </w:rPr>
        <w:t>reserved</w:t>
      </w:r>
      <w:r w:rsidRPr="0016626A">
        <w:rPr>
          <w:rFonts w:asciiTheme="minorHAnsi" w:hAnsiTheme="minorHAnsi"/>
          <w:lang w:val="en-US"/>
        </w:rPr>
        <w:t xml:space="preserve"> transformer</w:t>
      </w:r>
      <w:r>
        <w:rPr>
          <w:rFonts w:asciiTheme="minorHAnsi" w:hAnsiTheme="minorHAnsi"/>
          <w:lang w:val="en-US"/>
        </w:rPr>
        <w:t>s</w:t>
      </w:r>
      <w:r w:rsidRPr="0016626A">
        <w:rPr>
          <w:rFonts w:asciiTheme="minorHAnsi" w:hAnsiTheme="minorHAnsi"/>
          <w:lang w:val="en-US"/>
        </w:rPr>
        <w:t xml:space="preserve"> (</w:t>
      </w:r>
      <w:r>
        <w:rPr>
          <w:rFonts w:asciiTheme="minorHAnsi" w:hAnsiTheme="minorHAnsi"/>
          <w:lang w:val="en-US"/>
        </w:rPr>
        <w:t>10,20BS01</w:t>
      </w:r>
      <w:r w:rsidRPr="0016626A">
        <w:rPr>
          <w:rFonts w:asciiTheme="minorHAnsi" w:hAnsiTheme="minorHAnsi"/>
          <w:lang w:val="en-US"/>
        </w:rPr>
        <w:t>).</w:t>
      </w:r>
    </w:p>
    <w:p w14:paraId="3E75E4C5" w14:textId="77777777" w:rsidR="00E778CF" w:rsidRDefault="00E778CF" w:rsidP="00E778CF">
      <w:pPr>
        <w:pStyle w:val="a0"/>
        <w:ind w:left="360" w:firstLine="450"/>
        <w:rPr>
          <w:rFonts w:asciiTheme="minorHAnsi" w:hAnsiTheme="minorHAnsi"/>
          <w:lang w:val="en-US"/>
        </w:rPr>
      </w:pPr>
      <w:r w:rsidRPr="00615B8E">
        <w:rPr>
          <w:rFonts w:asciiTheme="minorHAnsi" w:hAnsiTheme="minorHAnsi"/>
          <w:lang w:val="en-US"/>
        </w:rPr>
        <w:t>The loss of the off-site power supply (LOOP) (e.g. during network disintegration accompanied by the loss of 400 kV and 230 kV sub-stations) does not cause the automatic transfer to emergency supply sources during the power operation of the unit.</w:t>
      </w:r>
    </w:p>
    <w:p w14:paraId="4BD62FCF" w14:textId="77777777" w:rsidR="00E778CF" w:rsidRDefault="00E778CF" w:rsidP="00E778CF">
      <w:pPr>
        <w:pStyle w:val="a0"/>
        <w:ind w:left="360" w:firstLine="450"/>
        <w:rPr>
          <w:rFonts w:asciiTheme="minorHAnsi" w:hAnsiTheme="minorHAnsi"/>
          <w:lang w:val="en-US"/>
        </w:rPr>
      </w:pPr>
      <w:r w:rsidRPr="00615B8E">
        <w:rPr>
          <w:rFonts w:asciiTheme="minorHAnsi" w:hAnsiTheme="minorHAnsi"/>
          <w:lang w:val="en-US"/>
        </w:rPr>
        <w:lastRenderedPageBreak/>
        <w:t xml:space="preserve">After the plant disconnection from 400 kV and 230 kV grids due to external reasons, TG </w:t>
      </w:r>
      <w:r>
        <w:rPr>
          <w:rFonts w:asciiTheme="minorHAnsi" w:hAnsiTheme="minorHAnsi"/>
          <w:lang w:val="en-US"/>
        </w:rPr>
        <w:t>is not stopped and generator</w:t>
      </w:r>
      <w:r w:rsidRPr="00615B8E">
        <w:rPr>
          <w:rFonts w:asciiTheme="minorHAnsi" w:hAnsiTheme="minorHAnsi"/>
          <w:lang w:val="en-US"/>
        </w:rPr>
        <w:t xml:space="preserve"> </w:t>
      </w:r>
      <w:r>
        <w:rPr>
          <w:rFonts w:asciiTheme="minorHAnsi" w:hAnsiTheme="minorHAnsi"/>
          <w:lang w:val="en-US"/>
        </w:rPr>
        <w:t>is</w:t>
      </w:r>
      <w:r w:rsidRPr="00615B8E">
        <w:rPr>
          <w:rFonts w:asciiTheme="minorHAnsi" w:hAnsiTheme="minorHAnsi"/>
          <w:lang w:val="en-US"/>
        </w:rPr>
        <w:t xml:space="preserve"> not disconnected from the home consumption grid, the unit controllers regulate the unit to home consumption operation. In the case of a loss of off-site power</w:t>
      </w:r>
      <w:r>
        <w:rPr>
          <w:rFonts w:asciiTheme="minorHAnsi" w:hAnsiTheme="minorHAnsi"/>
          <w:lang w:val="en-US"/>
        </w:rPr>
        <w:t>,</w:t>
      </w:r>
      <w:r w:rsidRPr="00615B8E">
        <w:rPr>
          <w:rFonts w:asciiTheme="minorHAnsi" w:hAnsiTheme="minorHAnsi"/>
          <w:lang w:val="en-US"/>
        </w:rPr>
        <w:t xml:space="preserve"> Bushehr NPP has the ability of load rejection to house-load operation. In this regime</w:t>
      </w:r>
      <w:r>
        <w:rPr>
          <w:rFonts w:asciiTheme="minorHAnsi" w:hAnsiTheme="minorHAnsi"/>
          <w:lang w:val="en-US"/>
        </w:rPr>
        <w:t xml:space="preserve"> (i.e. </w:t>
      </w:r>
      <w:r w:rsidRPr="009B6403">
        <w:rPr>
          <w:rFonts w:asciiTheme="minorHAnsi" w:hAnsiTheme="minorHAnsi"/>
          <w:lang w:val="en-US"/>
        </w:rPr>
        <w:t>loss of the connection with external power network of 400 kV and 230 kV</w:t>
      </w:r>
      <w:r>
        <w:rPr>
          <w:rFonts w:asciiTheme="minorHAnsi" w:hAnsiTheme="minorHAnsi"/>
          <w:lang w:val="en-US"/>
        </w:rPr>
        <w:t>)</w:t>
      </w:r>
      <w:r w:rsidRPr="00615B8E">
        <w:rPr>
          <w:rFonts w:asciiTheme="minorHAnsi" w:hAnsiTheme="minorHAnsi"/>
          <w:lang w:val="en-US"/>
        </w:rPr>
        <w:t>,</w:t>
      </w:r>
      <w:r>
        <w:rPr>
          <w:rFonts w:asciiTheme="minorHAnsi" w:hAnsiTheme="minorHAnsi"/>
          <w:lang w:val="en-US"/>
        </w:rPr>
        <w:t xml:space="preserve"> </w:t>
      </w:r>
      <w:r w:rsidRPr="009B6403">
        <w:rPr>
          <w:rFonts w:asciiTheme="minorHAnsi" w:hAnsiTheme="minorHAnsi"/>
          <w:lang w:val="en-US"/>
        </w:rPr>
        <w:t xml:space="preserve">for a short period of time for 30-40 minutes, the auxiliary power supply system can be energized from the generator. According to technical specifications for turbine, maximum allowed duration of unit </w:t>
      </w:r>
      <w:r w:rsidRPr="00E778CF">
        <w:rPr>
          <w:rFonts w:asciiTheme="minorHAnsi" w:hAnsiTheme="minorHAnsi"/>
          <w:lang w:val="en-US"/>
        </w:rPr>
        <w:t xml:space="preserve">house-load </w:t>
      </w:r>
      <w:r w:rsidRPr="009B6403">
        <w:rPr>
          <w:rFonts w:asciiTheme="minorHAnsi" w:hAnsiTheme="minorHAnsi"/>
          <w:lang w:val="en-US"/>
        </w:rPr>
        <w:t>operation comprises 45 minutes.</w:t>
      </w:r>
      <w:r w:rsidRPr="00615B8E">
        <w:rPr>
          <w:rFonts w:asciiTheme="minorHAnsi" w:hAnsiTheme="minorHAnsi"/>
          <w:lang w:val="en-US"/>
        </w:rPr>
        <w:t xml:space="preserve"> The long-term operation of TG for self-consumption wasn’t tested in practice. If regulation to home consumption fails, unit electric supply is recovered from the back-up power supply.</w:t>
      </w:r>
    </w:p>
    <w:p w14:paraId="72F4F4A8" w14:textId="77777777" w:rsidR="00E778CF" w:rsidRDefault="00E778CF" w:rsidP="00E778CF">
      <w:pPr>
        <w:pStyle w:val="a0"/>
        <w:ind w:left="360" w:firstLine="450"/>
        <w:rPr>
          <w:rFonts w:asciiTheme="minorHAnsi" w:hAnsiTheme="minorHAnsi"/>
          <w:lang w:val="en-US"/>
        </w:rPr>
      </w:pPr>
      <w:r w:rsidRPr="007E2A5D">
        <w:rPr>
          <w:rFonts w:asciiTheme="minorHAnsi" w:hAnsiTheme="minorHAnsi"/>
          <w:lang w:val="en-US"/>
        </w:rPr>
        <w:t xml:space="preserve">To have sufficient on-site electrical power sources, </w:t>
      </w:r>
      <w:r>
        <w:rPr>
          <w:rFonts w:asciiTheme="minorHAnsi" w:hAnsiTheme="minorHAnsi"/>
          <w:lang w:val="en-US"/>
        </w:rPr>
        <w:t>BNPP-1</w:t>
      </w:r>
      <w:r w:rsidRPr="007E2A5D">
        <w:rPr>
          <w:rFonts w:asciiTheme="minorHAnsi" w:hAnsiTheme="minorHAnsi"/>
          <w:lang w:val="en-US"/>
        </w:rPr>
        <w:t xml:space="preserve"> reactor has redund</w:t>
      </w:r>
      <w:r>
        <w:rPr>
          <w:rFonts w:asciiTheme="minorHAnsi" w:hAnsiTheme="minorHAnsi"/>
          <w:lang w:val="en-US"/>
        </w:rPr>
        <w:t xml:space="preserve">ant conventional backup sources </w:t>
      </w:r>
      <w:r w:rsidRPr="007E2A5D">
        <w:rPr>
          <w:rFonts w:asciiTheme="minorHAnsi" w:hAnsiTheme="minorHAnsi"/>
          <w:lang w:val="en-US"/>
        </w:rPr>
        <w:t>capable of supplying the electrical panels vital for correct operation of the saf</w:t>
      </w:r>
      <w:r>
        <w:rPr>
          <w:rFonts w:asciiTheme="minorHAnsi" w:hAnsiTheme="minorHAnsi"/>
          <w:lang w:val="en-US"/>
        </w:rPr>
        <w:t xml:space="preserve">ety equipment. The conventional </w:t>
      </w:r>
      <w:r w:rsidRPr="007E2A5D">
        <w:rPr>
          <w:rFonts w:asciiTheme="minorHAnsi" w:hAnsiTheme="minorHAnsi"/>
          <w:lang w:val="en-US"/>
        </w:rPr>
        <w:t>backup sources for reactor consist of two emergency diesel genera</w:t>
      </w:r>
      <w:r>
        <w:rPr>
          <w:rFonts w:asciiTheme="minorHAnsi" w:hAnsiTheme="minorHAnsi"/>
          <w:lang w:val="en-US"/>
        </w:rPr>
        <w:t>tor sets.</w:t>
      </w:r>
    </w:p>
    <w:p w14:paraId="3A5AD6C7" w14:textId="77777777" w:rsidR="00E778CF" w:rsidRPr="00753B67" w:rsidRDefault="00E778CF" w:rsidP="00E778CF">
      <w:pPr>
        <w:pStyle w:val="a0"/>
        <w:ind w:left="360" w:firstLine="450"/>
        <w:rPr>
          <w:rFonts w:asciiTheme="minorHAnsi" w:hAnsiTheme="minorHAnsi"/>
          <w:lang w:val="en-US"/>
        </w:rPr>
      </w:pPr>
      <w:r w:rsidRPr="00753B67">
        <w:rPr>
          <w:rFonts w:asciiTheme="minorHAnsi" w:hAnsiTheme="minorHAnsi"/>
          <w:lang w:val="en-US"/>
        </w:rPr>
        <w:t>Emergency power supply system performs the prescribed function in all operation modes, including loss of operating and standby power supply sources (loss of power).</w:t>
      </w:r>
    </w:p>
    <w:p w14:paraId="49EE72F9" w14:textId="77777777" w:rsidR="00E778CF" w:rsidRPr="00753B67" w:rsidRDefault="00E778CF" w:rsidP="00E778CF">
      <w:pPr>
        <w:pStyle w:val="a0"/>
        <w:ind w:left="360" w:firstLine="450"/>
        <w:rPr>
          <w:rFonts w:asciiTheme="minorHAnsi" w:hAnsiTheme="minorHAnsi"/>
          <w:lang w:val="en-US"/>
        </w:rPr>
      </w:pPr>
      <w:r w:rsidRPr="00753B67">
        <w:rPr>
          <w:rFonts w:asciiTheme="minorHAnsi" w:hAnsiTheme="minorHAnsi"/>
          <w:lang w:val="en-US"/>
        </w:rPr>
        <w:t>During loss of power on normal operation auxiliary power supply buses, the design provides for (independent from the off-site power supply system) the functioning of the emergency power supply system, due to disconnection of sectional links and connection of the diesel-generators to the emergency power supply system sections, isolated from the normal operation system.</w:t>
      </w:r>
    </w:p>
    <w:p w14:paraId="5BBD9CC3" w14:textId="77777777" w:rsidR="00E778CF" w:rsidRPr="00753B67" w:rsidRDefault="00E778CF" w:rsidP="00E778CF">
      <w:pPr>
        <w:pStyle w:val="a0"/>
        <w:ind w:left="360" w:firstLine="450"/>
        <w:rPr>
          <w:rFonts w:asciiTheme="minorHAnsi" w:hAnsiTheme="minorHAnsi"/>
          <w:lang w:val="en-US"/>
        </w:rPr>
      </w:pPr>
      <w:r w:rsidRPr="00753B67">
        <w:rPr>
          <w:rFonts w:asciiTheme="minorHAnsi" w:hAnsiTheme="minorHAnsi"/>
          <w:lang w:val="en-US"/>
        </w:rPr>
        <w:t>There are four independent channels in the safety system. Each channel of the emergency power supply system provides power supply to the process components and control safety system of the appropriate channel.</w:t>
      </w:r>
      <w:r>
        <w:rPr>
          <w:rFonts w:asciiTheme="minorHAnsi" w:hAnsiTheme="minorHAnsi"/>
          <w:lang w:val="en-US"/>
        </w:rPr>
        <w:t xml:space="preserve"> </w:t>
      </w:r>
      <w:r w:rsidRPr="00615B8E">
        <w:rPr>
          <w:rFonts w:asciiTheme="minorHAnsi" w:hAnsiTheme="minorHAnsi"/>
          <w:lang w:val="en-US"/>
        </w:rPr>
        <w:t>Power supply of safety system loads is fed from emergency diesel-generators, connected to the 10 kV switchgears and from storage batteries.</w:t>
      </w:r>
      <w:r>
        <w:rPr>
          <w:rFonts w:asciiTheme="minorHAnsi" w:hAnsiTheme="minorHAnsi"/>
          <w:lang w:val="en-US"/>
        </w:rPr>
        <w:t xml:space="preserve"> </w:t>
      </w:r>
      <w:r w:rsidRPr="00615B8E">
        <w:rPr>
          <w:rFonts w:asciiTheme="minorHAnsi" w:hAnsiTheme="minorHAnsi"/>
          <w:lang w:val="en-US"/>
        </w:rPr>
        <w:t xml:space="preserve">The main auxiliary loads </w:t>
      </w:r>
      <w:r>
        <w:rPr>
          <w:rFonts w:asciiTheme="minorHAnsi" w:hAnsiTheme="minorHAnsi"/>
          <w:lang w:val="en-US"/>
        </w:rPr>
        <w:t>are</w:t>
      </w:r>
      <w:r w:rsidRPr="00615B8E">
        <w:rPr>
          <w:rFonts w:asciiTheme="minorHAnsi" w:hAnsiTheme="minorHAnsi"/>
          <w:lang w:val="en-US"/>
        </w:rPr>
        <w:t xml:space="preserve"> </w:t>
      </w:r>
      <w:r>
        <w:rPr>
          <w:rFonts w:asciiTheme="minorHAnsi" w:hAnsiTheme="minorHAnsi"/>
          <w:lang w:val="en-US"/>
        </w:rPr>
        <w:t xml:space="preserve">also </w:t>
      </w:r>
      <w:r w:rsidRPr="00615B8E">
        <w:rPr>
          <w:rFonts w:asciiTheme="minorHAnsi" w:hAnsiTheme="minorHAnsi"/>
          <w:lang w:val="en-US"/>
        </w:rPr>
        <w:t>fed from diesel-generators of reliable power supply</w:t>
      </w:r>
      <w:r>
        <w:rPr>
          <w:rFonts w:asciiTheme="minorHAnsi" w:hAnsiTheme="minorHAnsi"/>
          <w:lang w:val="en-US"/>
        </w:rPr>
        <w:t>.</w:t>
      </w:r>
    </w:p>
    <w:p w14:paraId="1433CAAC" w14:textId="77777777" w:rsidR="00E778CF" w:rsidRDefault="00E778CF" w:rsidP="00E778CF">
      <w:pPr>
        <w:pStyle w:val="a0"/>
        <w:ind w:left="360" w:firstLine="450"/>
        <w:rPr>
          <w:rFonts w:asciiTheme="minorHAnsi" w:hAnsiTheme="minorHAnsi"/>
          <w:lang w:val="en-US"/>
        </w:rPr>
      </w:pPr>
      <w:r w:rsidRPr="005275DD">
        <w:rPr>
          <w:rFonts w:asciiTheme="minorHAnsi" w:hAnsiTheme="minorHAnsi"/>
          <w:lang w:val="en-US"/>
        </w:rPr>
        <w:t>During an accident in the power system with a loss of voltage on 400 kV and 230 kV buses and provided that the main generator is tripped (turbine stop valves closed), loss of off-site power occurs</w:t>
      </w:r>
      <w:r>
        <w:rPr>
          <w:rFonts w:asciiTheme="minorHAnsi" w:hAnsiTheme="minorHAnsi"/>
          <w:lang w:val="en-US"/>
        </w:rPr>
        <w:t xml:space="preserve">. In the situation of </w:t>
      </w:r>
      <w:r w:rsidRPr="00B25DD6">
        <w:rPr>
          <w:rFonts w:asciiTheme="minorHAnsi" w:hAnsiTheme="minorHAnsi"/>
          <w:lang w:val="en-US"/>
        </w:rPr>
        <w:t>loss of the main and auxiliary lines and failure of house load operation</w:t>
      </w:r>
      <w:r>
        <w:rPr>
          <w:rFonts w:asciiTheme="minorHAnsi" w:hAnsiTheme="minorHAnsi"/>
          <w:lang w:val="en-US"/>
        </w:rPr>
        <w:t>:</w:t>
      </w:r>
    </w:p>
    <w:p w14:paraId="21F2D631" w14:textId="77777777" w:rsidR="00E778CF" w:rsidRPr="00F84D9E" w:rsidRDefault="00E778CF" w:rsidP="00E778CF">
      <w:pPr>
        <w:pStyle w:val="a0"/>
        <w:ind w:left="990" w:hanging="180"/>
        <w:rPr>
          <w:rFonts w:asciiTheme="minorHAnsi" w:hAnsiTheme="minorHAnsi"/>
          <w:lang w:val="en-US"/>
        </w:rPr>
      </w:pPr>
      <w:r w:rsidRPr="00E778CF">
        <w:rPr>
          <w:rFonts w:asciiTheme="minorHAnsi" w:hAnsiTheme="minorHAnsi"/>
          <w:lang w:val="en-US"/>
        </w:rPr>
        <w:t>- The reactor loads are energized by the on-site source</w:t>
      </w:r>
      <w:r>
        <w:rPr>
          <w:rFonts w:asciiTheme="minorHAnsi" w:hAnsiTheme="minorHAnsi"/>
          <w:lang w:val="en-US"/>
        </w:rPr>
        <w:t>s</w:t>
      </w:r>
      <w:r w:rsidRPr="00E778CF">
        <w:rPr>
          <w:rFonts w:asciiTheme="minorHAnsi" w:hAnsiTheme="minorHAnsi"/>
          <w:lang w:val="en-US"/>
        </w:rPr>
        <w:t>, i.e. the backup diesel generator sets</w:t>
      </w:r>
      <w:r>
        <w:rPr>
          <w:rFonts w:asciiTheme="minorHAnsi" w:hAnsiTheme="minorHAnsi"/>
          <w:lang w:val="en-US"/>
        </w:rPr>
        <w:t xml:space="preserve"> [</w:t>
      </w:r>
      <w:r w:rsidRPr="00E778CF">
        <w:rPr>
          <w:rFonts w:asciiTheme="minorHAnsi" w:hAnsiTheme="minorHAnsi"/>
          <w:lang w:val="en-US"/>
        </w:rPr>
        <w:t>these generator sets start automatically in the event of simultaneous loss of the main and auxiliary systems or a significant voltage drop on the backed-up electrical panels</w:t>
      </w:r>
      <w:r>
        <w:rPr>
          <w:rFonts w:asciiTheme="minorHAnsi" w:hAnsiTheme="minorHAnsi"/>
          <w:lang w:val="en-US"/>
        </w:rPr>
        <w:t>;</w:t>
      </w:r>
    </w:p>
    <w:p w14:paraId="7C0FE7FE" w14:textId="77777777" w:rsidR="00E778CF" w:rsidRPr="00E778CF" w:rsidRDefault="00E778CF" w:rsidP="00E778CF">
      <w:pPr>
        <w:pStyle w:val="a0"/>
        <w:ind w:left="990" w:hanging="180"/>
        <w:rPr>
          <w:rFonts w:asciiTheme="minorHAnsi" w:hAnsiTheme="minorHAnsi"/>
          <w:lang w:val="en-US"/>
        </w:rPr>
      </w:pPr>
      <w:r w:rsidRPr="00E778CF">
        <w:rPr>
          <w:rFonts w:asciiTheme="minorHAnsi" w:hAnsiTheme="minorHAnsi"/>
          <w:lang w:val="en-US"/>
        </w:rPr>
        <w:t>- The control rods drop under gravity, which terminates the nuclear fission reaction and controls the</w:t>
      </w:r>
      <w:r>
        <w:rPr>
          <w:rFonts w:asciiTheme="minorHAnsi" w:hAnsiTheme="minorHAnsi"/>
          <w:lang w:val="en-US"/>
        </w:rPr>
        <w:t xml:space="preserve"> </w:t>
      </w:r>
      <w:r w:rsidRPr="00E778CF">
        <w:rPr>
          <w:rFonts w:asciiTheme="minorHAnsi" w:hAnsiTheme="minorHAnsi"/>
          <w:lang w:val="en-US"/>
        </w:rPr>
        <w:t>reactivity;</w:t>
      </w:r>
    </w:p>
    <w:p w14:paraId="09440572" w14:textId="77777777" w:rsidR="00E778CF" w:rsidRDefault="00E778CF" w:rsidP="00E778CF">
      <w:pPr>
        <w:pStyle w:val="a0"/>
        <w:ind w:left="990" w:hanging="180"/>
        <w:rPr>
          <w:rFonts w:asciiTheme="minorHAnsi" w:hAnsiTheme="minorHAnsi"/>
          <w:lang w:val="en-US"/>
        </w:rPr>
      </w:pPr>
      <w:r w:rsidRPr="00E778CF">
        <w:rPr>
          <w:rFonts w:asciiTheme="minorHAnsi" w:hAnsiTheme="minorHAnsi"/>
          <w:lang w:val="en-US"/>
        </w:rPr>
        <w:lastRenderedPageBreak/>
        <w:t>- The reactor core continues to emit heat (called residual power), which must be</w:t>
      </w:r>
      <w:r>
        <w:rPr>
          <w:rFonts w:asciiTheme="minorHAnsi" w:hAnsiTheme="minorHAnsi"/>
          <w:lang w:val="en-US"/>
        </w:rPr>
        <w:t xml:space="preserve"> </w:t>
      </w:r>
      <w:r w:rsidRPr="00E778CF">
        <w:rPr>
          <w:rFonts w:asciiTheme="minorHAnsi" w:hAnsiTheme="minorHAnsi"/>
          <w:lang w:val="en-US"/>
        </w:rPr>
        <w:t>removed from the core</w:t>
      </w:r>
      <w:r>
        <w:rPr>
          <w:rFonts w:asciiTheme="minorHAnsi" w:hAnsiTheme="minorHAnsi"/>
          <w:lang w:val="en-US"/>
        </w:rPr>
        <w:t xml:space="preserve"> </w:t>
      </w:r>
      <w:r w:rsidRPr="00E778CF">
        <w:rPr>
          <w:rFonts w:asciiTheme="minorHAnsi" w:hAnsiTheme="minorHAnsi"/>
          <w:lang w:val="en-US"/>
        </w:rPr>
        <w:t>to prevent its temperature from rising and ultimately damage it</w:t>
      </w:r>
      <w:r>
        <w:rPr>
          <w:rFonts w:asciiTheme="minorHAnsi" w:hAnsiTheme="minorHAnsi"/>
          <w:lang w:val="en-US"/>
        </w:rPr>
        <w:t>;</w:t>
      </w:r>
    </w:p>
    <w:p w14:paraId="119197CC" w14:textId="77777777" w:rsidR="00E778CF" w:rsidRPr="00B25DD6" w:rsidRDefault="00E778CF" w:rsidP="00E778CF">
      <w:pPr>
        <w:pStyle w:val="a0"/>
        <w:ind w:left="990" w:hanging="180"/>
        <w:rPr>
          <w:rFonts w:asciiTheme="minorHAnsi" w:hAnsiTheme="minorHAnsi"/>
          <w:lang w:val="en-US"/>
        </w:rPr>
      </w:pPr>
      <w:r>
        <w:rPr>
          <w:rFonts w:asciiTheme="minorHAnsi" w:hAnsiTheme="minorHAnsi"/>
          <w:lang w:val="en-US"/>
        </w:rPr>
        <w:t xml:space="preserve">- </w:t>
      </w:r>
      <w:r w:rsidRPr="00B4558F">
        <w:rPr>
          <w:rFonts w:asciiTheme="minorHAnsi" w:hAnsiTheme="minorHAnsi"/>
          <w:lang w:val="en-US"/>
        </w:rPr>
        <w:t>The residual heat</w:t>
      </w:r>
      <w:r w:rsidRPr="00CD2BA0">
        <w:rPr>
          <w:rFonts w:asciiTheme="minorHAnsi" w:hAnsiTheme="minorHAnsi"/>
          <w:lang w:val="en-US"/>
        </w:rPr>
        <w:t xml:space="preserve"> removal from the spent fuel pool will be carried out</w:t>
      </w:r>
      <w:r>
        <w:rPr>
          <w:rFonts w:asciiTheme="minorHAnsi" w:hAnsiTheme="minorHAnsi"/>
          <w:lang w:val="en-US"/>
        </w:rPr>
        <w:t xml:space="preserve"> by the </w:t>
      </w:r>
      <w:r w:rsidRPr="0009075B">
        <w:rPr>
          <w:rFonts w:asciiTheme="minorHAnsi" w:hAnsiTheme="minorHAnsi"/>
          <w:lang w:val="en-US"/>
        </w:rPr>
        <w:t>emergency</w:t>
      </w:r>
      <w:r>
        <w:rPr>
          <w:rFonts w:asciiTheme="minorHAnsi" w:hAnsiTheme="minorHAnsi"/>
          <w:lang w:val="en-US"/>
        </w:rPr>
        <w:t xml:space="preserve"> </w:t>
      </w:r>
      <w:r w:rsidRPr="0009075B">
        <w:rPr>
          <w:rFonts w:asciiTheme="minorHAnsi" w:hAnsiTheme="minorHAnsi"/>
          <w:lang w:val="en-US"/>
        </w:rPr>
        <w:t>essential service water system</w:t>
      </w:r>
      <w:r>
        <w:rPr>
          <w:rFonts w:asciiTheme="minorHAnsi" w:hAnsiTheme="minorHAnsi"/>
          <w:lang w:val="en-US"/>
        </w:rPr>
        <w:t>. The pumps for spent fuel pool and essential service water,</w:t>
      </w:r>
      <w:r w:rsidRPr="0009075B">
        <w:rPr>
          <w:rFonts w:asciiTheme="minorHAnsi" w:hAnsiTheme="minorHAnsi"/>
          <w:lang w:val="en-US"/>
        </w:rPr>
        <w:t xml:space="preserve"> </w:t>
      </w:r>
      <w:r>
        <w:rPr>
          <w:rFonts w:asciiTheme="minorHAnsi" w:hAnsiTheme="minorHAnsi"/>
          <w:lang w:val="en-US"/>
        </w:rPr>
        <w:t xml:space="preserve">electrically supplied by the emergency power </w:t>
      </w:r>
      <w:r w:rsidRPr="00963557">
        <w:rPr>
          <w:rFonts w:asciiTheme="minorHAnsi" w:hAnsiTheme="minorHAnsi"/>
          <w:lang w:val="en-US"/>
        </w:rPr>
        <w:t>system</w:t>
      </w:r>
    </w:p>
    <w:p w14:paraId="19791520" w14:textId="77777777" w:rsidR="00E778CF" w:rsidRDefault="00E778CF" w:rsidP="00E778CF">
      <w:pPr>
        <w:pStyle w:val="a0"/>
        <w:ind w:left="360" w:firstLine="450"/>
        <w:rPr>
          <w:rFonts w:asciiTheme="minorHAnsi" w:hAnsiTheme="minorHAnsi"/>
          <w:lang w:val="en-US"/>
        </w:rPr>
      </w:pPr>
      <w:r w:rsidRPr="005275DD">
        <w:rPr>
          <w:rFonts w:asciiTheme="minorHAnsi" w:hAnsiTheme="minorHAnsi"/>
          <w:lang w:val="en-US"/>
        </w:rPr>
        <w:t>A loss of the auxiliary power supply (total loss of power) initiates the following automatic actions in the emergency power supply system:</w:t>
      </w:r>
    </w:p>
    <w:p w14:paraId="552C1FF3" w14:textId="77777777" w:rsidR="00E778CF" w:rsidRPr="00EC430E" w:rsidRDefault="00E778CF" w:rsidP="00E778CF">
      <w:pPr>
        <w:pStyle w:val="a0"/>
        <w:ind w:left="990" w:hanging="180"/>
        <w:rPr>
          <w:rFonts w:asciiTheme="minorHAnsi" w:hAnsiTheme="minorHAnsi"/>
          <w:lang w:val="en-US"/>
        </w:rPr>
      </w:pPr>
      <w:r w:rsidRPr="00E778CF">
        <w:rPr>
          <w:rFonts w:asciiTheme="minorHAnsi" w:hAnsiTheme="minorHAnsi"/>
          <w:lang w:val="en-US"/>
        </w:rPr>
        <w:t>- The CBs of the working inputs at 10 kV auxiliary sections of normal operation are disconnected by undervoltage protection</w:t>
      </w:r>
      <w:r>
        <w:rPr>
          <w:rFonts w:asciiTheme="minorHAnsi" w:hAnsiTheme="minorHAnsi"/>
          <w:lang w:val="en-US"/>
        </w:rPr>
        <w:t>;</w:t>
      </w:r>
    </w:p>
    <w:p w14:paraId="18D29761" w14:textId="77777777" w:rsidR="00E778CF" w:rsidRPr="00E778CF" w:rsidRDefault="00E778CF" w:rsidP="00E778CF">
      <w:pPr>
        <w:pStyle w:val="a0"/>
        <w:ind w:left="990" w:hanging="180"/>
        <w:rPr>
          <w:rFonts w:asciiTheme="minorHAnsi" w:hAnsiTheme="minorHAnsi"/>
          <w:lang w:val="en-US"/>
        </w:rPr>
      </w:pPr>
      <w:r w:rsidRPr="00E778CF">
        <w:rPr>
          <w:rFonts w:asciiTheme="minorHAnsi" w:hAnsiTheme="minorHAnsi"/>
          <w:lang w:val="en-US"/>
        </w:rPr>
        <w:t>- By “loss-of-power” signal, the diesel generator of the emergency power supply system (EPSS)</w:t>
      </w:r>
      <w:r>
        <w:rPr>
          <w:rFonts w:asciiTheme="minorHAnsi" w:hAnsiTheme="minorHAnsi"/>
          <w:lang w:val="en-US"/>
        </w:rPr>
        <w:t xml:space="preserve"> </w:t>
      </w:r>
      <w:r w:rsidRPr="00E778CF">
        <w:rPr>
          <w:rFonts w:asciiTheme="minorHAnsi" w:hAnsiTheme="minorHAnsi"/>
          <w:lang w:val="en-US"/>
        </w:rPr>
        <w:t>starts;</w:t>
      </w:r>
    </w:p>
    <w:p w14:paraId="62061F81" w14:textId="77777777" w:rsidR="00E778CF" w:rsidRPr="00E778CF" w:rsidRDefault="00E778CF" w:rsidP="00E778CF">
      <w:pPr>
        <w:pStyle w:val="a0"/>
        <w:ind w:left="990" w:hanging="180"/>
        <w:rPr>
          <w:rFonts w:asciiTheme="minorHAnsi" w:hAnsiTheme="minorHAnsi"/>
          <w:lang w:val="en-US"/>
        </w:rPr>
      </w:pPr>
      <w:r>
        <w:rPr>
          <w:rFonts w:asciiTheme="minorHAnsi" w:hAnsiTheme="minorHAnsi"/>
          <w:lang w:val="en-US"/>
        </w:rPr>
        <w:t xml:space="preserve">- </w:t>
      </w:r>
      <w:r w:rsidRPr="00E778CF">
        <w:rPr>
          <w:rFonts w:asciiTheme="minorHAnsi" w:hAnsiTheme="minorHAnsi"/>
          <w:lang w:val="en-US"/>
        </w:rPr>
        <w:t>EPSS are automatically disconnected from the normal operation bus-bars (by opening</w:t>
      </w:r>
      <w:r>
        <w:rPr>
          <w:rFonts w:asciiTheme="minorHAnsi" w:hAnsiTheme="minorHAnsi"/>
          <w:lang w:val="en-US"/>
        </w:rPr>
        <w:t xml:space="preserve"> </w:t>
      </w:r>
      <w:r w:rsidRPr="00E778CF">
        <w:rPr>
          <w:rFonts w:asciiTheme="minorHAnsi" w:hAnsiTheme="minorHAnsi"/>
          <w:lang w:val="en-US"/>
        </w:rPr>
        <w:t>sectionalizing circuit breakers);</w:t>
      </w:r>
    </w:p>
    <w:p w14:paraId="1FF38BB4" w14:textId="77777777" w:rsidR="00E778CF" w:rsidRPr="00E778CF" w:rsidRDefault="00E778CF" w:rsidP="00E778CF">
      <w:pPr>
        <w:pStyle w:val="a0"/>
        <w:ind w:left="990" w:hanging="180"/>
        <w:rPr>
          <w:rFonts w:asciiTheme="minorHAnsi" w:hAnsiTheme="minorHAnsi"/>
          <w:lang w:val="en-US"/>
        </w:rPr>
      </w:pPr>
      <w:r>
        <w:rPr>
          <w:rFonts w:asciiTheme="minorHAnsi" w:hAnsiTheme="minorHAnsi"/>
          <w:lang w:val="en-US"/>
        </w:rPr>
        <w:t>-</w:t>
      </w:r>
      <w:r w:rsidRPr="00E778CF">
        <w:rPr>
          <w:rFonts w:asciiTheme="minorHAnsi" w:hAnsiTheme="minorHAnsi"/>
          <w:lang w:val="en-US"/>
        </w:rPr>
        <w:t xml:space="preserve"> DGs are connected to relevant EPSS bus-bars;</w:t>
      </w:r>
    </w:p>
    <w:p w14:paraId="5D434B2F" w14:textId="77777777" w:rsidR="00E778CF" w:rsidRPr="00E778CF" w:rsidRDefault="00E778CF" w:rsidP="00E778CF">
      <w:pPr>
        <w:pStyle w:val="a0"/>
        <w:ind w:left="990" w:hanging="180"/>
        <w:rPr>
          <w:rFonts w:ascii="Arial" w:hAnsi="Arial" w:cs="Arial"/>
          <w:lang w:val="en-US"/>
        </w:rPr>
      </w:pPr>
      <w:r>
        <w:rPr>
          <w:rFonts w:asciiTheme="minorHAnsi" w:hAnsiTheme="minorHAnsi"/>
          <w:lang w:val="en-US"/>
        </w:rPr>
        <w:t xml:space="preserve">- </w:t>
      </w:r>
      <w:r w:rsidRPr="00E778CF">
        <w:rPr>
          <w:rFonts w:asciiTheme="minorHAnsi" w:hAnsiTheme="minorHAnsi"/>
          <w:lang w:val="en-US"/>
        </w:rPr>
        <w:t>EPSS loads (the key safety drives) are gradually activated in accordance with the program for gradual loading and are fed from DGs;</w:t>
      </w:r>
    </w:p>
    <w:p w14:paraId="79A83F42" w14:textId="77777777" w:rsidR="00E778CF" w:rsidRPr="00C00F01" w:rsidRDefault="00E778CF" w:rsidP="00E778CF">
      <w:pPr>
        <w:pStyle w:val="a0"/>
        <w:ind w:left="990" w:hanging="180"/>
        <w:rPr>
          <w:rFonts w:asciiTheme="minorHAnsi" w:hAnsiTheme="minorHAnsi"/>
          <w:lang w:val="en-US"/>
        </w:rPr>
      </w:pPr>
      <w:r>
        <w:rPr>
          <w:rFonts w:asciiTheme="minorHAnsi" w:hAnsiTheme="minorHAnsi"/>
          <w:lang w:val="en-US"/>
        </w:rPr>
        <w:t xml:space="preserve">- </w:t>
      </w:r>
      <w:r w:rsidRPr="00E778CF">
        <w:rPr>
          <w:rFonts w:asciiTheme="minorHAnsi" w:hAnsiTheme="minorHAnsi"/>
          <w:lang w:val="en-US"/>
        </w:rPr>
        <w:t>The restoration of charging accumulator batteries is after the connection of DG</w:t>
      </w:r>
      <w:r>
        <w:rPr>
          <w:rFonts w:asciiTheme="minorHAnsi" w:hAnsiTheme="minorHAnsi"/>
          <w:lang w:val="en-US"/>
        </w:rPr>
        <w:t>s</w:t>
      </w:r>
      <w:r w:rsidRPr="00E778CF">
        <w:rPr>
          <w:rFonts w:asciiTheme="minorHAnsi" w:hAnsiTheme="minorHAnsi"/>
          <w:lang w:val="en-US"/>
        </w:rPr>
        <w:t xml:space="preserve"> to the </w:t>
      </w:r>
      <w:r>
        <w:rPr>
          <w:rFonts w:asciiTheme="minorHAnsi" w:hAnsiTheme="minorHAnsi"/>
          <w:lang w:val="en-US"/>
        </w:rPr>
        <w:t>EPSS</w:t>
      </w:r>
      <w:r w:rsidRPr="00E778CF">
        <w:rPr>
          <w:rFonts w:asciiTheme="minorHAnsi" w:hAnsiTheme="minorHAnsi"/>
          <w:lang w:val="en-US"/>
        </w:rPr>
        <w:t xml:space="preserve"> </w:t>
      </w:r>
      <w:r>
        <w:rPr>
          <w:rFonts w:asciiTheme="minorHAnsi" w:hAnsiTheme="minorHAnsi"/>
          <w:lang w:val="en-US"/>
        </w:rPr>
        <w:t xml:space="preserve">10 </w:t>
      </w:r>
      <w:r w:rsidRPr="00E778CF">
        <w:rPr>
          <w:rFonts w:asciiTheme="minorHAnsi" w:hAnsiTheme="minorHAnsi"/>
          <w:lang w:val="en-US"/>
        </w:rPr>
        <w:t xml:space="preserve">kV substation </w:t>
      </w:r>
      <w:r>
        <w:rPr>
          <w:rFonts w:asciiTheme="minorHAnsi" w:hAnsiTheme="minorHAnsi"/>
          <w:lang w:val="en-US"/>
        </w:rPr>
        <w:t>(</w:t>
      </w:r>
      <w:r w:rsidRPr="00E778CF">
        <w:rPr>
          <w:rFonts w:asciiTheme="minorHAnsi" w:hAnsiTheme="minorHAnsi"/>
          <w:lang w:val="en-US"/>
        </w:rPr>
        <w:t>i.e. maximally within 15 seconds</w:t>
      </w:r>
      <w:r>
        <w:rPr>
          <w:rFonts w:asciiTheme="minorHAnsi" w:hAnsiTheme="minorHAnsi"/>
          <w:lang w:val="en-US"/>
        </w:rPr>
        <w:t>).</w:t>
      </w:r>
    </w:p>
    <w:p w14:paraId="3B569D9E" w14:textId="15577BC5" w:rsidR="00620EED" w:rsidRPr="00E778CF" w:rsidRDefault="00E778CF" w:rsidP="00E778CF">
      <w:pPr>
        <w:pStyle w:val="a0"/>
        <w:ind w:left="360" w:firstLine="450"/>
        <w:rPr>
          <w:rFonts w:asciiTheme="minorHAnsi" w:hAnsiTheme="minorHAnsi"/>
          <w:lang w:val="en-US"/>
        </w:rPr>
      </w:pPr>
      <w:r w:rsidRPr="00714848">
        <w:rPr>
          <w:rFonts w:asciiTheme="minorHAnsi" w:hAnsiTheme="minorHAnsi"/>
          <w:lang w:val="en-US"/>
        </w:rPr>
        <w:t>The reliable power supply system of Normal Operation is fed from its own DG.</w:t>
      </w:r>
    </w:p>
    <w:p w14:paraId="08AB3783" w14:textId="77777777" w:rsidR="00620EED" w:rsidRDefault="00620EED" w:rsidP="00620EED">
      <w:pPr>
        <w:pStyle w:val="Heading4"/>
      </w:pPr>
      <w:r>
        <w:t xml:space="preserve"> </w:t>
      </w:r>
      <w:bookmarkStart w:id="5" w:name="_Toc948882"/>
      <w:r>
        <w:t>Autonomy of the on-site power sources and provisions taken to prolong the service time of on-site AC power supply</w:t>
      </w:r>
      <w:bookmarkEnd w:id="5"/>
    </w:p>
    <w:p w14:paraId="404EB9DE" w14:textId="77777777" w:rsidR="001E24F5" w:rsidRDefault="001E24F5" w:rsidP="00E778CF">
      <w:pPr>
        <w:pStyle w:val="a0"/>
        <w:ind w:left="360" w:firstLine="450"/>
        <w:rPr>
          <w:rFonts w:asciiTheme="minorHAnsi" w:hAnsiTheme="minorHAnsi"/>
          <w:lang w:val="en-US"/>
        </w:rPr>
      </w:pPr>
    </w:p>
    <w:p w14:paraId="549A02A0" w14:textId="77777777" w:rsidR="00E778CF" w:rsidRDefault="00E778CF" w:rsidP="00E778CF">
      <w:pPr>
        <w:pStyle w:val="a0"/>
        <w:ind w:left="360" w:firstLine="450"/>
        <w:rPr>
          <w:rFonts w:asciiTheme="minorHAnsi" w:hAnsiTheme="minorHAnsi"/>
          <w:lang w:val="en-US"/>
        </w:rPr>
      </w:pPr>
      <w:r w:rsidRPr="00963557">
        <w:rPr>
          <w:rFonts w:asciiTheme="minorHAnsi" w:hAnsiTheme="minorHAnsi"/>
          <w:lang w:val="en-US"/>
        </w:rPr>
        <w:t>The emergency power system is arranged in four trains</w:t>
      </w:r>
      <w:r>
        <w:rPr>
          <w:rFonts w:asciiTheme="minorHAnsi" w:hAnsiTheme="minorHAnsi"/>
          <w:lang w:val="en-US"/>
        </w:rPr>
        <w:t xml:space="preserve"> (4</w:t>
      </w:r>
      <w:r w:rsidRPr="00533F4D">
        <w:rPr>
          <w:rFonts w:asciiTheme="minorHAnsi" w:hAnsiTheme="minorHAnsi"/>
          <w:lang w:val="en-US"/>
        </w:rPr>
        <w:sym w:font="Symbol" w:char="F0B4"/>
      </w:r>
      <w:r w:rsidRPr="009E3B8C">
        <w:rPr>
          <w:rFonts w:asciiTheme="minorHAnsi" w:hAnsiTheme="minorHAnsi"/>
          <w:lang w:val="en-US"/>
        </w:rPr>
        <w:t>100 %</w:t>
      </w:r>
      <w:r>
        <w:rPr>
          <w:rFonts w:asciiTheme="minorHAnsi" w:hAnsiTheme="minorHAnsi"/>
          <w:lang w:val="en-US"/>
        </w:rPr>
        <w:t xml:space="preserve">) which are built physically </w:t>
      </w:r>
      <w:r w:rsidRPr="00E95661">
        <w:rPr>
          <w:rFonts w:asciiTheme="minorHAnsi" w:hAnsiTheme="minorHAnsi"/>
          <w:lang w:val="en-US"/>
        </w:rPr>
        <w:t>separated and functionally independent</w:t>
      </w:r>
      <w:r>
        <w:rPr>
          <w:rFonts w:asciiTheme="minorHAnsi" w:hAnsiTheme="minorHAnsi"/>
          <w:lang w:val="en-US"/>
        </w:rPr>
        <w:t xml:space="preserve"> and</w:t>
      </w:r>
      <w:r w:rsidRPr="00963557">
        <w:rPr>
          <w:rFonts w:asciiTheme="minorHAnsi" w:hAnsiTheme="minorHAnsi"/>
          <w:lang w:val="en-US"/>
        </w:rPr>
        <w:t xml:space="preserve"> </w:t>
      </w:r>
      <w:r w:rsidRPr="00753B67">
        <w:rPr>
          <w:rFonts w:asciiTheme="minorHAnsi" w:hAnsiTheme="minorHAnsi"/>
          <w:lang w:val="en-US"/>
        </w:rPr>
        <w:t>each channel is equipped with two diesel-generators</w:t>
      </w:r>
      <w:r>
        <w:rPr>
          <w:rFonts w:asciiTheme="minorHAnsi" w:hAnsiTheme="minorHAnsi"/>
          <w:lang w:val="en-US"/>
        </w:rPr>
        <w:t xml:space="preserve"> </w:t>
      </w:r>
      <w:r w:rsidRPr="00963557">
        <w:rPr>
          <w:rFonts w:asciiTheme="minorHAnsi" w:hAnsiTheme="minorHAnsi"/>
          <w:lang w:val="en-US"/>
        </w:rPr>
        <w:t>(</w:t>
      </w:r>
      <w:r w:rsidRPr="00533F4D">
        <w:rPr>
          <w:rFonts w:asciiTheme="minorHAnsi" w:hAnsiTheme="minorHAnsi"/>
          <w:lang w:val="en-US"/>
        </w:rPr>
        <w:t>2</w:t>
      </w:r>
      <w:r w:rsidRPr="00533F4D">
        <w:rPr>
          <w:rFonts w:asciiTheme="minorHAnsi" w:hAnsiTheme="minorHAnsi"/>
          <w:lang w:val="en-US"/>
        </w:rPr>
        <w:sym w:font="Symbol" w:char="F0B4"/>
      </w:r>
      <w:r w:rsidRPr="00533F4D">
        <w:rPr>
          <w:rFonts w:asciiTheme="minorHAnsi" w:hAnsiTheme="minorHAnsi"/>
          <w:lang w:val="en-US"/>
        </w:rPr>
        <w:t>3100=6200</w:t>
      </w:r>
      <w:r>
        <w:rPr>
          <w:lang w:val="en-US"/>
        </w:rPr>
        <w:t xml:space="preserve"> </w:t>
      </w:r>
      <w:r>
        <w:rPr>
          <w:rFonts w:asciiTheme="minorHAnsi" w:hAnsiTheme="minorHAnsi"/>
          <w:lang w:val="en-US"/>
        </w:rPr>
        <w:t>kW</w:t>
      </w:r>
      <w:r w:rsidRPr="00963557">
        <w:rPr>
          <w:rFonts w:asciiTheme="minorHAnsi" w:hAnsiTheme="minorHAnsi"/>
          <w:lang w:val="en-US"/>
        </w:rPr>
        <w:t>)</w:t>
      </w:r>
      <w:r>
        <w:rPr>
          <w:rFonts w:asciiTheme="minorHAnsi" w:hAnsiTheme="minorHAnsi"/>
          <w:lang w:val="en-US"/>
        </w:rPr>
        <w:t xml:space="preserve"> </w:t>
      </w:r>
      <w:r w:rsidRPr="00753B67">
        <w:rPr>
          <w:rFonts w:asciiTheme="minorHAnsi" w:hAnsiTheme="minorHAnsi"/>
          <w:lang w:val="en-US"/>
        </w:rPr>
        <w:t>as emergency power supply sources of the emergency power supply system.</w:t>
      </w:r>
      <w:r>
        <w:rPr>
          <w:rFonts w:asciiTheme="minorHAnsi" w:hAnsiTheme="minorHAnsi"/>
          <w:lang w:val="en-US"/>
        </w:rPr>
        <w:t xml:space="preserve"> </w:t>
      </w:r>
      <w:r w:rsidRPr="000B5C99">
        <w:rPr>
          <w:rFonts w:asciiTheme="minorHAnsi" w:hAnsiTheme="minorHAnsi"/>
          <w:lang w:val="en-US"/>
        </w:rPr>
        <w:t>The steady load on</w:t>
      </w:r>
      <w:r>
        <w:rPr>
          <w:rFonts w:asciiTheme="minorHAnsi" w:hAnsiTheme="minorHAnsi"/>
          <w:lang w:val="en-US"/>
        </w:rPr>
        <w:t xml:space="preserve"> each</w:t>
      </w:r>
      <w:r w:rsidRPr="000B5C99">
        <w:rPr>
          <w:rFonts w:asciiTheme="minorHAnsi" w:hAnsiTheme="minorHAnsi"/>
          <w:lang w:val="en-US"/>
        </w:rPr>
        <w:t xml:space="preserve"> </w:t>
      </w:r>
      <w:r>
        <w:rPr>
          <w:rFonts w:asciiTheme="minorHAnsi" w:hAnsiTheme="minorHAnsi"/>
          <w:lang w:val="en-US"/>
        </w:rPr>
        <w:t>EPSS train</w:t>
      </w:r>
      <w:r w:rsidRPr="000B5C99">
        <w:rPr>
          <w:rFonts w:asciiTheme="minorHAnsi" w:hAnsiTheme="minorHAnsi"/>
          <w:lang w:val="en-US"/>
        </w:rPr>
        <w:t xml:space="preserve"> is less than the nominal DG output (</w:t>
      </w:r>
      <w:r>
        <w:rPr>
          <w:rFonts w:asciiTheme="minorHAnsi" w:hAnsiTheme="minorHAnsi"/>
          <w:lang w:val="en-US"/>
        </w:rPr>
        <w:t>5.4</w:t>
      </w:r>
      <w:r w:rsidRPr="000B5C99">
        <w:rPr>
          <w:rFonts w:asciiTheme="minorHAnsi" w:hAnsiTheme="minorHAnsi"/>
          <w:lang w:val="en-US"/>
        </w:rPr>
        <w:t xml:space="preserve"> MW).</w:t>
      </w:r>
      <w:r>
        <w:rPr>
          <w:rFonts w:asciiTheme="minorHAnsi" w:hAnsiTheme="minorHAnsi"/>
          <w:lang w:val="en-US"/>
        </w:rPr>
        <w:t xml:space="preserve"> </w:t>
      </w:r>
      <w:r w:rsidRPr="00753B67">
        <w:rPr>
          <w:rFonts w:asciiTheme="minorHAnsi" w:hAnsiTheme="minorHAnsi"/>
          <w:lang w:val="en-US"/>
        </w:rPr>
        <w:t>Diesel-generators are connected in parallel and connected with the emergency power supply section via one circuit breaker.</w:t>
      </w:r>
      <w:r w:rsidRPr="006E0BE9">
        <w:rPr>
          <w:rFonts w:asciiTheme="minorHAnsi" w:hAnsiTheme="minorHAnsi"/>
          <w:lang w:val="en-US"/>
        </w:rPr>
        <w:t xml:space="preserve"> </w:t>
      </w:r>
      <w:r w:rsidRPr="00753B67">
        <w:rPr>
          <w:rFonts w:asciiTheme="minorHAnsi" w:hAnsiTheme="minorHAnsi"/>
          <w:lang w:val="en-US"/>
        </w:rPr>
        <w:t>Diesel-generators in each channel of emergency power supply system are selected in such a way, as to provide power requirements, without overloading, of one safety channel and supporting system during operation in the independent mode.</w:t>
      </w:r>
      <w:r>
        <w:rPr>
          <w:rFonts w:asciiTheme="minorHAnsi" w:hAnsiTheme="minorHAnsi"/>
          <w:lang w:val="en-US"/>
        </w:rPr>
        <w:t xml:space="preserve"> The emergency power system is </w:t>
      </w:r>
      <w:r w:rsidRPr="00963557">
        <w:rPr>
          <w:rFonts w:asciiTheme="minorHAnsi" w:hAnsiTheme="minorHAnsi"/>
          <w:lang w:val="en-US"/>
        </w:rPr>
        <w:t>protected against site-specific design</w:t>
      </w:r>
      <w:r>
        <w:rPr>
          <w:rFonts w:asciiTheme="minorHAnsi" w:hAnsiTheme="minorHAnsi"/>
          <w:lang w:val="en-US"/>
        </w:rPr>
        <w:t xml:space="preserve"> basis earthquake and flooding.</w:t>
      </w:r>
    </w:p>
    <w:p w14:paraId="3363844D" w14:textId="77777777" w:rsidR="00E778CF" w:rsidRDefault="00E778CF" w:rsidP="00E778CF">
      <w:pPr>
        <w:pStyle w:val="a0"/>
        <w:ind w:left="360" w:firstLine="450"/>
        <w:rPr>
          <w:rFonts w:asciiTheme="minorHAnsi" w:hAnsiTheme="minorHAnsi"/>
          <w:lang w:val="en-US"/>
        </w:rPr>
      </w:pPr>
      <w:r>
        <w:rPr>
          <w:rFonts w:asciiTheme="minorHAnsi" w:hAnsiTheme="minorHAnsi"/>
          <w:lang w:val="en-US"/>
        </w:rPr>
        <w:t xml:space="preserve">This system is </w:t>
      </w:r>
      <w:r w:rsidRPr="00963557">
        <w:rPr>
          <w:rFonts w:asciiTheme="minorHAnsi" w:hAnsiTheme="minorHAnsi"/>
          <w:lang w:val="en-US"/>
        </w:rPr>
        <w:t>subdivided into</w:t>
      </w:r>
      <w:r>
        <w:rPr>
          <w:rFonts w:asciiTheme="minorHAnsi" w:hAnsiTheme="minorHAnsi"/>
          <w:lang w:val="en-US"/>
        </w:rPr>
        <w:t>:</w:t>
      </w:r>
    </w:p>
    <w:p w14:paraId="0BD73F17" w14:textId="77777777" w:rsidR="00E778CF" w:rsidRDefault="00E778CF" w:rsidP="00E778CF">
      <w:pPr>
        <w:pStyle w:val="a0"/>
        <w:ind w:left="990" w:hanging="180"/>
        <w:rPr>
          <w:rFonts w:asciiTheme="minorHAnsi" w:hAnsiTheme="minorHAnsi"/>
          <w:lang w:val="en-US"/>
        </w:rPr>
      </w:pPr>
      <w:r>
        <w:rPr>
          <w:rFonts w:asciiTheme="minorHAnsi" w:hAnsiTheme="minorHAnsi"/>
          <w:lang w:val="en-US"/>
        </w:rPr>
        <w:t>-</w:t>
      </w:r>
      <w:r w:rsidRPr="00963557">
        <w:rPr>
          <w:rFonts w:asciiTheme="minorHAnsi" w:hAnsiTheme="minorHAnsi"/>
          <w:lang w:val="en-US"/>
        </w:rPr>
        <w:t xml:space="preserve"> An interruptible grid (an</w:t>
      </w:r>
      <w:r>
        <w:rPr>
          <w:rFonts w:asciiTheme="minorHAnsi" w:hAnsiTheme="minorHAnsi"/>
          <w:lang w:val="en-US"/>
        </w:rPr>
        <w:t xml:space="preserve"> AC power supply (10 kV, 660 V, 380/220 V)) </w:t>
      </w:r>
      <w:r w:rsidRPr="00F80BB9">
        <w:rPr>
          <w:rFonts w:asciiTheme="minorHAnsi" w:hAnsiTheme="minorHAnsi"/>
          <w:b/>
          <w:bCs/>
          <w:lang w:val="en-US"/>
        </w:rPr>
        <w:t>[Emergency sources for the AC supply]</w:t>
      </w:r>
    </w:p>
    <w:p w14:paraId="5B9C02E9" w14:textId="77777777" w:rsidR="00E778CF" w:rsidRDefault="00E778CF" w:rsidP="00E778CF">
      <w:pPr>
        <w:pStyle w:val="a0"/>
        <w:ind w:left="990" w:hanging="180"/>
        <w:rPr>
          <w:rFonts w:asciiTheme="minorHAnsi" w:hAnsiTheme="minorHAnsi"/>
          <w:lang w:val="en-US"/>
        </w:rPr>
      </w:pPr>
      <w:r>
        <w:rPr>
          <w:rFonts w:asciiTheme="minorHAnsi" w:hAnsiTheme="minorHAnsi"/>
          <w:lang w:val="en-US"/>
        </w:rPr>
        <w:lastRenderedPageBreak/>
        <w:t xml:space="preserve">- </w:t>
      </w:r>
      <w:r w:rsidRPr="00963557">
        <w:rPr>
          <w:rFonts w:asciiTheme="minorHAnsi" w:hAnsiTheme="minorHAnsi"/>
          <w:lang w:val="en-US"/>
        </w:rPr>
        <w:t>An uninterruptible grid (a DC power supp</w:t>
      </w:r>
      <w:r>
        <w:rPr>
          <w:rFonts w:asciiTheme="minorHAnsi" w:hAnsiTheme="minorHAnsi"/>
          <w:lang w:val="en-US"/>
        </w:rPr>
        <w:t xml:space="preserve">ly (220 V, ±24 V) and a battery safety AC power supply (380/220 V)) </w:t>
      </w:r>
      <w:r w:rsidRPr="00F80BB9">
        <w:rPr>
          <w:rFonts w:asciiTheme="minorHAnsi" w:hAnsiTheme="minorHAnsi"/>
          <w:b/>
          <w:bCs/>
          <w:lang w:val="en-US"/>
        </w:rPr>
        <w:t>[Emergency sources for the DC supply]</w:t>
      </w:r>
      <w:r>
        <w:rPr>
          <w:rFonts w:asciiTheme="minorHAnsi" w:hAnsiTheme="minorHAnsi"/>
          <w:lang w:val="en-US"/>
        </w:rPr>
        <w:t>.</w:t>
      </w:r>
    </w:p>
    <w:p w14:paraId="0B288F45" w14:textId="77777777" w:rsidR="00E778CF" w:rsidRDefault="00E778CF" w:rsidP="00E778CF">
      <w:pPr>
        <w:pStyle w:val="a0"/>
        <w:ind w:left="360" w:firstLine="450"/>
        <w:rPr>
          <w:rFonts w:asciiTheme="minorHAnsi" w:hAnsiTheme="minorHAnsi"/>
          <w:lang w:val="en-US"/>
        </w:rPr>
      </w:pPr>
      <w:r w:rsidRPr="00963557">
        <w:rPr>
          <w:rFonts w:asciiTheme="minorHAnsi" w:hAnsiTheme="minorHAnsi"/>
          <w:lang w:val="en-US"/>
        </w:rPr>
        <w:t>The electrical supply of the eme</w:t>
      </w:r>
      <w:r>
        <w:rPr>
          <w:rFonts w:asciiTheme="minorHAnsi" w:hAnsiTheme="minorHAnsi"/>
          <w:lang w:val="en-US"/>
        </w:rPr>
        <w:t xml:space="preserve">rgency power system is normally provided by the station </w:t>
      </w:r>
      <w:r w:rsidRPr="00963557">
        <w:rPr>
          <w:rFonts w:asciiTheme="minorHAnsi" w:hAnsiTheme="minorHAnsi"/>
          <w:lang w:val="en-US"/>
        </w:rPr>
        <w:t>supply system. In case of a challenge (loss of the ele</w:t>
      </w:r>
      <w:r>
        <w:rPr>
          <w:rFonts w:asciiTheme="minorHAnsi" w:hAnsiTheme="minorHAnsi"/>
          <w:lang w:val="en-US"/>
        </w:rPr>
        <w:t xml:space="preserve">ctrical station supply) the four </w:t>
      </w:r>
      <w:r w:rsidRPr="00963557">
        <w:rPr>
          <w:rFonts w:asciiTheme="minorHAnsi" w:hAnsiTheme="minorHAnsi"/>
          <w:lang w:val="en-US"/>
        </w:rPr>
        <w:t>emergency diesel generators have to take o</w:t>
      </w:r>
      <w:r>
        <w:rPr>
          <w:rFonts w:asciiTheme="minorHAnsi" w:hAnsiTheme="minorHAnsi"/>
          <w:lang w:val="en-US"/>
        </w:rPr>
        <w:t xml:space="preserve">ver automatically (activated by the reactor </w:t>
      </w:r>
      <w:r w:rsidRPr="00963557">
        <w:rPr>
          <w:rFonts w:asciiTheme="minorHAnsi" w:hAnsiTheme="minorHAnsi"/>
          <w:lang w:val="en-US"/>
        </w:rPr>
        <w:t xml:space="preserve">protection system) the electrical supply of the </w:t>
      </w:r>
      <w:r>
        <w:rPr>
          <w:rFonts w:asciiTheme="minorHAnsi" w:hAnsiTheme="minorHAnsi"/>
          <w:lang w:val="en-US"/>
        </w:rPr>
        <w:t xml:space="preserve">safety-related trains. A manual activation </w:t>
      </w:r>
      <w:r w:rsidRPr="00963557">
        <w:rPr>
          <w:rFonts w:asciiTheme="minorHAnsi" w:hAnsiTheme="minorHAnsi"/>
          <w:lang w:val="en-US"/>
        </w:rPr>
        <w:t>of these dies</w:t>
      </w:r>
      <w:r>
        <w:rPr>
          <w:rFonts w:asciiTheme="minorHAnsi" w:hAnsiTheme="minorHAnsi"/>
          <w:lang w:val="en-US"/>
        </w:rPr>
        <w:t>el generators is also possible.</w:t>
      </w:r>
    </w:p>
    <w:p w14:paraId="2E0D0FC0" w14:textId="77777777" w:rsidR="00E778CF" w:rsidRDefault="00E778CF" w:rsidP="00E778CF">
      <w:pPr>
        <w:pStyle w:val="a0"/>
        <w:ind w:left="360" w:firstLine="450"/>
        <w:rPr>
          <w:rFonts w:asciiTheme="minorHAnsi" w:hAnsiTheme="minorHAnsi"/>
          <w:lang w:val="en-US"/>
        </w:rPr>
      </w:pPr>
      <w:r w:rsidRPr="00753B67">
        <w:rPr>
          <w:rFonts w:asciiTheme="minorHAnsi" w:hAnsiTheme="minorHAnsi"/>
          <w:lang w:val="en-US"/>
        </w:rPr>
        <w:t>Two diesel-generators of each emergency power supply channel will be started automatically by compressed air</w:t>
      </w:r>
      <w:r>
        <w:rPr>
          <w:rFonts w:asciiTheme="minorHAnsi" w:hAnsiTheme="minorHAnsi"/>
          <w:lang w:val="en-US"/>
        </w:rPr>
        <w:t xml:space="preserve"> </w:t>
      </w:r>
      <w:r w:rsidRPr="00753B67">
        <w:rPr>
          <w:rFonts w:asciiTheme="minorHAnsi" w:hAnsiTheme="minorHAnsi"/>
          <w:lang w:val="en-US"/>
        </w:rPr>
        <w:t>and will be connected when the nominal voltage is reached.</w:t>
      </w:r>
      <w:r w:rsidRPr="00FE3F65">
        <w:rPr>
          <w:rFonts w:asciiTheme="minorHAnsi" w:hAnsiTheme="minorHAnsi"/>
          <w:lang w:val="en-US"/>
        </w:rPr>
        <w:t xml:space="preserve"> </w:t>
      </w:r>
      <w:r>
        <w:rPr>
          <w:rFonts w:asciiTheme="minorHAnsi" w:hAnsiTheme="minorHAnsi"/>
          <w:lang w:val="en-US"/>
        </w:rPr>
        <w:t>The time from the standby mode to</w:t>
      </w:r>
      <w:r w:rsidRPr="00753B67">
        <w:rPr>
          <w:rFonts w:asciiTheme="minorHAnsi" w:hAnsiTheme="minorHAnsi"/>
          <w:lang w:val="en-US"/>
        </w:rPr>
        <w:t xml:space="preserve"> the readiness to take the load is not more than 15 s. If one out of two diesel-generators fails, diesel-generator plant is not connected to the appropriate emergency power supply section or is disconnected if it has been connected to the section.</w:t>
      </w:r>
    </w:p>
    <w:p w14:paraId="46220FBE" w14:textId="77777777" w:rsidR="00E778CF" w:rsidRPr="00CE6AE8" w:rsidRDefault="00E778CF" w:rsidP="00E778CF">
      <w:pPr>
        <w:pStyle w:val="a0"/>
        <w:ind w:left="360" w:firstLine="450"/>
        <w:rPr>
          <w:rFonts w:asciiTheme="minorHAnsi" w:hAnsiTheme="minorHAnsi"/>
          <w:lang w:val="en-US"/>
        </w:rPr>
      </w:pPr>
      <w:r w:rsidRPr="00CE6AE8">
        <w:rPr>
          <w:rFonts w:asciiTheme="minorHAnsi" w:hAnsiTheme="minorHAnsi"/>
          <w:lang w:val="en-US"/>
        </w:rPr>
        <w:t>Fuel store at the NPP fuel and oil (F</w:t>
      </w:r>
      <w:r>
        <w:rPr>
          <w:rFonts w:asciiTheme="minorHAnsi" w:hAnsiTheme="minorHAnsi"/>
          <w:lang w:val="en-US"/>
        </w:rPr>
        <w:t>&amp;</w:t>
      </w:r>
      <w:r w:rsidRPr="00CE6AE8">
        <w:rPr>
          <w:rFonts w:asciiTheme="minorHAnsi" w:hAnsiTheme="minorHAnsi"/>
          <w:lang w:val="en-US"/>
        </w:rPr>
        <w:t>O) storage provide the operation of all safety system diesel generators at rated power during no less than 5 days.</w:t>
      </w:r>
    </w:p>
    <w:p w14:paraId="23C2C172" w14:textId="77777777" w:rsidR="00E778CF" w:rsidRDefault="00E778CF" w:rsidP="00E778CF">
      <w:pPr>
        <w:pStyle w:val="a0"/>
        <w:ind w:left="360" w:firstLine="450"/>
        <w:rPr>
          <w:rFonts w:asciiTheme="minorHAnsi" w:hAnsiTheme="minorHAnsi"/>
          <w:lang w:val="en-US"/>
        </w:rPr>
      </w:pPr>
      <w:r w:rsidRPr="00CE6AE8">
        <w:rPr>
          <w:rFonts w:asciiTheme="minorHAnsi" w:hAnsiTheme="minorHAnsi"/>
          <w:lang w:val="en-US"/>
        </w:rPr>
        <w:t>Service tanks of EDG are located in DG set building ZK1/ZK2. Intermediate tanks with a capacity of 100 m3 (each) are located in the intermediate storage facilities ZS2 and ZS3</w:t>
      </w:r>
      <w:r>
        <w:rPr>
          <w:rFonts w:asciiTheme="minorHAnsi" w:hAnsiTheme="minorHAnsi"/>
          <w:lang w:val="en-US"/>
        </w:rPr>
        <w:t xml:space="preserve"> (Intermediate Diesel Oil Storehouse for </w:t>
      </w:r>
      <w:r w:rsidRPr="00CE6AE8">
        <w:rPr>
          <w:rFonts w:asciiTheme="minorHAnsi" w:hAnsiTheme="minorHAnsi"/>
          <w:lang w:val="en-US"/>
        </w:rPr>
        <w:t>ZK1/ZK2</w:t>
      </w:r>
      <w:r>
        <w:rPr>
          <w:rFonts w:asciiTheme="minorHAnsi" w:hAnsiTheme="minorHAnsi"/>
          <w:lang w:val="en-US"/>
        </w:rPr>
        <w:t>)</w:t>
      </w:r>
      <w:r w:rsidRPr="00CE6AE8">
        <w:rPr>
          <w:rFonts w:asciiTheme="minorHAnsi" w:hAnsiTheme="minorHAnsi"/>
          <w:lang w:val="en-US"/>
        </w:rPr>
        <w:t>. Besides, fuel storage for 5 days is located in the building ZS21</w:t>
      </w:r>
      <w:r>
        <w:rPr>
          <w:rFonts w:asciiTheme="minorHAnsi" w:hAnsiTheme="minorHAnsi"/>
          <w:lang w:val="en-US"/>
        </w:rPr>
        <w:t xml:space="preserve"> (Oil Storage Tank)</w:t>
      </w:r>
      <w:r w:rsidRPr="00CE6AE8">
        <w:rPr>
          <w:rFonts w:asciiTheme="minorHAnsi" w:hAnsiTheme="minorHAnsi"/>
          <w:lang w:val="en-US"/>
        </w:rPr>
        <w:t>.</w:t>
      </w:r>
    </w:p>
    <w:p w14:paraId="0183E897" w14:textId="77777777" w:rsidR="00E778CF" w:rsidRDefault="00E778CF" w:rsidP="00E778CF">
      <w:pPr>
        <w:pStyle w:val="a0"/>
        <w:ind w:left="360" w:firstLine="450"/>
        <w:rPr>
          <w:rFonts w:asciiTheme="minorHAnsi" w:hAnsiTheme="minorHAnsi"/>
          <w:lang w:val="en-US"/>
        </w:rPr>
      </w:pPr>
      <w:r w:rsidRPr="00222E8C">
        <w:rPr>
          <w:rFonts w:asciiTheme="minorHAnsi" w:hAnsiTheme="minorHAnsi"/>
          <w:lang w:val="en-US"/>
        </w:rPr>
        <w:t>Regarding the autonomy of the on-site electrical power supplies</w:t>
      </w:r>
      <w:r>
        <w:rPr>
          <w:rFonts w:asciiTheme="minorHAnsi" w:hAnsiTheme="minorHAnsi"/>
          <w:lang w:val="en-US"/>
        </w:rPr>
        <w:t>,</w:t>
      </w:r>
      <w:r w:rsidRPr="00963557">
        <w:rPr>
          <w:rFonts w:asciiTheme="minorHAnsi" w:hAnsiTheme="minorHAnsi"/>
          <w:lang w:val="en-US"/>
        </w:rPr>
        <w:t xml:space="preserve"> </w:t>
      </w:r>
      <w:r>
        <w:rPr>
          <w:rFonts w:asciiTheme="minorHAnsi" w:hAnsiTheme="minorHAnsi"/>
          <w:lang w:val="en-US"/>
        </w:rPr>
        <w:t>t</w:t>
      </w:r>
      <w:r w:rsidRPr="00963557">
        <w:rPr>
          <w:rFonts w:asciiTheme="minorHAnsi" w:hAnsiTheme="minorHAnsi"/>
          <w:lang w:val="en-US"/>
        </w:rPr>
        <w:t>he fu</w:t>
      </w:r>
      <w:r>
        <w:rPr>
          <w:rFonts w:asciiTheme="minorHAnsi" w:hAnsiTheme="minorHAnsi"/>
          <w:lang w:val="en-US"/>
        </w:rPr>
        <w:t xml:space="preserve">el and oil capacity of the four </w:t>
      </w:r>
      <w:r w:rsidRPr="00963557">
        <w:rPr>
          <w:rFonts w:asciiTheme="minorHAnsi" w:hAnsiTheme="minorHAnsi"/>
          <w:lang w:val="en-US"/>
        </w:rPr>
        <w:t>emergency diesel g</w:t>
      </w:r>
      <w:r>
        <w:rPr>
          <w:rFonts w:asciiTheme="minorHAnsi" w:hAnsiTheme="minorHAnsi"/>
          <w:lang w:val="en-US"/>
        </w:rPr>
        <w:t xml:space="preserve">enerators are sufficient for at </w:t>
      </w:r>
      <w:r w:rsidRPr="00963557">
        <w:rPr>
          <w:rFonts w:asciiTheme="minorHAnsi" w:hAnsiTheme="minorHAnsi"/>
          <w:lang w:val="en-US"/>
        </w:rPr>
        <w:t xml:space="preserve">least </w:t>
      </w:r>
      <w:r>
        <w:rPr>
          <w:rFonts w:asciiTheme="minorHAnsi" w:hAnsiTheme="minorHAnsi"/>
          <w:lang w:val="en-US"/>
        </w:rPr>
        <w:t xml:space="preserve">48 hours without manual measures and </w:t>
      </w:r>
      <w:r w:rsidRPr="00222E8C">
        <w:rPr>
          <w:rFonts w:asciiTheme="minorHAnsi" w:hAnsiTheme="minorHAnsi"/>
          <w:lang w:val="en-US"/>
        </w:rPr>
        <w:t>fuel autonomy is guaranteed for 2 days</w:t>
      </w:r>
      <w:r>
        <w:rPr>
          <w:rFonts w:asciiTheme="minorHAnsi" w:hAnsiTheme="minorHAnsi"/>
          <w:lang w:val="en-US"/>
        </w:rPr>
        <w:t>.</w:t>
      </w:r>
      <w:r w:rsidRPr="00354218">
        <w:rPr>
          <w:rFonts w:asciiTheme="minorHAnsi" w:hAnsiTheme="minorHAnsi"/>
          <w:lang w:val="en-US"/>
        </w:rPr>
        <w:t xml:space="preserve"> The compressed air reserves required to start each generator set allows </w:t>
      </w:r>
      <w:r>
        <w:rPr>
          <w:rFonts w:asciiTheme="minorHAnsi" w:hAnsiTheme="minorHAnsi"/>
          <w:lang w:val="en-US"/>
        </w:rPr>
        <w:t>at least six</w:t>
      </w:r>
      <w:r w:rsidRPr="00354218">
        <w:rPr>
          <w:rFonts w:asciiTheme="minorHAnsi" w:hAnsiTheme="minorHAnsi"/>
          <w:lang w:val="en-US"/>
        </w:rPr>
        <w:t xml:space="preserve"> </w:t>
      </w:r>
      <w:r w:rsidRPr="00753B67">
        <w:rPr>
          <w:rFonts w:asciiTheme="minorHAnsi" w:hAnsiTheme="minorHAnsi"/>
          <w:lang w:val="en-US"/>
        </w:rPr>
        <w:t xml:space="preserve">consecutive </w:t>
      </w:r>
      <w:r w:rsidRPr="00354218">
        <w:rPr>
          <w:rFonts w:asciiTheme="minorHAnsi" w:hAnsiTheme="minorHAnsi"/>
          <w:lang w:val="en-US"/>
        </w:rPr>
        <w:t>start-ups</w:t>
      </w:r>
      <w:r>
        <w:rPr>
          <w:rFonts w:asciiTheme="minorHAnsi" w:hAnsiTheme="minorHAnsi"/>
          <w:lang w:val="en-US"/>
        </w:rPr>
        <w:t xml:space="preserve"> </w:t>
      </w:r>
      <w:r w:rsidRPr="00753B67">
        <w:rPr>
          <w:rFonts w:asciiTheme="minorHAnsi" w:hAnsiTheme="minorHAnsi"/>
          <w:lang w:val="en-US"/>
        </w:rPr>
        <w:t>without cylinder replenishment with process air are ensured</w:t>
      </w:r>
      <w:r>
        <w:rPr>
          <w:rFonts w:asciiTheme="minorHAnsi" w:hAnsiTheme="minorHAnsi"/>
          <w:lang w:val="en-US"/>
        </w:rPr>
        <w:t>.</w:t>
      </w:r>
      <w:r w:rsidRPr="00354218">
        <w:rPr>
          <w:rFonts w:asciiTheme="minorHAnsi" w:hAnsiTheme="minorHAnsi"/>
          <w:lang w:val="en-US"/>
        </w:rPr>
        <w:t xml:space="preserve"> </w:t>
      </w:r>
      <w:r w:rsidRPr="00963557">
        <w:rPr>
          <w:rFonts w:asciiTheme="minorHAnsi" w:hAnsiTheme="minorHAnsi"/>
          <w:lang w:val="en-US"/>
        </w:rPr>
        <w:t>The cooling o</w:t>
      </w:r>
      <w:r>
        <w:rPr>
          <w:rFonts w:asciiTheme="minorHAnsi" w:hAnsiTheme="minorHAnsi"/>
          <w:lang w:val="en-US"/>
        </w:rPr>
        <w:t xml:space="preserve">f these diesels power engines is </w:t>
      </w:r>
      <w:r w:rsidRPr="00963557">
        <w:rPr>
          <w:rFonts w:asciiTheme="minorHAnsi" w:hAnsiTheme="minorHAnsi"/>
          <w:lang w:val="en-US"/>
        </w:rPr>
        <w:t>normally pr</w:t>
      </w:r>
      <w:r>
        <w:rPr>
          <w:rFonts w:asciiTheme="minorHAnsi" w:hAnsiTheme="minorHAnsi"/>
          <w:lang w:val="en-US"/>
        </w:rPr>
        <w:t xml:space="preserve">ovided by the essential service </w:t>
      </w:r>
      <w:r w:rsidRPr="00963557">
        <w:rPr>
          <w:rFonts w:asciiTheme="minorHAnsi" w:hAnsiTheme="minorHAnsi"/>
          <w:lang w:val="en-US"/>
        </w:rPr>
        <w:t xml:space="preserve">water system </w:t>
      </w:r>
      <w:r>
        <w:rPr>
          <w:rFonts w:asciiTheme="minorHAnsi" w:hAnsiTheme="minorHAnsi"/>
          <w:lang w:val="en-US"/>
        </w:rPr>
        <w:t xml:space="preserve">VE </w:t>
      </w:r>
      <w:r w:rsidRPr="00963557">
        <w:rPr>
          <w:rFonts w:asciiTheme="minorHAnsi" w:hAnsiTheme="minorHAnsi"/>
          <w:lang w:val="en-US"/>
        </w:rPr>
        <w:t>(via a</w:t>
      </w:r>
      <w:r>
        <w:rPr>
          <w:rFonts w:asciiTheme="minorHAnsi" w:hAnsiTheme="minorHAnsi"/>
          <w:lang w:val="en-US"/>
        </w:rPr>
        <w:t xml:space="preserve"> closed cooling water circuit VJ). </w:t>
      </w:r>
      <w:r w:rsidRPr="00963557">
        <w:rPr>
          <w:rFonts w:asciiTheme="minorHAnsi" w:hAnsiTheme="minorHAnsi"/>
          <w:lang w:val="en-US"/>
        </w:rPr>
        <w:t>Wit</w:t>
      </w:r>
      <w:r>
        <w:rPr>
          <w:rFonts w:asciiTheme="minorHAnsi" w:hAnsiTheme="minorHAnsi"/>
          <w:lang w:val="en-US"/>
        </w:rPr>
        <w:t xml:space="preserve">h following manual measures, the operating </w:t>
      </w:r>
      <w:r w:rsidRPr="00963557">
        <w:rPr>
          <w:rFonts w:asciiTheme="minorHAnsi" w:hAnsiTheme="minorHAnsi"/>
          <w:lang w:val="en-US"/>
        </w:rPr>
        <w:t>time can be increas</w:t>
      </w:r>
      <w:r>
        <w:rPr>
          <w:rFonts w:asciiTheme="minorHAnsi" w:hAnsiTheme="minorHAnsi"/>
          <w:lang w:val="en-US"/>
        </w:rPr>
        <w:t xml:space="preserve">ed to </w:t>
      </w:r>
      <w:r w:rsidRPr="00012B71">
        <w:rPr>
          <w:rFonts w:asciiTheme="minorHAnsi" w:hAnsiTheme="minorHAnsi"/>
          <w:lang w:val="en-US"/>
        </w:rPr>
        <w:t>about one week</w:t>
      </w:r>
      <w:r>
        <w:rPr>
          <w:rFonts w:asciiTheme="minorHAnsi" w:hAnsiTheme="minorHAnsi"/>
          <w:lang w:val="en-US"/>
        </w:rPr>
        <w:t xml:space="preserve"> or longer:</w:t>
      </w:r>
    </w:p>
    <w:p w14:paraId="3C7EA8D8" w14:textId="77777777" w:rsidR="00E778CF" w:rsidRDefault="00E778CF" w:rsidP="00E778CF">
      <w:pPr>
        <w:pStyle w:val="a0"/>
        <w:ind w:left="990" w:hanging="180"/>
        <w:rPr>
          <w:rFonts w:asciiTheme="minorHAnsi" w:hAnsiTheme="minorHAnsi"/>
          <w:lang w:val="en-US"/>
        </w:rPr>
      </w:pPr>
      <w:r>
        <w:rPr>
          <w:rFonts w:asciiTheme="minorHAnsi" w:hAnsiTheme="minorHAnsi"/>
          <w:lang w:val="en-US"/>
        </w:rPr>
        <w:t>-</w:t>
      </w:r>
      <w:r w:rsidRPr="00963557">
        <w:rPr>
          <w:rFonts w:asciiTheme="minorHAnsi" w:hAnsiTheme="minorHAnsi"/>
          <w:lang w:val="en-US"/>
        </w:rPr>
        <w:t xml:space="preserve"> </w:t>
      </w:r>
      <w:r>
        <w:rPr>
          <w:rFonts w:asciiTheme="minorHAnsi" w:hAnsiTheme="minorHAnsi"/>
          <w:lang w:val="en-US"/>
        </w:rPr>
        <w:t>S</w:t>
      </w:r>
      <w:r w:rsidRPr="00963557">
        <w:rPr>
          <w:rFonts w:asciiTheme="minorHAnsi" w:hAnsiTheme="minorHAnsi"/>
          <w:lang w:val="en-US"/>
        </w:rPr>
        <w:t>witch-off of</w:t>
      </w:r>
      <w:r>
        <w:rPr>
          <w:rFonts w:asciiTheme="minorHAnsi" w:hAnsiTheme="minorHAnsi"/>
          <w:lang w:val="en-US"/>
        </w:rPr>
        <w:t xml:space="preserve"> unnecessary loads;</w:t>
      </w:r>
    </w:p>
    <w:p w14:paraId="622044F4" w14:textId="77777777" w:rsidR="00E778CF" w:rsidRDefault="00E778CF" w:rsidP="00E778CF">
      <w:pPr>
        <w:pStyle w:val="a0"/>
        <w:ind w:left="990" w:hanging="180"/>
        <w:rPr>
          <w:rFonts w:asciiTheme="minorHAnsi" w:hAnsiTheme="minorHAnsi"/>
          <w:lang w:val="en-US"/>
        </w:rPr>
      </w:pPr>
      <w:r>
        <w:rPr>
          <w:rFonts w:asciiTheme="minorHAnsi" w:hAnsiTheme="minorHAnsi"/>
          <w:lang w:val="en-US"/>
        </w:rPr>
        <w:t>-</w:t>
      </w:r>
      <w:r w:rsidRPr="00963557">
        <w:rPr>
          <w:rFonts w:asciiTheme="minorHAnsi" w:hAnsiTheme="minorHAnsi"/>
          <w:lang w:val="en-US"/>
        </w:rPr>
        <w:t xml:space="preserve"> </w:t>
      </w:r>
      <w:r>
        <w:rPr>
          <w:rFonts w:asciiTheme="minorHAnsi" w:hAnsiTheme="minorHAnsi"/>
          <w:lang w:val="en-US"/>
        </w:rPr>
        <w:t xml:space="preserve">Intermittent </w:t>
      </w:r>
      <w:r w:rsidRPr="00963557">
        <w:rPr>
          <w:rFonts w:asciiTheme="minorHAnsi" w:hAnsiTheme="minorHAnsi"/>
          <w:lang w:val="en-US"/>
        </w:rPr>
        <w:t>op</w:t>
      </w:r>
      <w:r>
        <w:rPr>
          <w:rFonts w:asciiTheme="minorHAnsi" w:hAnsiTheme="minorHAnsi"/>
          <w:lang w:val="en-US"/>
        </w:rPr>
        <w:t>eration of the emergency diesel generators;</w:t>
      </w:r>
    </w:p>
    <w:p w14:paraId="0B022BD2" w14:textId="77777777" w:rsidR="00E778CF" w:rsidRDefault="00E778CF" w:rsidP="00E778CF">
      <w:pPr>
        <w:pStyle w:val="a0"/>
        <w:ind w:left="990" w:hanging="180"/>
        <w:rPr>
          <w:rFonts w:asciiTheme="minorHAnsi" w:hAnsiTheme="minorHAnsi"/>
          <w:lang w:val="en-US"/>
        </w:rPr>
      </w:pPr>
      <w:r>
        <w:rPr>
          <w:rFonts w:asciiTheme="minorHAnsi" w:hAnsiTheme="minorHAnsi"/>
          <w:lang w:val="en-US"/>
        </w:rPr>
        <w:t>-</w:t>
      </w:r>
      <w:r w:rsidRPr="00963557">
        <w:rPr>
          <w:rFonts w:asciiTheme="minorHAnsi" w:hAnsiTheme="minorHAnsi"/>
          <w:lang w:val="en-US"/>
        </w:rPr>
        <w:t xml:space="preserve"> </w:t>
      </w:r>
      <w:r>
        <w:rPr>
          <w:rFonts w:asciiTheme="minorHAnsi" w:hAnsiTheme="minorHAnsi"/>
          <w:lang w:val="en-US"/>
        </w:rPr>
        <w:t>S</w:t>
      </w:r>
      <w:r w:rsidRPr="00963557">
        <w:rPr>
          <w:rFonts w:asciiTheme="minorHAnsi" w:hAnsiTheme="minorHAnsi"/>
          <w:lang w:val="en-US"/>
        </w:rPr>
        <w:t>wit</w:t>
      </w:r>
      <w:r>
        <w:rPr>
          <w:rFonts w:asciiTheme="minorHAnsi" w:hAnsiTheme="minorHAnsi"/>
          <w:lang w:val="en-US"/>
        </w:rPr>
        <w:t xml:space="preserve">ch-off of unnecessary emergency </w:t>
      </w:r>
      <w:r w:rsidRPr="00963557">
        <w:rPr>
          <w:rFonts w:asciiTheme="minorHAnsi" w:hAnsiTheme="minorHAnsi"/>
          <w:lang w:val="en-US"/>
        </w:rPr>
        <w:t>diesel</w:t>
      </w:r>
      <w:r>
        <w:rPr>
          <w:rFonts w:asciiTheme="minorHAnsi" w:hAnsiTheme="minorHAnsi"/>
          <w:lang w:val="en-US"/>
        </w:rPr>
        <w:t xml:space="preserve"> generators and so on.</w:t>
      </w:r>
    </w:p>
    <w:p w14:paraId="6D57CF55" w14:textId="77777777" w:rsidR="00E778CF" w:rsidRDefault="00E778CF" w:rsidP="00E778CF">
      <w:pPr>
        <w:pStyle w:val="a0"/>
        <w:ind w:left="360" w:firstLine="450"/>
        <w:rPr>
          <w:rFonts w:asciiTheme="minorHAnsi" w:hAnsiTheme="minorHAnsi"/>
          <w:lang w:val="en-US"/>
        </w:rPr>
      </w:pPr>
      <w:r w:rsidRPr="00753B67">
        <w:rPr>
          <w:rFonts w:asciiTheme="minorHAnsi" w:hAnsiTheme="minorHAnsi"/>
          <w:lang w:val="en-US"/>
        </w:rPr>
        <w:t>List of loads</w:t>
      </w:r>
      <w:r>
        <w:rPr>
          <w:rFonts w:asciiTheme="minorHAnsi" w:hAnsiTheme="minorHAnsi"/>
          <w:lang w:val="en-US"/>
        </w:rPr>
        <w:t xml:space="preserve">, fuel supply system and </w:t>
      </w:r>
      <w:r w:rsidRPr="00E778CF">
        <w:rPr>
          <w:rFonts w:asciiTheme="minorHAnsi" w:hAnsiTheme="minorHAnsi"/>
          <w:lang w:val="en-US"/>
        </w:rPr>
        <w:t>the specification</w:t>
      </w:r>
      <w:r>
        <w:rPr>
          <w:rFonts w:asciiTheme="minorHAnsi" w:hAnsiTheme="minorHAnsi"/>
          <w:lang w:val="en-US"/>
        </w:rPr>
        <w:t xml:space="preserve"> of </w:t>
      </w:r>
      <w:r w:rsidRPr="00753B67">
        <w:rPr>
          <w:rFonts w:asciiTheme="minorHAnsi" w:hAnsiTheme="minorHAnsi"/>
          <w:lang w:val="en-US"/>
        </w:rPr>
        <w:t>safety channels of emergency power supply system have been given in previous section</w:t>
      </w:r>
      <w:r>
        <w:rPr>
          <w:rFonts w:asciiTheme="minorHAnsi" w:hAnsiTheme="minorHAnsi"/>
          <w:lang w:val="en-US"/>
        </w:rPr>
        <w:t>s (Chapter 1)</w:t>
      </w:r>
      <w:r w:rsidRPr="00753B67">
        <w:rPr>
          <w:rFonts w:asciiTheme="minorHAnsi" w:hAnsiTheme="minorHAnsi"/>
          <w:lang w:val="en-US"/>
        </w:rPr>
        <w:t>.</w:t>
      </w:r>
    </w:p>
    <w:p w14:paraId="0CBA2395" w14:textId="77777777" w:rsidR="00620EED" w:rsidRPr="00620EED" w:rsidRDefault="00620EED" w:rsidP="00E778CF">
      <w:pPr>
        <w:ind w:firstLine="0"/>
      </w:pPr>
    </w:p>
    <w:p w14:paraId="2B7D47C0" w14:textId="77777777" w:rsidR="00620EED" w:rsidRDefault="00620EED" w:rsidP="00620EED">
      <w:pPr>
        <w:pStyle w:val="Heading4"/>
      </w:pPr>
      <w:bookmarkStart w:id="6" w:name="_Toc948883"/>
      <w:r>
        <w:t>Consideration of extreme meteorological events (storms, dust, fog and sultry, heavy rainfall, etc.) impact on loss of electrical power</w:t>
      </w:r>
      <w:bookmarkEnd w:id="6"/>
    </w:p>
    <w:p w14:paraId="7FB3451D" w14:textId="77777777" w:rsidR="00620EED" w:rsidRDefault="00620EED" w:rsidP="00620EED"/>
    <w:p w14:paraId="54AF701D" w14:textId="77777777" w:rsidR="00E778CF" w:rsidRDefault="00E778CF" w:rsidP="00E778CF">
      <w:pPr>
        <w:pStyle w:val="a0"/>
        <w:ind w:left="360" w:firstLine="450"/>
        <w:rPr>
          <w:rFonts w:asciiTheme="minorHAnsi" w:hAnsiTheme="minorHAnsi"/>
          <w:lang w:val="en-US"/>
        </w:rPr>
      </w:pPr>
      <w:r w:rsidRPr="00CA1AA1">
        <w:rPr>
          <w:rFonts w:asciiTheme="minorHAnsi" w:hAnsiTheme="minorHAnsi"/>
          <w:lang w:val="en-US"/>
        </w:rPr>
        <w:lastRenderedPageBreak/>
        <w:t xml:space="preserve">The </w:t>
      </w:r>
      <w:r w:rsidRPr="00285C8A">
        <w:rPr>
          <w:rFonts w:asciiTheme="minorHAnsi" w:hAnsiTheme="minorHAnsi"/>
          <w:lang w:val="en-US"/>
        </w:rPr>
        <w:t>equipment</w:t>
      </w:r>
      <w:r w:rsidRPr="00CA1AA1">
        <w:rPr>
          <w:rFonts w:asciiTheme="minorHAnsi" w:hAnsiTheme="minorHAnsi"/>
          <w:lang w:val="en-US"/>
        </w:rPr>
        <w:t xml:space="preserve"> of main transformers (10AT01,02 systems), coupling transformers (10AS01,02 systems) and stand-by transformer</w:t>
      </w:r>
      <w:r>
        <w:rPr>
          <w:rFonts w:asciiTheme="minorHAnsi" w:hAnsiTheme="minorHAnsi"/>
          <w:lang w:val="en-US"/>
        </w:rPr>
        <w:t>s (</w:t>
      </w:r>
      <w:r w:rsidRPr="00285C8A">
        <w:rPr>
          <w:rFonts w:asciiTheme="minorHAnsi" w:hAnsiTheme="minorHAnsi"/>
          <w:lang w:val="en-US"/>
        </w:rPr>
        <w:t>10,20BS01), installed in ZH.0 and ZH.8 building</w:t>
      </w:r>
      <w:r>
        <w:rPr>
          <w:rFonts w:asciiTheme="minorHAnsi" w:hAnsiTheme="minorHAnsi"/>
          <w:lang w:val="en-US"/>
        </w:rPr>
        <w:t>s</w:t>
      </w:r>
      <w:r w:rsidRPr="00285C8A">
        <w:rPr>
          <w:rFonts w:asciiTheme="minorHAnsi" w:hAnsiTheme="minorHAnsi"/>
          <w:lang w:val="en-US"/>
        </w:rPr>
        <w:t xml:space="preserve"> respectively. These buildings have the earthquake resistant Category II b as per PN AE G-5-006-87 and safety class 4 as per PN AE G-01-011-97 (OPB 88/97). The ZH.0 and ZH.8 buildings seismic strengthen for DBE is 0.10g for Horizontal acceleration and 0.07g for vertical acceleration.</w:t>
      </w:r>
    </w:p>
    <w:p w14:paraId="696CDDF4" w14:textId="77777777" w:rsidR="00E778CF" w:rsidRDefault="00E778CF" w:rsidP="00E778CF">
      <w:pPr>
        <w:pStyle w:val="a0"/>
        <w:ind w:left="360" w:firstLine="450"/>
        <w:rPr>
          <w:rFonts w:asciiTheme="minorHAnsi" w:hAnsiTheme="minorHAnsi"/>
          <w:lang w:val="en-US"/>
        </w:rPr>
      </w:pPr>
      <w:r w:rsidRPr="00175F4C">
        <w:rPr>
          <w:rFonts w:asciiTheme="minorHAnsi" w:hAnsiTheme="minorHAnsi"/>
          <w:lang w:val="en-US"/>
        </w:rPr>
        <w:t>The equipment of 400</w:t>
      </w:r>
      <w:r>
        <w:rPr>
          <w:rFonts w:asciiTheme="minorHAnsi" w:hAnsiTheme="minorHAnsi"/>
          <w:lang w:val="en-US"/>
        </w:rPr>
        <w:t xml:space="preserve"> </w:t>
      </w:r>
      <w:r w:rsidRPr="00175F4C">
        <w:rPr>
          <w:rFonts w:asciiTheme="minorHAnsi" w:hAnsiTheme="minorHAnsi"/>
          <w:lang w:val="en-US"/>
        </w:rPr>
        <w:t>kV</w:t>
      </w:r>
      <w:r>
        <w:rPr>
          <w:rFonts w:asciiTheme="minorHAnsi" w:hAnsiTheme="minorHAnsi"/>
          <w:lang w:val="en-US"/>
        </w:rPr>
        <w:t xml:space="preserve"> GIS</w:t>
      </w:r>
      <w:r w:rsidRPr="00175F4C">
        <w:rPr>
          <w:rFonts w:asciiTheme="minorHAnsi" w:hAnsiTheme="minorHAnsi"/>
          <w:lang w:val="en-US"/>
        </w:rPr>
        <w:t xml:space="preserve"> system installed in the ZJ.0 Building and Accommodation of 400kV indoor switchyard ventilation center installed in the ZJ.7 Building have the </w:t>
      </w:r>
      <w:r>
        <w:rPr>
          <w:rFonts w:asciiTheme="minorHAnsi" w:hAnsiTheme="minorHAnsi"/>
          <w:lang w:val="en-US"/>
        </w:rPr>
        <w:t>e</w:t>
      </w:r>
      <w:r w:rsidRPr="00175F4C">
        <w:rPr>
          <w:rFonts w:asciiTheme="minorHAnsi" w:hAnsiTheme="minorHAnsi"/>
          <w:lang w:val="en-US"/>
        </w:rPr>
        <w:t>arthquake resistant Category II b as per PN AE G-5-006-87 and safety class 4 as per PN AE G-01-011-97 (OPB 88/97). The ZJ.0 and ZJ.7 buildings seismic strengthing for DBE is 0.10g for Horizontal acceleration and 0.07g for vertical acceleration.</w:t>
      </w:r>
    </w:p>
    <w:p w14:paraId="1B46D446" w14:textId="5AD8C2B3" w:rsidR="00620EED" w:rsidRPr="00E778CF" w:rsidRDefault="00E778CF" w:rsidP="00E778CF">
      <w:pPr>
        <w:pStyle w:val="a0"/>
        <w:ind w:left="360" w:firstLine="450"/>
        <w:rPr>
          <w:rFonts w:asciiTheme="minorHAnsi" w:hAnsiTheme="minorHAnsi"/>
          <w:lang w:val="en-US"/>
        </w:rPr>
      </w:pPr>
      <w:r w:rsidRPr="00175F4C">
        <w:rPr>
          <w:rFonts w:asciiTheme="minorHAnsi" w:hAnsiTheme="minorHAnsi"/>
          <w:lang w:val="en-US"/>
        </w:rPr>
        <w:t xml:space="preserve">Impact of Extreme wind loads, Loads resulted from hurricane, tornado, Loads resulted from extreme floods and tsunami and Plane crash are not considered for </w:t>
      </w:r>
      <w:r>
        <w:rPr>
          <w:rFonts w:asciiTheme="minorHAnsi" w:hAnsiTheme="minorHAnsi"/>
          <w:lang w:val="en-US"/>
        </w:rPr>
        <w:t xml:space="preserve">non of these </w:t>
      </w:r>
      <w:r w:rsidRPr="00175F4C">
        <w:rPr>
          <w:rFonts w:asciiTheme="minorHAnsi" w:hAnsiTheme="minorHAnsi"/>
          <w:lang w:val="en-US"/>
        </w:rPr>
        <w:t>building</w:t>
      </w:r>
      <w:r>
        <w:rPr>
          <w:rFonts w:asciiTheme="minorHAnsi" w:hAnsiTheme="minorHAnsi"/>
          <w:lang w:val="en-US"/>
        </w:rPr>
        <w:t>s</w:t>
      </w:r>
      <w:r w:rsidRPr="00175F4C">
        <w:rPr>
          <w:rFonts w:asciiTheme="minorHAnsi" w:hAnsiTheme="minorHAnsi"/>
          <w:lang w:val="en-US"/>
        </w:rPr>
        <w:t>.</w:t>
      </w:r>
    </w:p>
    <w:p w14:paraId="3B607D4A" w14:textId="019DA4D3" w:rsidR="00620EED" w:rsidRDefault="00620EED" w:rsidP="001E24F5">
      <w:pPr>
        <w:pStyle w:val="Heading3"/>
      </w:pPr>
      <w:r>
        <w:t xml:space="preserve"> </w:t>
      </w:r>
      <w:bookmarkStart w:id="7" w:name="_Toc948884"/>
      <w:r>
        <w:t>Loss of off-site power and loss of the ordinary back-up AC power source</w:t>
      </w:r>
      <w:bookmarkEnd w:id="7"/>
    </w:p>
    <w:p w14:paraId="074A3C54" w14:textId="77777777" w:rsidR="00620EED" w:rsidRPr="00620EED" w:rsidRDefault="00620EED" w:rsidP="00620EED"/>
    <w:p w14:paraId="6A192CFE" w14:textId="1A3691A9" w:rsidR="00620EED" w:rsidRDefault="00620EED" w:rsidP="001E24F5">
      <w:pPr>
        <w:pStyle w:val="Heading4"/>
      </w:pPr>
      <w:r>
        <w:t xml:space="preserve"> </w:t>
      </w:r>
      <w:bookmarkStart w:id="8" w:name="_Toc948885"/>
      <w:r>
        <w:t>Design provisions taking into account this situation: permanently installed diverse back-up AC power sources and/ or means to timely provide other diverse AC power sources, capacity and preparedness to take them in operation, robustness of the provisions in connection with seismic events and flooding</w:t>
      </w:r>
      <w:bookmarkEnd w:id="8"/>
    </w:p>
    <w:p w14:paraId="62E00AAD" w14:textId="77777777" w:rsidR="00620EED" w:rsidRPr="00620EED" w:rsidRDefault="00620EED" w:rsidP="00620EED"/>
    <w:p w14:paraId="72194D6D" w14:textId="77777777" w:rsidR="00620EED" w:rsidRDefault="00620EED" w:rsidP="00620EED">
      <w:pPr>
        <w:pStyle w:val="Heading4"/>
      </w:pPr>
      <w:r>
        <w:t xml:space="preserve"> </w:t>
      </w:r>
      <w:bookmarkStart w:id="9" w:name="_Toc948886"/>
      <w:r>
        <w:t>Battery redundancy, diversity, capacity, duration and possibilities to re-charge batteries</w:t>
      </w:r>
      <w:bookmarkEnd w:id="9"/>
    </w:p>
    <w:p w14:paraId="2F23A628" w14:textId="77777777" w:rsidR="00620EED" w:rsidRPr="00620EED" w:rsidRDefault="00620EED" w:rsidP="001E24F5">
      <w:pPr>
        <w:ind w:firstLine="0"/>
      </w:pPr>
    </w:p>
    <w:p w14:paraId="4FBC3001" w14:textId="77777777" w:rsidR="00620EED" w:rsidRDefault="00620EED" w:rsidP="00620EED">
      <w:pPr>
        <w:pStyle w:val="Heading4"/>
      </w:pPr>
      <w:bookmarkStart w:id="10" w:name="_Toc948887"/>
      <w:r>
        <w:t>Actions foreseen to arrange exceptional AC power supply from transportable or dedicated off-site source</w:t>
      </w:r>
      <w:bookmarkEnd w:id="10"/>
    </w:p>
    <w:p w14:paraId="7E7A5234" w14:textId="77777777" w:rsidR="00620EED" w:rsidRPr="00620EED" w:rsidRDefault="00620EED" w:rsidP="001E24F5">
      <w:pPr>
        <w:ind w:firstLine="0"/>
      </w:pPr>
    </w:p>
    <w:p w14:paraId="018A754D" w14:textId="77777777" w:rsidR="00620EED" w:rsidRDefault="00620EED" w:rsidP="00620EED">
      <w:pPr>
        <w:pStyle w:val="Heading4"/>
      </w:pPr>
      <w:bookmarkStart w:id="11" w:name="_Toc948888"/>
      <w:r>
        <w:t>Competence of shift staff to make necessary electrical connections and time needed for those actions; time needed by experts to make the necessary connections</w:t>
      </w:r>
      <w:bookmarkEnd w:id="11"/>
    </w:p>
    <w:p w14:paraId="506621B5" w14:textId="77777777" w:rsidR="00620EED" w:rsidRPr="00620EED" w:rsidRDefault="00620EED" w:rsidP="001E24F5">
      <w:pPr>
        <w:ind w:firstLine="0"/>
      </w:pPr>
    </w:p>
    <w:p w14:paraId="37C2C3C5" w14:textId="77777777" w:rsidR="00620EED" w:rsidRDefault="00620EED" w:rsidP="00620EED">
      <w:pPr>
        <w:pStyle w:val="Heading4"/>
      </w:pPr>
      <w:r>
        <w:t xml:space="preserve"> </w:t>
      </w:r>
      <w:bookmarkStart w:id="12" w:name="_Toc948889"/>
      <w:r>
        <w:t>Time available to provide AC power and to restore core and spent fuel pool cooling before fuel damage: consideration of various time delays from reactor shutdown and loss of normal reactor core cooling condition (e.g. start of water loss from the primary circuit)</w:t>
      </w:r>
      <w:bookmarkEnd w:id="12"/>
    </w:p>
    <w:p w14:paraId="10E36C16" w14:textId="77777777" w:rsidR="00620EED" w:rsidRPr="00620EED" w:rsidRDefault="00620EED" w:rsidP="001E24F5">
      <w:pPr>
        <w:ind w:firstLine="0"/>
      </w:pPr>
    </w:p>
    <w:p w14:paraId="45DD2A45" w14:textId="77777777" w:rsidR="00620EED" w:rsidRDefault="00620EED" w:rsidP="00620EED">
      <w:pPr>
        <w:pStyle w:val="Heading4"/>
      </w:pPr>
      <w:r>
        <w:lastRenderedPageBreak/>
        <w:t xml:space="preserve"> </w:t>
      </w:r>
      <w:bookmarkStart w:id="13" w:name="_Toc948890"/>
      <w:r>
        <w:t>Consideration of extreme meteorological events (storms, dust, fog and sultry, heavy rainfall, etc.) impact on loss of electrical power</w:t>
      </w:r>
      <w:bookmarkEnd w:id="13"/>
    </w:p>
    <w:p w14:paraId="0F925F8F" w14:textId="77777777" w:rsidR="00620EED" w:rsidRPr="00620EED" w:rsidRDefault="00620EED" w:rsidP="001E24F5">
      <w:pPr>
        <w:ind w:firstLine="0"/>
      </w:pPr>
    </w:p>
    <w:p w14:paraId="7D68A9D1" w14:textId="0E5124D8" w:rsidR="00620EED" w:rsidRDefault="00620EED" w:rsidP="001E24F5">
      <w:pPr>
        <w:pStyle w:val="Heading3"/>
      </w:pPr>
      <w:r>
        <w:t xml:space="preserve"> </w:t>
      </w:r>
      <w:bookmarkStart w:id="14" w:name="_Toc948891"/>
      <w:r>
        <w:t>Loss of off-site power and loss of the ordinary back-up AC power sources, and loss of permanently installed diverse back-up AC power sources (station blackout – SBO)</w:t>
      </w:r>
      <w:bookmarkEnd w:id="14"/>
    </w:p>
    <w:p w14:paraId="3347B1F6" w14:textId="77777777" w:rsidR="00620EED" w:rsidRPr="00620EED" w:rsidRDefault="00620EED" w:rsidP="00620EED"/>
    <w:p w14:paraId="5A6FD674" w14:textId="77777777" w:rsidR="00620EED" w:rsidRDefault="00620EED" w:rsidP="00620EED">
      <w:pPr>
        <w:pStyle w:val="Heading4"/>
      </w:pPr>
      <w:bookmarkStart w:id="15" w:name="_Toc948892"/>
      <w:r>
        <w:t>Battery redundancy, diversity, capacity, duration and possibilities to re-charge batteries</w:t>
      </w:r>
      <w:bookmarkEnd w:id="15"/>
    </w:p>
    <w:p w14:paraId="18FB2855" w14:textId="77777777" w:rsidR="00620EED" w:rsidRPr="00620EED" w:rsidRDefault="00620EED" w:rsidP="001E24F5">
      <w:pPr>
        <w:ind w:firstLine="0"/>
      </w:pPr>
    </w:p>
    <w:p w14:paraId="0F83140F" w14:textId="77777777" w:rsidR="00620EED" w:rsidRDefault="00620EED" w:rsidP="00620EED">
      <w:pPr>
        <w:pStyle w:val="Heading4"/>
      </w:pPr>
      <w:r>
        <w:t xml:space="preserve"> </w:t>
      </w:r>
      <w:bookmarkStart w:id="16" w:name="_Toc948893"/>
      <w:r>
        <w:t>Actions foreseen to arrange exceptional AC power supply from transportable or dedicated off-site source</w:t>
      </w:r>
      <w:bookmarkEnd w:id="16"/>
    </w:p>
    <w:p w14:paraId="1BD50B2E" w14:textId="77777777" w:rsidR="00620EED" w:rsidRPr="00620EED" w:rsidRDefault="00620EED" w:rsidP="001E24F5">
      <w:pPr>
        <w:ind w:firstLine="0"/>
      </w:pPr>
    </w:p>
    <w:p w14:paraId="571AB203" w14:textId="70890279" w:rsidR="00620EED" w:rsidRDefault="00620EED" w:rsidP="001E24F5">
      <w:pPr>
        <w:pStyle w:val="Heading4"/>
      </w:pPr>
      <w:bookmarkStart w:id="17" w:name="_Toc948894"/>
      <w:r>
        <w:t>Competence of shift staff to make necessary electrical connections and time needed for those actions; time needed by experts to make the necessary connections</w:t>
      </w:r>
      <w:bookmarkEnd w:id="17"/>
    </w:p>
    <w:p w14:paraId="362BEFD0" w14:textId="77777777" w:rsidR="00620EED" w:rsidRPr="00620EED" w:rsidRDefault="00620EED" w:rsidP="00620EED"/>
    <w:p w14:paraId="073613E7" w14:textId="77777777" w:rsidR="00620EED" w:rsidRDefault="00620EED" w:rsidP="00620EED">
      <w:pPr>
        <w:pStyle w:val="Heading4"/>
      </w:pPr>
      <w:bookmarkStart w:id="18" w:name="_Toc948895"/>
      <w:r>
        <w:t>Time available to provide AC power and to restore core and spent fuel pool cooling before fuel damage: consideration of various time delays from reactor shutdown and loss of normal reactor core cooling condition (e.g., start of water loss from the primary circuit)</w:t>
      </w:r>
      <w:bookmarkEnd w:id="18"/>
    </w:p>
    <w:p w14:paraId="44D20AD9" w14:textId="77777777" w:rsidR="00B84914" w:rsidRPr="001E24F5" w:rsidRDefault="009A6D3C" w:rsidP="00503606">
      <w:pPr>
        <w:spacing w:line="240" w:lineRule="auto"/>
        <w:ind w:firstLine="0"/>
        <w:jc w:val="both"/>
        <w:rPr>
          <w:rFonts w:asciiTheme="minorHAnsi" w:hAnsiTheme="minorHAnsi" w:cs="Arial"/>
          <w:sz w:val="24"/>
          <w:szCs w:val="24"/>
        </w:rPr>
      </w:pPr>
      <w:r w:rsidRPr="001E24F5">
        <w:rPr>
          <w:rFonts w:asciiTheme="minorHAnsi" w:hAnsiTheme="minorHAnsi" w:cs="Arial"/>
          <w:sz w:val="24"/>
          <w:szCs w:val="24"/>
        </w:rPr>
        <w:t>The most limiting factor in case of an SBO (transfer of heat</w:t>
      </w:r>
      <w:r w:rsidR="00543A85" w:rsidRPr="001E24F5">
        <w:rPr>
          <w:rFonts w:asciiTheme="minorHAnsi" w:hAnsiTheme="minorHAnsi" w:cs="Arial"/>
          <w:sz w:val="24"/>
          <w:szCs w:val="24"/>
        </w:rPr>
        <w:t xml:space="preserve"> from the </w:t>
      </w:r>
      <w:r w:rsidR="00503606" w:rsidRPr="001E24F5">
        <w:rPr>
          <w:rFonts w:asciiTheme="minorHAnsi" w:hAnsiTheme="minorHAnsi" w:cs="Arial"/>
          <w:sz w:val="24"/>
          <w:szCs w:val="24"/>
        </w:rPr>
        <w:t>primary circuit</w:t>
      </w:r>
      <w:r w:rsidR="00543A85" w:rsidRPr="001E24F5">
        <w:rPr>
          <w:rFonts w:asciiTheme="minorHAnsi" w:hAnsiTheme="minorHAnsi" w:cs="Arial"/>
          <w:sz w:val="24"/>
          <w:szCs w:val="24"/>
        </w:rPr>
        <w:t xml:space="preserve">, transfer of heat </w:t>
      </w:r>
      <w:r w:rsidRPr="001E24F5">
        <w:rPr>
          <w:rFonts w:asciiTheme="minorHAnsi" w:hAnsiTheme="minorHAnsi" w:cs="Arial"/>
          <w:sz w:val="24"/>
          <w:szCs w:val="24"/>
        </w:rPr>
        <w:t>from</w:t>
      </w:r>
      <w:r w:rsidR="00543A85" w:rsidRPr="001E24F5">
        <w:rPr>
          <w:rFonts w:asciiTheme="minorHAnsi" w:hAnsiTheme="minorHAnsi" w:cs="Arial"/>
          <w:sz w:val="24"/>
          <w:szCs w:val="24"/>
        </w:rPr>
        <w:t xml:space="preserve"> </w:t>
      </w:r>
      <w:r w:rsidRPr="001E24F5">
        <w:rPr>
          <w:rFonts w:asciiTheme="minorHAnsi" w:hAnsiTheme="minorHAnsi" w:cs="Arial"/>
          <w:sz w:val="24"/>
          <w:szCs w:val="24"/>
        </w:rPr>
        <w:t>the spent fuel pool, loss of cooling in the I&amp;C rooms, disc</w:t>
      </w:r>
      <w:r w:rsidR="00543A85" w:rsidRPr="001E24F5">
        <w:rPr>
          <w:rFonts w:asciiTheme="minorHAnsi" w:hAnsiTheme="minorHAnsi" w:cs="Arial"/>
          <w:sz w:val="24"/>
          <w:szCs w:val="24"/>
        </w:rPr>
        <w:t xml:space="preserve">harge period of the accumulator </w:t>
      </w:r>
      <w:r w:rsidRPr="001E24F5">
        <w:rPr>
          <w:rFonts w:asciiTheme="minorHAnsi" w:hAnsiTheme="minorHAnsi" w:cs="Arial"/>
          <w:sz w:val="24"/>
          <w:szCs w:val="24"/>
        </w:rPr>
        <w:t>batteries</w:t>
      </w:r>
      <w:r w:rsidR="0052526F" w:rsidRPr="001E24F5">
        <w:rPr>
          <w:rFonts w:asciiTheme="minorHAnsi" w:hAnsiTheme="minorHAnsi" w:cs="Arial"/>
          <w:sz w:val="24"/>
          <w:szCs w:val="24"/>
        </w:rPr>
        <w:t>, breach of RCP seals, depletion of available water resources, persistent LOCA via stuck open PORV, loss of natural circulation due to low water level in closed RCS</w:t>
      </w:r>
      <w:r w:rsidR="0052526F" w:rsidRPr="001E24F5">
        <w:rPr>
          <w:rFonts w:asciiTheme="minorHAnsi" w:hAnsiTheme="minorHAnsi" w:cs="Times New Roman"/>
          <w:bCs/>
          <w:sz w:val="24"/>
          <w:szCs w:val="24"/>
        </w:rPr>
        <w:t xml:space="preserve">) </w:t>
      </w:r>
      <w:r w:rsidRPr="001E24F5">
        <w:rPr>
          <w:rFonts w:asciiTheme="minorHAnsi" w:hAnsiTheme="minorHAnsi" w:cs="Arial"/>
          <w:sz w:val="24"/>
          <w:szCs w:val="24"/>
        </w:rPr>
        <w:t>is the time until the fuel in the core is damaged. Ano</w:t>
      </w:r>
      <w:r w:rsidR="00543A85" w:rsidRPr="001E24F5">
        <w:rPr>
          <w:rFonts w:asciiTheme="minorHAnsi" w:hAnsiTheme="minorHAnsi" w:cs="Arial"/>
          <w:sz w:val="24"/>
          <w:szCs w:val="24"/>
        </w:rPr>
        <w:t xml:space="preserve">ther aspect limiting the time a </w:t>
      </w:r>
      <w:r w:rsidRPr="001E24F5">
        <w:rPr>
          <w:rFonts w:asciiTheme="minorHAnsi" w:hAnsiTheme="minorHAnsi" w:cs="Arial"/>
          <w:sz w:val="24"/>
          <w:szCs w:val="24"/>
        </w:rPr>
        <w:t>unit can stay in SBO mode, is the discharge time of bat</w:t>
      </w:r>
      <w:r w:rsidR="00543A85" w:rsidRPr="001E24F5">
        <w:rPr>
          <w:rFonts w:asciiTheme="minorHAnsi" w:hAnsiTheme="minorHAnsi" w:cs="Arial"/>
          <w:sz w:val="24"/>
          <w:szCs w:val="24"/>
        </w:rPr>
        <w:t xml:space="preserve">teries. Until the batteries are </w:t>
      </w:r>
      <w:r w:rsidRPr="001E24F5">
        <w:rPr>
          <w:rFonts w:asciiTheme="minorHAnsi" w:hAnsiTheme="minorHAnsi" w:cs="Arial"/>
          <w:sz w:val="24"/>
          <w:szCs w:val="24"/>
        </w:rPr>
        <w:t>discharged, the power supply for key valves, I&amp;C for communicating the v</w:t>
      </w:r>
      <w:r w:rsidR="00543A85" w:rsidRPr="001E24F5">
        <w:rPr>
          <w:rFonts w:asciiTheme="minorHAnsi" w:hAnsiTheme="minorHAnsi" w:cs="Arial"/>
          <w:sz w:val="24"/>
          <w:szCs w:val="24"/>
        </w:rPr>
        <w:t xml:space="preserve">alues of key </w:t>
      </w:r>
      <w:r w:rsidRPr="001E24F5">
        <w:rPr>
          <w:rFonts w:asciiTheme="minorHAnsi" w:hAnsiTheme="minorHAnsi" w:cs="Arial"/>
          <w:sz w:val="24"/>
          <w:szCs w:val="24"/>
        </w:rPr>
        <w:t>parameters, control circuits, emergency lighting etc. is preserved.</w:t>
      </w:r>
      <w:r w:rsidR="008E3C3E" w:rsidRPr="001E24F5">
        <w:rPr>
          <w:rFonts w:asciiTheme="minorHAnsi" w:hAnsiTheme="minorHAnsi" w:cs="Arial"/>
          <w:sz w:val="24"/>
          <w:szCs w:val="24"/>
        </w:rPr>
        <w:t xml:space="preserve"> Table … shows the approximate time</w:t>
      </w:r>
      <w:r w:rsidR="00B84914" w:rsidRPr="001E24F5">
        <w:rPr>
          <w:rFonts w:asciiTheme="minorHAnsi" w:hAnsiTheme="minorHAnsi" w:cs="Arial"/>
          <w:sz w:val="24"/>
          <w:szCs w:val="24"/>
        </w:rPr>
        <w:t xml:space="preserve"> till occurrence of cliff edge effects.</w:t>
      </w:r>
    </w:p>
    <w:p w14:paraId="385009CA" w14:textId="77777777" w:rsidR="00B84914" w:rsidRPr="00403ED6" w:rsidRDefault="008E3C3E" w:rsidP="00503606">
      <w:pPr>
        <w:spacing w:line="240" w:lineRule="auto"/>
        <w:ind w:firstLine="0"/>
        <w:jc w:val="both"/>
        <w:rPr>
          <w:rFonts w:cs="Times New Roman"/>
          <w:bCs/>
          <w:sz w:val="24"/>
          <w:szCs w:val="24"/>
        </w:rPr>
      </w:pPr>
      <w:r w:rsidRPr="00403ED6">
        <w:rPr>
          <w:rFonts w:ascii="Arial" w:hAnsi="Arial" w:cs="Arial"/>
          <w:sz w:val="22"/>
        </w:rPr>
        <w:t xml:space="preserve"> </w:t>
      </w:r>
    </w:p>
    <w:tbl>
      <w:tblPr>
        <w:tblStyle w:val="TableGrid"/>
        <w:tblW w:w="0" w:type="auto"/>
        <w:tblLook w:val="04A0" w:firstRow="1" w:lastRow="0" w:firstColumn="1" w:lastColumn="0" w:noHBand="0" w:noVBand="1"/>
      </w:tblPr>
      <w:tblGrid>
        <w:gridCol w:w="3888"/>
        <w:gridCol w:w="1530"/>
        <w:gridCol w:w="3825"/>
      </w:tblGrid>
      <w:tr w:rsidR="00B84914" w:rsidRPr="001E24F5" w14:paraId="53CC7EE6" w14:textId="41E4E425" w:rsidTr="00E778CF">
        <w:tc>
          <w:tcPr>
            <w:tcW w:w="3888" w:type="dxa"/>
          </w:tcPr>
          <w:p w14:paraId="71945396" w14:textId="395058F6"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transfer of heat from the primary circuit</w:t>
            </w:r>
          </w:p>
        </w:tc>
        <w:tc>
          <w:tcPr>
            <w:tcW w:w="1530" w:type="dxa"/>
          </w:tcPr>
          <w:p w14:paraId="62578D16" w14:textId="4128006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3.1 hr</w:t>
            </w:r>
          </w:p>
        </w:tc>
        <w:tc>
          <w:tcPr>
            <w:tcW w:w="3825" w:type="dxa"/>
          </w:tcPr>
          <w:p w14:paraId="05112F3E" w14:textId="64CA54E7" w:rsidR="00B84914" w:rsidRPr="001E24F5" w:rsidRDefault="00B84914" w:rsidP="00B84914">
            <w:pPr>
              <w:ind w:firstLine="0"/>
              <w:jc w:val="both"/>
              <w:rPr>
                <w:rFonts w:asciiTheme="minorHAnsi" w:hAnsiTheme="minorHAnsi" w:cs="Arial"/>
                <w:sz w:val="24"/>
                <w:szCs w:val="24"/>
                <w:u w:val="single"/>
              </w:rPr>
            </w:pPr>
            <w:r w:rsidRPr="001E24F5">
              <w:rPr>
                <w:rFonts w:asciiTheme="minorHAnsi" w:hAnsiTheme="minorHAnsi" w:cs="Arial"/>
                <w:sz w:val="24"/>
                <w:szCs w:val="24"/>
                <w:u w:val="single"/>
              </w:rPr>
              <w:t xml:space="preserve">For sealed RCS, calculation by KORSAR shows that  FA cladding temperature exceeds </w:t>
            </w:r>
            <w:r w:rsidRPr="001E24F5">
              <w:rPr>
                <w:rFonts w:asciiTheme="minorHAnsi" w:hAnsiTheme="minorHAnsi" w:cs="Arial"/>
                <w:sz w:val="24"/>
                <w:szCs w:val="24"/>
              </w:rPr>
              <w:t xml:space="preserve">1200 </w:t>
            </w:r>
            <w:r w:rsidRPr="001E24F5">
              <w:rPr>
                <w:rFonts w:asciiTheme="minorHAnsi" w:hAnsiTheme="minorHAnsi" w:cs="Arial"/>
                <w:sz w:val="24"/>
                <w:szCs w:val="24"/>
              </w:rPr>
              <w:sym w:font="Times New Roman CYR" w:char="00B0"/>
            </w:r>
            <w:r w:rsidRPr="001E24F5">
              <w:rPr>
                <w:rFonts w:asciiTheme="minorHAnsi" w:hAnsiTheme="minorHAnsi" w:cs="Arial"/>
                <w:sz w:val="24"/>
                <w:szCs w:val="24"/>
              </w:rPr>
              <w:t>С about 3.1 hr from the accident onset (for fuel rod of average power), assuming no personnel actions.</w:t>
            </w:r>
          </w:p>
        </w:tc>
      </w:tr>
      <w:tr w:rsidR="00B84914" w:rsidRPr="001E24F5" w14:paraId="4C66948B" w14:textId="7F4E2227" w:rsidTr="00E778CF">
        <w:tc>
          <w:tcPr>
            <w:tcW w:w="3888" w:type="dxa"/>
          </w:tcPr>
          <w:p w14:paraId="672D2BB2"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lastRenderedPageBreak/>
              <w:t>transfer of heat from the spent fuel pools</w:t>
            </w:r>
          </w:p>
        </w:tc>
        <w:tc>
          <w:tcPr>
            <w:tcW w:w="1530" w:type="dxa"/>
          </w:tcPr>
          <w:p w14:paraId="4AF24C51"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24 hr</w:t>
            </w:r>
          </w:p>
        </w:tc>
        <w:tc>
          <w:tcPr>
            <w:tcW w:w="3825" w:type="dxa"/>
          </w:tcPr>
          <w:p w14:paraId="7381410E" w14:textId="13518A3A" w:rsidR="00B84914" w:rsidRPr="001E24F5" w:rsidRDefault="00F86E43" w:rsidP="00F86E43">
            <w:pPr>
              <w:ind w:firstLine="0"/>
              <w:jc w:val="both"/>
              <w:rPr>
                <w:rFonts w:asciiTheme="minorHAnsi" w:hAnsiTheme="minorHAnsi" w:cs="Arial"/>
                <w:sz w:val="24"/>
                <w:szCs w:val="24"/>
              </w:rPr>
            </w:pPr>
            <w:r w:rsidRPr="001E24F5">
              <w:rPr>
                <w:rFonts w:asciiTheme="minorHAnsi" w:hAnsiTheme="minorHAnsi" w:cs="Arial"/>
                <w:sz w:val="24"/>
                <w:szCs w:val="24"/>
              </w:rPr>
              <w:t>Uncovery of FAs in SFP does not take place earlier than 24 hr from loss of SFP cooling.</w:t>
            </w:r>
            <w:r w:rsidR="00921BCB" w:rsidRPr="001E24F5">
              <w:rPr>
                <w:rFonts w:asciiTheme="minorHAnsi" w:hAnsiTheme="minorHAnsi"/>
                <w:sz w:val="24"/>
                <w:szCs w:val="24"/>
              </w:rPr>
              <w:t xml:space="preserve"> </w:t>
            </w:r>
            <w:r w:rsidR="00921BCB" w:rsidRPr="001E24F5">
              <w:rPr>
                <w:rFonts w:asciiTheme="minorHAnsi" w:hAnsiTheme="minorHAnsi" w:cs="Arial"/>
                <w:sz w:val="24"/>
                <w:szCs w:val="24"/>
              </w:rPr>
              <w:t>Maximum residual heat release from FAs (19.48 MW)</w:t>
            </w:r>
            <w:r w:rsidRPr="001E24F5">
              <w:rPr>
                <w:rFonts w:asciiTheme="minorHAnsi" w:hAnsiTheme="minorHAnsi" w:cs="Arial"/>
                <w:sz w:val="24"/>
                <w:szCs w:val="24"/>
              </w:rPr>
              <w:t xml:space="preserve"> </w:t>
            </w:r>
          </w:p>
        </w:tc>
      </w:tr>
      <w:tr w:rsidR="00B84914" w:rsidRPr="001E24F5" w14:paraId="2F2F9D28" w14:textId="40A99EE9" w:rsidTr="00E778CF">
        <w:tc>
          <w:tcPr>
            <w:tcW w:w="3888" w:type="dxa"/>
          </w:tcPr>
          <w:p w14:paraId="165D7F86"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loss of cooling in the I&amp;C rooms</w:t>
            </w:r>
          </w:p>
        </w:tc>
        <w:tc>
          <w:tcPr>
            <w:tcW w:w="1530" w:type="dxa"/>
          </w:tcPr>
          <w:p w14:paraId="1BF20828" w14:textId="2EDA5A5F" w:rsidR="00B84914" w:rsidRPr="001E24F5" w:rsidRDefault="00E778CF" w:rsidP="00B84914">
            <w:pPr>
              <w:ind w:firstLine="0"/>
              <w:jc w:val="both"/>
              <w:rPr>
                <w:rFonts w:asciiTheme="minorHAnsi" w:hAnsiTheme="minorHAnsi" w:cs="Arial"/>
                <w:sz w:val="24"/>
                <w:szCs w:val="24"/>
              </w:rPr>
            </w:pPr>
            <w:r w:rsidRPr="001E24F5">
              <w:rPr>
                <w:rFonts w:asciiTheme="minorHAnsi" w:hAnsiTheme="minorHAnsi" w:cs="Arial"/>
                <w:sz w:val="24"/>
                <w:szCs w:val="24"/>
              </w:rPr>
              <w:t>-</w:t>
            </w:r>
          </w:p>
        </w:tc>
        <w:tc>
          <w:tcPr>
            <w:tcW w:w="3825" w:type="dxa"/>
          </w:tcPr>
          <w:p w14:paraId="46422EFB" w14:textId="09C9BF4A" w:rsidR="00B84914" w:rsidRPr="001E24F5" w:rsidRDefault="00E778CF" w:rsidP="00B84914">
            <w:pPr>
              <w:ind w:firstLine="0"/>
              <w:jc w:val="both"/>
              <w:rPr>
                <w:rFonts w:asciiTheme="minorHAnsi" w:hAnsiTheme="minorHAnsi" w:cs="Arial"/>
                <w:sz w:val="24"/>
                <w:szCs w:val="24"/>
              </w:rPr>
            </w:pPr>
            <w:r w:rsidRPr="001E24F5">
              <w:rPr>
                <w:rFonts w:asciiTheme="minorHAnsi" w:hAnsiTheme="minorHAnsi" w:cs="Arial"/>
                <w:sz w:val="24"/>
                <w:szCs w:val="24"/>
              </w:rPr>
              <w:t>-</w:t>
            </w:r>
          </w:p>
        </w:tc>
      </w:tr>
      <w:tr w:rsidR="00B84914" w:rsidRPr="001E24F5" w14:paraId="0497F629" w14:textId="741120F5" w:rsidTr="00E778CF">
        <w:tc>
          <w:tcPr>
            <w:tcW w:w="3888" w:type="dxa"/>
          </w:tcPr>
          <w:p w14:paraId="50ACCAF7"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discharge period of the accumulator batteries</w:t>
            </w:r>
          </w:p>
        </w:tc>
        <w:tc>
          <w:tcPr>
            <w:tcW w:w="1530" w:type="dxa"/>
          </w:tcPr>
          <w:p w14:paraId="0FF351DB"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2 hr</w:t>
            </w:r>
          </w:p>
        </w:tc>
        <w:tc>
          <w:tcPr>
            <w:tcW w:w="3825" w:type="dxa"/>
          </w:tcPr>
          <w:p w14:paraId="502A45AC" w14:textId="73AAE0B1" w:rsidR="00B84914" w:rsidRPr="001E24F5" w:rsidRDefault="00584BEC" w:rsidP="00B84914">
            <w:pPr>
              <w:ind w:firstLine="0"/>
              <w:jc w:val="both"/>
              <w:rPr>
                <w:rFonts w:asciiTheme="minorHAnsi" w:hAnsiTheme="minorHAnsi" w:cs="Arial"/>
                <w:sz w:val="24"/>
                <w:szCs w:val="24"/>
              </w:rPr>
            </w:pPr>
            <w:r w:rsidRPr="001E24F5">
              <w:rPr>
                <w:rFonts w:asciiTheme="minorHAnsi" w:hAnsiTheme="minorHAnsi" w:cs="Arial"/>
                <w:sz w:val="24"/>
                <w:szCs w:val="24"/>
              </w:rPr>
              <w:t xml:space="preserve">Discharge period of batteries may be extended to … by load stripping </w:t>
            </w:r>
          </w:p>
        </w:tc>
      </w:tr>
      <w:tr w:rsidR="00B84914" w:rsidRPr="001E24F5" w14:paraId="410C38EE" w14:textId="00BFBC44" w:rsidTr="00E778CF">
        <w:tc>
          <w:tcPr>
            <w:tcW w:w="3888" w:type="dxa"/>
          </w:tcPr>
          <w:p w14:paraId="54CB2DD4"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bCs/>
                <w:sz w:val="24"/>
                <w:szCs w:val="24"/>
              </w:rPr>
              <w:t>breach of RCP seals</w:t>
            </w:r>
          </w:p>
        </w:tc>
        <w:tc>
          <w:tcPr>
            <w:tcW w:w="1530" w:type="dxa"/>
          </w:tcPr>
          <w:p w14:paraId="11A9FAEE"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24 hr</w:t>
            </w:r>
          </w:p>
        </w:tc>
        <w:tc>
          <w:tcPr>
            <w:tcW w:w="3825" w:type="dxa"/>
          </w:tcPr>
          <w:p w14:paraId="56A63BF1" w14:textId="6F81D4FD" w:rsidR="00B84914" w:rsidRPr="001E24F5" w:rsidRDefault="009177A1" w:rsidP="00A86CA7">
            <w:pPr>
              <w:ind w:firstLine="0"/>
              <w:jc w:val="both"/>
              <w:rPr>
                <w:rFonts w:asciiTheme="minorHAnsi" w:hAnsiTheme="minorHAnsi" w:cs="Arial"/>
                <w:sz w:val="24"/>
                <w:szCs w:val="24"/>
              </w:rPr>
            </w:pPr>
            <w:r w:rsidRPr="001E24F5">
              <w:rPr>
                <w:rFonts w:asciiTheme="minorHAnsi" w:hAnsiTheme="minorHAnsi" w:cs="Arial"/>
                <w:sz w:val="24"/>
                <w:szCs w:val="24"/>
              </w:rPr>
              <w:t>In the course of the tests a possibility of GTsNA-1391 standby was determined within 24 h in hot circuit Тsuc=(290±5) °С, Рsuc=(15,3±0,49) MPa at Тenv=75°С without operation of auxiliary systems (water of intermediate circuit, sealing water).</w:t>
            </w:r>
          </w:p>
        </w:tc>
      </w:tr>
      <w:tr w:rsidR="00B84914" w:rsidRPr="001E24F5" w14:paraId="6F73439E" w14:textId="42567214" w:rsidTr="00E778CF">
        <w:tc>
          <w:tcPr>
            <w:tcW w:w="3888" w:type="dxa"/>
          </w:tcPr>
          <w:p w14:paraId="0CF0CC58"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bCs/>
                <w:sz w:val="24"/>
                <w:szCs w:val="24"/>
              </w:rPr>
              <w:t>depletion of available water resources</w:t>
            </w:r>
          </w:p>
        </w:tc>
        <w:tc>
          <w:tcPr>
            <w:tcW w:w="1530" w:type="dxa"/>
          </w:tcPr>
          <w:p w14:paraId="0CDC0332"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4.8 hr</w:t>
            </w:r>
          </w:p>
        </w:tc>
        <w:tc>
          <w:tcPr>
            <w:tcW w:w="3825" w:type="dxa"/>
          </w:tcPr>
          <w:p w14:paraId="0963534B" w14:textId="68A814B5" w:rsidR="00B84914" w:rsidRPr="001E24F5" w:rsidRDefault="00A1495A" w:rsidP="00A1495A">
            <w:pPr>
              <w:ind w:firstLine="0"/>
              <w:jc w:val="both"/>
              <w:rPr>
                <w:rFonts w:asciiTheme="minorHAnsi" w:hAnsiTheme="minorHAnsi" w:cs="Arial"/>
                <w:sz w:val="24"/>
                <w:szCs w:val="24"/>
              </w:rPr>
            </w:pPr>
            <w:r w:rsidRPr="001E24F5">
              <w:rPr>
                <w:rFonts w:asciiTheme="minorHAnsi" w:hAnsiTheme="minorHAnsi" w:cs="Arial"/>
                <w:sz w:val="24"/>
                <w:szCs w:val="24"/>
              </w:rPr>
              <w:t xml:space="preserve">This is the minimum available time till emptying of emergency feed-water tanks. </w:t>
            </w:r>
          </w:p>
        </w:tc>
      </w:tr>
      <w:tr w:rsidR="00B84914" w:rsidRPr="001E24F5" w14:paraId="4663A917" w14:textId="427F188C" w:rsidTr="00E778CF">
        <w:tc>
          <w:tcPr>
            <w:tcW w:w="3888" w:type="dxa"/>
          </w:tcPr>
          <w:p w14:paraId="33F5F5EA"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bCs/>
                <w:sz w:val="24"/>
                <w:szCs w:val="24"/>
              </w:rPr>
              <w:t>persistent LOCA via stuck open PORV</w:t>
            </w:r>
          </w:p>
        </w:tc>
        <w:tc>
          <w:tcPr>
            <w:tcW w:w="1530" w:type="dxa"/>
          </w:tcPr>
          <w:p w14:paraId="7DE7F309" w14:textId="2E44AA73"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3.7 hr</w:t>
            </w:r>
          </w:p>
        </w:tc>
        <w:tc>
          <w:tcPr>
            <w:tcW w:w="3825" w:type="dxa"/>
          </w:tcPr>
          <w:p w14:paraId="20DD8475" w14:textId="5351A713" w:rsidR="00B84914" w:rsidRPr="001E24F5" w:rsidRDefault="00A1495A" w:rsidP="00A1495A">
            <w:pPr>
              <w:ind w:firstLine="0"/>
              <w:jc w:val="both"/>
              <w:rPr>
                <w:rFonts w:asciiTheme="minorHAnsi" w:hAnsiTheme="minorHAnsi" w:cs="Arial"/>
                <w:sz w:val="24"/>
                <w:szCs w:val="24"/>
              </w:rPr>
            </w:pPr>
            <w:r w:rsidRPr="001E24F5">
              <w:rPr>
                <w:rFonts w:asciiTheme="minorHAnsi" w:hAnsiTheme="minorHAnsi" w:cs="Arial"/>
                <w:sz w:val="24"/>
                <w:szCs w:val="24"/>
              </w:rPr>
              <w:t xml:space="preserve">The analysis is not available, LB LOCA without ECCS considered as the bounding case. </w:t>
            </w:r>
          </w:p>
        </w:tc>
      </w:tr>
      <w:tr w:rsidR="00B84914" w:rsidRPr="001E24F5" w14:paraId="7680ED47" w14:textId="6D2F4EEC" w:rsidTr="00E778CF">
        <w:tc>
          <w:tcPr>
            <w:tcW w:w="3888" w:type="dxa"/>
          </w:tcPr>
          <w:p w14:paraId="785AA4C1" w14:textId="77777777"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bCs/>
                <w:sz w:val="24"/>
                <w:szCs w:val="24"/>
              </w:rPr>
              <w:t>loss of natural circulation due to low water level in closed RCS</w:t>
            </w:r>
          </w:p>
        </w:tc>
        <w:tc>
          <w:tcPr>
            <w:tcW w:w="1530" w:type="dxa"/>
          </w:tcPr>
          <w:p w14:paraId="486F724E" w14:textId="221DB8F5" w:rsidR="00B84914" w:rsidRPr="001E24F5" w:rsidRDefault="00B84914" w:rsidP="00B84914">
            <w:pPr>
              <w:ind w:firstLine="0"/>
              <w:jc w:val="both"/>
              <w:rPr>
                <w:rFonts w:asciiTheme="minorHAnsi" w:hAnsiTheme="minorHAnsi" w:cs="Arial"/>
                <w:sz w:val="24"/>
                <w:szCs w:val="24"/>
              </w:rPr>
            </w:pPr>
            <w:r w:rsidRPr="001E24F5">
              <w:rPr>
                <w:rFonts w:asciiTheme="minorHAnsi" w:hAnsiTheme="minorHAnsi" w:cs="Arial"/>
                <w:sz w:val="24"/>
                <w:szCs w:val="24"/>
              </w:rPr>
              <w:t>2.22 hr</w:t>
            </w:r>
          </w:p>
        </w:tc>
        <w:tc>
          <w:tcPr>
            <w:tcW w:w="3825" w:type="dxa"/>
          </w:tcPr>
          <w:p w14:paraId="4AF3AC72" w14:textId="61F4DDA4" w:rsidR="00B84914" w:rsidRPr="001E24F5" w:rsidRDefault="00B052E0" w:rsidP="00B84914">
            <w:pPr>
              <w:ind w:firstLine="0"/>
              <w:jc w:val="both"/>
              <w:rPr>
                <w:rFonts w:asciiTheme="minorHAnsi" w:hAnsiTheme="minorHAnsi" w:cs="Arial"/>
                <w:sz w:val="24"/>
                <w:szCs w:val="24"/>
              </w:rPr>
            </w:pPr>
            <w:r w:rsidRPr="001E24F5">
              <w:rPr>
                <w:rFonts w:asciiTheme="minorHAnsi" w:hAnsiTheme="minorHAnsi" w:cs="Arial"/>
                <w:sz w:val="24"/>
                <w:szCs w:val="24"/>
              </w:rPr>
              <w:t>The available time until level of coolant in RCS drops below reactor hot nozzle.</w:t>
            </w:r>
          </w:p>
        </w:tc>
      </w:tr>
    </w:tbl>
    <w:p w14:paraId="4E9BC66B" w14:textId="69C15112" w:rsidR="00620EED" w:rsidRPr="001E24F5" w:rsidRDefault="00620EED" w:rsidP="00503606">
      <w:pPr>
        <w:spacing w:line="240" w:lineRule="auto"/>
        <w:ind w:firstLine="0"/>
        <w:jc w:val="both"/>
        <w:rPr>
          <w:rFonts w:asciiTheme="minorHAnsi" w:hAnsiTheme="minorHAnsi" w:cs="Times New Roman"/>
          <w:bCs/>
          <w:sz w:val="24"/>
          <w:szCs w:val="24"/>
        </w:rPr>
      </w:pPr>
    </w:p>
    <w:p w14:paraId="640F37BF" w14:textId="3F4F5B24" w:rsidR="009A6D3C" w:rsidRPr="001E24F5" w:rsidRDefault="009A6D3C" w:rsidP="00543A85">
      <w:pPr>
        <w:autoSpaceDE w:val="0"/>
        <w:autoSpaceDN w:val="0"/>
        <w:adjustRightInd w:val="0"/>
        <w:spacing w:after="0" w:line="240" w:lineRule="auto"/>
        <w:ind w:firstLine="0"/>
        <w:jc w:val="both"/>
        <w:rPr>
          <w:rFonts w:asciiTheme="minorHAnsi" w:hAnsiTheme="minorHAnsi" w:cs="Arial"/>
          <w:sz w:val="24"/>
          <w:szCs w:val="24"/>
        </w:rPr>
      </w:pPr>
      <w:r w:rsidRPr="001E24F5">
        <w:rPr>
          <w:rFonts w:asciiTheme="minorHAnsi" w:hAnsiTheme="minorHAnsi" w:cs="Arial"/>
          <w:sz w:val="24"/>
          <w:szCs w:val="24"/>
        </w:rPr>
        <w:t>In case of an SBO, the ultimate heat sink for the transfer o</w:t>
      </w:r>
      <w:r w:rsidR="00543A85" w:rsidRPr="001E24F5">
        <w:rPr>
          <w:rFonts w:asciiTheme="minorHAnsi" w:hAnsiTheme="minorHAnsi" w:cs="Arial"/>
          <w:sz w:val="24"/>
          <w:szCs w:val="24"/>
        </w:rPr>
        <w:t xml:space="preserve">f heat from systems supplied by </w:t>
      </w:r>
      <w:r w:rsidRPr="001E24F5">
        <w:rPr>
          <w:rFonts w:asciiTheme="minorHAnsi" w:hAnsiTheme="minorHAnsi" w:cs="Arial"/>
          <w:sz w:val="24"/>
          <w:szCs w:val="24"/>
        </w:rPr>
        <w:t>accumulator batteries is unavailable, which poses a threat to the I&amp;C overseeing the</w:t>
      </w:r>
      <w:r w:rsidR="00543A85" w:rsidRPr="001E24F5">
        <w:rPr>
          <w:rFonts w:asciiTheme="minorHAnsi" w:hAnsiTheme="minorHAnsi" w:cs="Arial"/>
          <w:sz w:val="24"/>
          <w:szCs w:val="24"/>
        </w:rPr>
        <w:t xml:space="preserve"> safety </w:t>
      </w:r>
      <w:r w:rsidRPr="001E24F5">
        <w:rPr>
          <w:rFonts w:asciiTheme="minorHAnsi" w:hAnsiTheme="minorHAnsi" w:cs="Arial"/>
          <w:sz w:val="24"/>
          <w:szCs w:val="24"/>
        </w:rPr>
        <w:t>systems. In case cooling of these systems is not recovered, th</w:t>
      </w:r>
      <w:r w:rsidR="00543A85" w:rsidRPr="001E24F5">
        <w:rPr>
          <w:rFonts w:asciiTheme="minorHAnsi" w:hAnsiTheme="minorHAnsi" w:cs="Arial"/>
          <w:sz w:val="24"/>
          <w:szCs w:val="24"/>
        </w:rPr>
        <w:t xml:space="preserve">e proper functioning of the I&amp;C </w:t>
      </w:r>
      <w:r w:rsidRPr="001E24F5">
        <w:rPr>
          <w:rFonts w:asciiTheme="minorHAnsi" w:hAnsiTheme="minorHAnsi" w:cs="Arial"/>
          <w:sz w:val="24"/>
          <w:szCs w:val="24"/>
        </w:rPr>
        <w:t>could be compromised even if a long-term power supply is provided.</w:t>
      </w:r>
    </w:p>
    <w:p w14:paraId="20A49979" w14:textId="24BA84FD" w:rsidR="009A6D3C" w:rsidRPr="001E24F5" w:rsidRDefault="009A6D3C" w:rsidP="0071465A">
      <w:pPr>
        <w:autoSpaceDE w:val="0"/>
        <w:autoSpaceDN w:val="0"/>
        <w:adjustRightInd w:val="0"/>
        <w:spacing w:after="0" w:line="240" w:lineRule="auto"/>
        <w:ind w:firstLine="0"/>
        <w:jc w:val="both"/>
        <w:rPr>
          <w:rFonts w:asciiTheme="minorHAnsi" w:hAnsiTheme="minorHAnsi" w:cs="Arial"/>
          <w:sz w:val="24"/>
          <w:szCs w:val="24"/>
        </w:rPr>
      </w:pPr>
      <w:r w:rsidRPr="001E24F5">
        <w:rPr>
          <w:rFonts w:asciiTheme="minorHAnsi" w:hAnsiTheme="minorHAnsi" w:cs="Arial"/>
          <w:sz w:val="24"/>
          <w:szCs w:val="24"/>
        </w:rPr>
        <w:t>When unit is run at power or in a hot state, an SBO would lead to a loss of power for th</w:t>
      </w:r>
      <w:r w:rsidR="00543A85" w:rsidRPr="001E24F5">
        <w:rPr>
          <w:rFonts w:asciiTheme="minorHAnsi" w:hAnsiTheme="minorHAnsi" w:cs="Arial"/>
          <w:sz w:val="24"/>
          <w:szCs w:val="24"/>
        </w:rPr>
        <w:t xml:space="preserve">e SG </w:t>
      </w:r>
      <w:r w:rsidRPr="001E24F5">
        <w:rPr>
          <w:rFonts w:asciiTheme="minorHAnsi" w:hAnsiTheme="minorHAnsi" w:cs="Arial"/>
          <w:sz w:val="24"/>
          <w:szCs w:val="24"/>
        </w:rPr>
        <w:t>and thus a decrease in the amount of water available for</w:t>
      </w:r>
      <w:r w:rsidR="00543A85" w:rsidRPr="001E24F5">
        <w:rPr>
          <w:rFonts w:asciiTheme="minorHAnsi" w:hAnsiTheme="minorHAnsi" w:cs="Arial"/>
          <w:sz w:val="24"/>
          <w:szCs w:val="24"/>
        </w:rPr>
        <w:t xml:space="preserve"> secondary parts of the SG. The </w:t>
      </w:r>
      <w:r w:rsidRPr="001E24F5">
        <w:rPr>
          <w:rFonts w:asciiTheme="minorHAnsi" w:hAnsiTheme="minorHAnsi" w:cs="Arial"/>
          <w:sz w:val="24"/>
          <w:szCs w:val="24"/>
        </w:rPr>
        <w:t>pressure in the SG is regulated by releasing steam into the</w:t>
      </w:r>
      <w:r w:rsidR="00543A85" w:rsidRPr="001E24F5">
        <w:rPr>
          <w:rFonts w:asciiTheme="minorHAnsi" w:hAnsiTheme="minorHAnsi" w:cs="Arial"/>
          <w:sz w:val="24"/>
          <w:szCs w:val="24"/>
        </w:rPr>
        <w:t xml:space="preserve"> atmosphere. This would lead to </w:t>
      </w:r>
      <w:r w:rsidRPr="001E24F5">
        <w:rPr>
          <w:rFonts w:asciiTheme="minorHAnsi" w:hAnsiTheme="minorHAnsi" w:cs="Arial"/>
          <w:sz w:val="24"/>
          <w:szCs w:val="24"/>
        </w:rPr>
        <w:t>gradual uncovering of the tubes of the heat exchanger in the SG and thus</w:t>
      </w:r>
      <w:r w:rsidR="00543A85" w:rsidRPr="001E24F5">
        <w:rPr>
          <w:rFonts w:asciiTheme="minorHAnsi" w:hAnsiTheme="minorHAnsi" w:cs="Arial"/>
          <w:sz w:val="24"/>
          <w:szCs w:val="24"/>
        </w:rPr>
        <w:t xml:space="preserve"> to a reduction in </w:t>
      </w:r>
      <w:r w:rsidRPr="001E24F5">
        <w:rPr>
          <w:rFonts w:asciiTheme="minorHAnsi" w:hAnsiTheme="minorHAnsi" w:cs="Arial"/>
          <w:sz w:val="24"/>
          <w:szCs w:val="24"/>
        </w:rPr>
        <w:t>the effective heat exchange surface for transferring heat fro</w:t>
      </w:r>
      <w:r w:rsidR="00543A85" w:rsidRPr="001E24F5">
        <w:rPr>
          <w:rFonts w:asciiTheme="minorHAnsi" w:hAnsiTheme="minorHAnsi" w:cs="Arial"/>
          <w:sz w:val="24"/>
          <w:szCs w:val="24"/>
        </w:rPr>
        <w:t xml:space="preserve">m the </w:t>
      </w:r>
      <w:r w:rsidR="00497260" w:rsidRPr="001E24F5">
        <w:rPr>
          <w:rFonts w:asciiTheme="minorHAnsi" w:hAnsiTheme="minorHAnsi" w:cs="Arial"/>
          <w:sz w:val="24"/>
          <w:szCs w:val="24"/>
        </w:rPr>
        <w:t>primary circuit</w:t>
      </w:r>
      <w:r w:rsidR="00543A85" w:rsidRPr="001E24F5">
        <w:rPr>
          <w:rFonts w:asciiTheme="minorHAnsi" w:hAnsiTheme="minorHAnsi" w:cs="Arial"/>
          <w:sz w:val="24"/>
          <w:szCs w:val="24"/>
        </w:rPr>
        <w:t xml:space="preserve">. This situation would </w:t>
      </w:r>
      <w:r w:rsidRPr="001E24F5">
        <w:rPr>
          <w:rFonts w:asciiTheme="minorHAnsi" w:hAnsiTheme="minorHAnsi" w:cs="Arial"/>
          <w:sz w:val="24"/>
          <w:szCs w:val="24"/>
        </w:rPr>
        <w:t>lead to a loss of the secondary heat transfer system. From the moment the SG are unable to</w:t>
      </w:r>
      <w:r w:rsidR="00543A85" w:rsidRPr="001E24F5">
        <w:rPr>
          <w:rFonts w:asciiTheme="minorHAnsi" w:hAnsiTheme="minorHAnsi" w:cs="Arial"/>
          <w:sz w:val="24"/>
          <w:szCs w:val="24"/>
        </w:rPr>
        <w:t xml:space="preserve"> </w:t>
      </w:r>
      <w:r w:rsidRPr="001E24F5">
        <w:rPr>
          <w:rFonts w:asciiTheme="minorHAnsi" w:hAnsiTheme="minorHAnsi" w:cs="Arial"/>
          <w:sz w:val="24"/>
          <w:szCs w:val="24"/>
        </w:rPr>
        <w:t xml:space="preserve">transfer all the residual heat produced in the core, the temperature of the coolant in the </w:t>
      </w:r>
      <w:r w:rsidR="0071465A" w:rsidRPr="001E24F5">
        <w:rPr>
          <w:rFonts w:asciiTheme="minorHAnsi" w:hAnsiTheme="minorHAnsi" w:cs="Arial"/>
          <w:sz w:val="24"/>
          <w:szCs w:val="24"/>
        </w:rPr>
        <w:t>primary side</w:t>
      </w:r>
      <w:r w:rsidR="00543A85" w:rsidRPr="001E24F5">
        <w:rPr>
          <w:rFonts w:asciiTheme="minorHAnsi" w:hAnsiTheme="minorHAnsi" w:cs="Arial"/>
          <w:sz w:val="24"/>
          <w:szCs w:val="24"/>
        </w:rPr>
        <w:t xml:space="preserve"> </w:t>
      </w:r>
      <w:r w:rsidRPr="001E24F5">
        <w:rPr>
          <w:rFonts w:asciiTheme="minorHAnsi" w:hAnsiTheme="minorHAnsi" w:cs="Arial"/>
          <w:sz w:val="24"/>
          <w:szCs w:val="24"/>
        </w:rPr>
        <w:t xml:space="preserve">would increase. Due to thermal expansion of the coolant, </w:t>
      </w:r>
      <w:r w:rsidR="00543A85" w:rsidRPr="001E24F5">
        <w:rPr>
          <w:rFonts w:asciiTheme="minorHAnsi" w:hAnsiTheme="minorHAnsi" w:cs="Arial"/>
          <w:sz w:val="24"/>
          <w:szCs w:val="24"/>
        </w:rPr>
        <w:t xml:space="preserve">this would lead to an increased </w:t>
      </w:r>
      <w:r w:rsidRPr="001E24F5">
        <w:rPr>
          <w:rFonts w:asciiTheme="minorHAnsi" w:hAnsiTheme="minorHAnsi" w:cs="Arial"/>
          <w:sz w:val="24"/>
          <w:szCs w:val="24"/>
        </w:rPr>
        <w:t xml:space="preserve">level volume </w:t>
      </w:r>
      <w:r w:rsidR="0071465A" w:rsidRPr="001E24F5">
        <w:rPr>
          <w:rFonts w:asciiTheme="minorHAnsi" w:hAnsiTheme="minorHAnsi" w:cs="Arial"/>
          <w:sz w:val="24"/>
          <w:szCs w:val="24"/>
        </w:rPr>
        <w:t>of the pressurizer</w:t>
      </w:r>
      <w:r w:rsidRPr="001E24F5">
        <w:rPr>
          <w:rFonts w:asciiTheme="minorHAnsi" w:hAnsiTheme="minorHAnsi" w:cs="Arial"/>
          <w:sz w:val="24"/>
          <w:szCs w:val="24"/>
        </w:rPr>
        <w:t xml:space="preserve"> and consequently, to increased pressure in the </w:t>
      </w:r>
      <w:r w:rsidR="0071465A" w:rsidRPr="001E24F5">
        <w:rPr>
          <w:rFonts w:asciiTheme="minorHAnsi" w:hAnsiTheme="minorHAnsi" w:cs="Arial"/>
          <w:sz w:val="24"/>
          <w:szCs w:val="24"/>
        </w:rPr>
        <w:t>RCS</w:t>
      </w:r>
      <w:r w:rsidRPr="001E24F5">
        <w:rPr>
          <w:rFonts w:asciiTheme="minorHAnsi" w:hAnsiTheme="minorHAnsi" w:cs="Arial"/>
          <w:sz w:val="24"/>
          <w:szCs w:val="24"/>
        </w:rPr>
        <w:t>.</w:t>
      </w:r>
    </w:p>
    <w:p w14:paraId="5082A3C4" w14:textId="3A250EAA" w:rsidR="009A6D3C" w:rsidRPr="001E24F5" w:rsidRDefault="00CF7E77" w:rsidP="007D052D">
      <w:pPr>
        <w:autoSpaceDE w:val="0"/>
        <w:autoSpaceDN w:val="0"/>
        <w:adjustRightInd w:val="0"/>
        <w:spacing w:after="0" w:line="240" w:lineRule="auto"/>
        <w:ind w:firstLine="0"/>
        <w:jc w:val="both"/>
        <w:rPr>
          <w:rFonts w:asciiTheme="minorHAnsi" w:hAnsiTheme="minorHAnsi" w:cs="Arial"/>
          <w:sz w:val="24"/>
          <w:szCs w:val="24"/>
        </w:rPr>
      </w:pPr>
      <w:r w:rsidRPr="001E24F5">
        <w:rPr>
          <w:rFonts w:asciiTheme="minorHAnsi" w:hAnsiTheme="minorHAnsi" w:cs="Arial"/>
          <w:sz w:val="24"/>
          <w:szCs w:val="24"/>
        </w:rPr>
        <w:lastRenderedPageBreak/>
        <w:t xml:space="preserve">Until the power supply is recovered after an SBO, the water </w:t>
      </w:r>
      <w:r w:rsidR="00543A85" w:rsidRPr="001E24F5">
        <w:rPr>
          <w:rFonts w:asciiTheme="minorHAnsi" w:hAnsiTheme="minorHAnsi" w:cs="Arial"/>
          <w:sz w:val="24"/>
          <w:szCs w:val="24"/>
        </w:rPr>
        <w:t xml:space="preserve">supply in the SG guarantees the </w:t>
      </w:r>
      <w:r w:rsidRPr="001E24F5">
        <w:rPr>
          <w:rFonts w:asciiTheme="minorHAnsi" w:hAnsiTheme="minorHAnsi" w:cs="Arial"/>
          <w:sz w:val="24"/>
          <w:szCs w:val="24"/>
        </w:rPr>
        <w:t xml:space="preserve">transfer of heat from the core via the SG into the atmosphere </w:t>
      </w:r>
      <w:r w:rsidR="00543A85" w:rsidRPr="001E24F5">
        <w:rPr>
          <w:rFonts w:asciiTheme="minorHAnsi" w:hAnsiTheme="minorHAnsi" w:cs="Arial"/>
          <w:sz w:val="24"/>
          <w:szCs w:val="24"/>
        </w:rPr>
        <w:t xml:space="preserve">for several hours. The limiting </w:t>
      </w:r>
      <w:r w:rsidRPr="001E24F5">
        <w:rPr>
          <w:rFonts w:asciiTheme="minorHAnsi" w:hAnsiTheme="minorHAnsi" w:cs="Arial"/>
          <w:sz w:val="24"/>
          <w:szCs w:val="24"/>
        </w:rPr>
        <w:t>condition in case of an SBO is the time until the fuel in the core w</w:t>
      </w:r>
      <w:r w:rsidR="00543A85" w:rsidRPr="001E24F5">
        <w:rPr>
          <w:rFonts w:asciiTheme="minorHAnsi" w:hAnsiTheme="minorHAnsi" w:cs="Arial"/>
          <w:sz w:val="24"/>
          <w:szCs w:val="24"/>
        </w:rPr>
        <w:t>ould overheat. In the worst</w:t>
      </w:r>
      <w:r w:rsidR="00410B81" w:rsidRPr="001E24F5">
        <w:rPr>
          <w:rFonts w:asciiTheme="minorHAnsi" w:hAnsiTheme="minorHAnsi" w:cs="Arial"/>
          <w:sz w:val="24"/>
          <w:szCs w:val="24"/>
        </w:rPr>
        <w:t xml:space="preserve"> </w:t>
      </w:r>
      <w:r w:rsidR="00543A85" w:rsidRPr="001E24F5">
        <w:rPr>
          <w:rFonts w:asciiTheme="minorHAnsi" w:hAnsiTheme="minorHAnsi" w:cs="Arial"/>
          <w:sz w:val="24"/>
          <w:szCs w:val="24"/>
        </w:rPr>
        <w:t xml:space="preserve">case </w:t>
      </w:r>
      <w:r w:rsidRPr="001E24F5">
        <w:rPr>
          <w:rFonts w:asciiTheme="minorHAnsi" w:hAnsiTheme="minorHAnsi" w:cs="Arial"/>
          <w:sz w:val="24"/>
          <w:szCs w:val="24"/>
        </w:rPr>
        <w:t xml:space="preserve">scenario, the temperature could reach </w:t>
      </w:r>
      <w:r w:rsidR="00104B1A" w:rsidRPr="001E24F5">
        <w:rPr>
          <w:rFonts w:asciiTheme="minorHAnsi" w:hAnsiTheme="minorHAnsi" w:cs="Arial"/>
          <w:sz w:val="24"/>
          <w:szCs w:val="24"/>
        </w:rPr>
        <w:t>4</w:t>
      </w:r>
      <w:r w:rsidRPr="001E24F5">
        <w:rPr>
          <w:rFonts w:asciiTheme="minorHAnsi" w:hAnsiTheme="minorHAnsi" w:cs="Arial"/>
          <w:sz w:val="24"/>
          <w:szCs w:val="24"/>
        </w:rPr>
        <w:t xml:space="preserve">50 </w:t>
      </w:r>
      <w:r w:rsidRPr="001E24F5">
        <w:rPr>
          <w:rFonts w:asciiTheme="minorHAnsi" w:hAnsiTheme="minorHAnsi" w:cs="Arial"/>
          <w:sz w:val="24"/>
          <w:szCs w:val="24"/>
          <w:vertAlign w:val="superscript"/>
        </w:rPr>
        <w:t>o</w:t>
      </w:r>
      <w:r w:rsidRPr="001E24F5">
        <w:rPr>
          <w:rFonts w:asciiTheme="minorHAnsi" w:hAnsiTheme="minorHAnsi" w:cs="Arial"/>
          <w:sz w:val="24"/>
          <w:szCs w:val="24"/>
        </w:rPr>
        <w:t>C</w:t>
      </w:r>
      <w:r w:rsidR="00104B1A" w:rsidRPr="001E24F5">
        <w:rPr>
          <w:rFonts w:asciiTheme="minorHAnsi" w:hAnsiTheme="minorHAnsi" w:cs="Arial"/>
          <w:sz w:val="24"/>
          <w:szCs w:val="24"/>
        </w:rPr>
        <w:t xml:space="preserve"> (for WWER type reactors)</w:t>
      </w:r>
      <w:r w:rsidRPr="001E24F5">
        <w:rPr>
          <w:rFonts w:asciiTheme="minorHAnsi" w:hAnsiTheme="minorHAnsi" w:cs="Arial"/>
          <w:sz w:val="24"/>
          <w:szCs w:val="24"/>
        </w:rPr>
        <w:t xml:space="preserve"> at the ou</w:t>
      </w:r>
      <w:r w:rsidR="00543A85" w:rsidRPr="001E24F5">
        <w:rPr>
          <w:rFonts w:asciiTheme="minorHAnsi" w:hAnsiTheme="minorHAnsi" w:cs="Arial"/>
          <w:sz w:val="24"/>
          <w:szCs w:val="24"/>
        </w:rPr>
        <w:t>tlet from the core within</w:t>
      </w:r>
      <w:r w:rsidR="00104B1A" w:rsidRPr="001E24F5">
        <w:rPr>
          <w:rFonts w:asciiTheme="minorHAnsi" w:hAnsiTheme="minorHAnsi" w:cs="Arial"/>
          <w:sz w:val="24"/>
          <w:szCs w:val="24"/>
        </w:rPr>
        <w:t xml:space="preserve"> few</w:t>
      </w:r>
      <w:r w:rsidR="00543A85" w:rsidRPr="001E24F5">
        <w:rPr>
          <w:rFonts w:asciiTheme="minorHAnsi" w:hAnsiTheme="minorHAnsi" w:cs="Arial"/>
          <w:sz w:val="24"/>
          <w:szCs w:val="24"/>
        </w:rPr>
        <w:t xml:space="preserve"> hours </w:t>
      </w:r>
      <w:r w:rsidRPr="001E24F5">
        <w:rPr>
          <w:rFonts w:asciiTheme="minorHAnsi" w:hAnsiTheme="minorHAnsi" w:cs="Arial"/>
          <w:sz w:val="24"/>
          <w:szCs w:val="24"/>
        </w:rPr>
        <w:t>after an SBO. The same time period</w:t>
      </w:r>
      <w:r w:rsidR="001D3AC0" w:rsidRPr="001E24F5">
        <w:rPr>
          <w:rFonts w:asciiTheme="minorHAnsi" w:hAnsiTheme="minorHAnsi" w:cs="Arial"/>
          <w:sz w:val="24"/>
          <w:szCs w:val="24"/>
        </w:rPr>
        <w:t xml:space="preserve"> (approximately 2 hr)</w:t>
      </w:r>
      <w:r w:rsidRPr="001E24F5">
        <w:rPr>
          <w:rFonts w:asciiTheme="minorHAnsi" w:hAnsiTheme="minorHAnsi" w:cs="Arial"/>
          <w:sz w:val="24"/>
          <w:szCs w:val="24"/>
        </w:rPr>
        <w:t xml:space="preserve"> would also be available</w:t>
      </w:r>
      <w:r w:rsidR="00543A85" w:rsidRPr="001E24F5">
        <w:rPr>
          <w:rFonts w:asciiTheme="minorHAnsi" w:hAnsiTheme="minorHAnsi" w:cs="Arial"/>
          <w:sz w:val="24"/>
          <w:szCs w:val="24"/>
        </w:rPr>
        <w:t xml:space="preserve"> to recover the power supply in </w:t>
      </w:r>
      <w:r w:rsidRPr="001E24F5">
        <w:rPr>
          <w:rFonts w:asciiTheme="minorHAnsi" w:hAnsiTheme="minorHAnsi" w:cs="Arial"/>
          <w:sz w:val="24"/>
          <w:szCs w:val="24"/>
        </w:rPr>
        <w:t xml:space="preserve">case the heat transfer function is lost in the shut down unit </w:t>
      </w:r>
      <w:r w:rsidR="00543A85" w:rsidRPr="001E24F5">
        <w:rPr>
          <w:rFonts w:asciiTheme="minorHAnsi" w:hAnsiTheme="minorHAnsi" w:cs="Arial"/>
          <w:sz w:val="24"/>
          <w:szCs w:val="24"/>
        </w:rPr>
        <w:t xml:space="preserve">and the level of coolant in the </w:t>
      </w:r>
      <w:r w:rsidRPr="001E24F5">
        <w:rPr>
          <w:rFonts w:asciiTheme="minorHAnsi" w:hAnsiTheme="minorHAnsi" w:cs="Arial"/>
          <w:sz w:val="24"/>
          <w:szCs w:val="24"/>
        </w:rPr>
        <w:t>core dropped, while it is still possible to let water graduall</w:t>
      </w:r>
      <w:r w:rsidR="00543A85" w:rsidRPr="001E24F5">
        <w:rPr>
          <w:rFonts w:asciiTheme="minorHAnsi" w:hAnsiTheme="minorHAnsi" w:cs="Arial"/>
          <w:sz w:val="24"/>
          <w:szCs w:val="24"/>
        </w:rPr>
        <w:t xml:space="preserve">y pour into the core by gravity </w:t>
      </w:r>
      <w:r w:rsidRPr="001E24F5">
        <w:rPr>
          <w:rFonts w:asciiTheme="minorHAnsi" w:hAnsiTheme="minorHAnsi" w:cs="Arial"/>
          <w:sz w:val="24"/>
          <w:szCs w:val="24"/>
        </w:rPr>
        <w:t xml:space="preserve">effect. If heat cannot be transferred from the SFP, </w:t>
      </w:r>
      <w:r w:rsidR="00543A85" w:rsidRPr="001E24F5">
        <w:rPr>
          <w:rFonts w:asciiTheme="minorHAnsi" w:hAnsiTheme="minorHAnsi" w:cs="Arial"/>
          <w:sz w:val="24"/>
          <w:szCs w:val="24"/>
        </w:rPr>
        <w:t xml:space="preserve">the stored fuel would not start </w:t>
      </w:r>
      <w:r w:rsidRPr="001E24F5">
        <w:rPr>
          <w:rFonts w:asciiTheme="minorHAnsi" w:hAnsiTheme="minorHAnsi" w:cs="Arial"/>
          <w:sz w:val="24"/>
          <w:szCs w:val="24"/>
        </w:rPr>
        <w:t>overheating for tens of hours after the SBO.</w:t>
      </w:r>
    </w:p>
    <w:p w14:paraId="465A1F56" w14:textId="070B905D" w:rsidR="00CF7E77" w:rsidRPr="001E24F5" w:rsidRDefault="00CF7E77" w:rsidP="00BA1B91">
      <w:pPr>
        <w:autoSpaceDE w:val="0"/>
        <w:autoSpaceDN w:val="0"/>
        <w:adjustRightInd w:val="0"/>
        <w:spacing w:after="0" w:line="240" w:lineRule="auto"/>
        <w:ind w:firstLine="0"/>
        <w:jc w:val="both"/>
        <w:rPr>
          <w:rFonts w:asciiTheme="minorHAnsi" w:hAnsiTheme="minorHAnsi" w:cs="Arial"/>
          <w:sz w:val="24"/>
          <w:szCs w:val="24"/>
        </w:rPr>
      </w:pPr>
      <w:r w:rsidRPr="001E24F5">
        <w:rPr>
          <w:rFonts w:asciiTheme="minorHAnsi" w:hAnsiTheme="minorHAnsi" w:cs="Arial"/>
          <w:sz w:val="24"/>
          <w:szCs w:val="24"/>
        </w:rPr>
        <w:t>From the analyses of SBO scenarios, including the failure of h</w:t>
      </w:r>
      <w:r w:rsidR="00543A85" w:rsidRPr="001E24F5">
        <w:rPr>
          <w:rFonts w:asciiTheme="minorHAnsi" w:hAnsiTheme="minorHAnsi" w:cs="Arial"/>
          <w:sz w:val="24"/>
          <w:szCs w:val="24"/>
        </w:rPr>
        <w:t xml:space="preserve">eat transfer from the </w:t>
      </w:r>
      <w:r w:rsidR="00BA1B91" w:rsidRPr="001E24F5">
        <w:rPr>
          <w:rFonts w:asciiTheme="minorHAnsi" w:hAnsiTheme="minorHAnsi" w:cs="Arial"/>
          <w:sz w:val="24"/>
          <w:szCs w:val="24"/>
        </w:rPr>
        <w:t>primary circuit</w:t>
      </w:r>
      <w:r w:rsidR="00543A85" w:rsidRPr="001E24F5">
        <w:rPr>
          <w:rFonts w:asciiTheme="minorHAnsi" w:hAnsiTheme="minorHAnsi" w:cs="Arial"/>
          <w:sz w:val="24"/>
          <w:szCs w:val="24"/>
        </w:rPr>
        <w:t xml:space="preserve"> using </w:t>
      </w:r>
      <w:r w:rsidRPr="001E24F5">
        <w:rPr>
          <w:rFonts w:asciiTheme="minorHAnsi" w:hAnsiTheme="minorHAnsi" w:cs="Arial"/>
          <w:sz w:val="24"/>
          <w:szCs w:val="24"/>
        </w:rPr>
        <w:t>the SG, it follows that without carrying out the alternative ac</w:t>
      </w:r>
      <w:r w:rsidR="00543A85" w:rsidRPr="001E24F5">
        <w:rPr>
          <w:rFonts w:asciiTheme="minorHAnsi" w:hAnsiTheme="minorHAnsi" w:cs="Arial"/>
          <w:sz w:val="24"/>
          <w:szCs w:val="24"/>
        </w:rPr>
        <w:t xml:space="preserve">tivities described in the EOPs, </w:t>
      </w:r>
      <w:r w:rsidRPr="001E24F5">
        <w:rPr>
          <w:rFonts w:asciiTheme="minorHAnsi" w:hAnsiTheme="minorHAnsi" w:cs="Arial"/>
          <w:sz w:val="24"/>
          <w:szCs w:val="24"/>
        </w:rPr>
        <w:t>there is very short time reserve for restoring the heat transfe</w:t>
      </w:r>
      <w:r w:rsidR="00543A85" w:rsidRPr="001E24F5">
        <w:rPr>
          <w:rFonts w:asciiTheme="minorHAnsi" w:hAnsiTheme="minorHAnsi" w:cs="Arial"/>
          <w:sz w:val="24"/>
          <w:szCs w:val="24"/>
        </w:rPr>
        <w:t xml:space="preserve">r from the </w:t>
      </w:r>
      <w:r w:rsidR="00BA1B91" w:rsidRPr="001E24F5">
        <w:rPr>
          <w:rFonts w:asciiTheme="minorHAnsi" w:hAnsiTheme="minorHAnsi" w:cs="Arial"/>
          <w:sz w:val="24"/>
          <w:szCs w:val="24"/>
        </w:rPr>
        <w:t>primary side</w:t>
      </w:r>
      <w:r w:rsidR="00543A85" w:rsidRPr="001E24F5">
        <w:rPr>
          <w:rFonts w:asciiTheme="minorHAnsi" w:hAnsiTheme="minorHAnsi" w:cs="Arial"/>
          <w:sz w:val="24"/>
          <w:szCs w:val="24"/>
        </w:rPr>
        <w:t xml:space="preserve">. The temperature </w:t>
      </w:r>
      <w:r w:rsidRPr="001E24F5">
        <w:rPr>
          <w:rFonts w:asciiTheme="minorHAnsi" w:hAnsiTheme="minorHAnsi" w:cs="Arial"/>
          <w:sz w:val="24"/>
          <w:szCs w:val="24"/>
        </w:rPr>
        <w:t xml:space="preserve">of </w:t>
      </w:r>
      <w:r w:rsidR="00BA1B91" w:rsidRPr="001E24F5">
        <w:rPr>
          <w:rFonts w:asciiTheme="minorHAnsi" w:hAnsiTheme="minorHAnsi" w:cs="Arial"/>
          <w:sz w:val="24"/>
          <w:szCs w:val="24"/>
        </w:rPr>
        <w:t>4</w:t>
      </w:r>
      <w:r w:rsidRPr="001E24F5">
        <w:rPr>
          <w:rFonts w:asciiTheme="minorHAnsi" w:hAnsiTheme="minorHAnsi" w:cs="Arial"/>
          <w:sz w:val="24"/>
          <w:szCs w:val="24"/>
        </w:rPr>
        <w:t>50 °C at the outlet from the core, which is the limiting</w:t>
      </w:r>
      <w:r w:rsidR="00543A85" w:rsidRPr="001E24F5">
        <w:rPr>
          <w:rFonts w:asciiTheme="minorHAnsi" w:hAnsiTheme="minorHAnsi" w:cs="Arial"/>
          <w:sz w:val="24"/>
          <w:szCs w:val="24"/>
        </w:rPr>
        <w:t xml:space="preserve"> value in terms of fuel damage, </w:t>
      </w:r>
      <w:r w:rsidRPr="001E24F5">
        <w:rPr>
          <w:rFonts w:asciiTheme="minorHAnsi" w:hAnsiTheme="minorHAnsi" w:cs="Arial"/>
          <w:sz w:val="24"/>
          <w:szCs w:val="24"/>
        </w:rPr>
        <w:t xml:space="preserve">would, in the worst-case scenario, be reached after </w:t>
      </w:r>
      <w:r w:rsidR="00BA1B91" w:rsidRPr="001E24F5">
        <w:rPr>
          <w:rFonts w:asciiTheme="minorHAnsi" w:hAnsiTheme="minorHAnsi" w:cs="Arial"/>
          <w:sz w:val="24"/>
          <w:szCs w:val="24"/>
        </w:rPr>
        <w:t>3.1</w:t>
      </w:r>
      <w:r w:rsidRPr="001E24F5">
        <w:rPr>
          <w:rFonts w:asciiTheme="minorHAnsi" w:hAnsiTheme="minorHAnsi" w:cs="Arial"/>
          <w:sz w:val="24"/>
          <w:szCs w:val="24"/>
        </w:rPr>
        <w:t xml:space="preserve"> hours after the SBO.</w:t>
      </w:r>
    </w:p>
    <w:p w14:paraId="15D6DFD4" w14:textId="6508EC83" w:rsidR="00CF7E77" w:rsidRPr="001E24F5" w:rsidRDefault="00CF7E77" w:rsidP="00543A85">
      <w:pPr>
        <w:autoSpaceDE w:val="0"/>
        <w:autoSpaceDN w:val="0"/>
        <w:adjustRightInd w:val="0"/>
        <w:spacing w:after="0" w:line="240" w:lineRule="auto"/>
        <w:ind w:firstLine="0"/>
        <w:jc w:val="both"/>
        <w:rPr>
          <w:rFonts w:asciiTheme="minorHAnsi" w:hAnsiTheme="minorHAnsi" w:cs="Arial"/>
          <w:sz w:val="24"/>
          <w:szCs w:val="24"/>
        </w:rPr>
      </w:pPr>
      <w:r w:rsidRPr="001E24F5">
        <w:rPr>
          <w:rFonts w:asciiTheme="minorHAnsi" w:hAnsiTheme="minorHAnsi" w:cs="Arial"/>
          <w:sz w:val="24"/>
          <w:szCs w:val="24"/>
        </w:rPr>
        <w:t>To ensure the transfer of heat, it is necessary to restore power supply for at least one s</w:t>
      </w:r>
      <w:r w:rsidR="00543A85" w:rsidRPr="001E24F5">
        <w:rPr>
          <w:rFonts w:asciiTheme="minorHAnsi" w:hAnsiTheme="minorHAnsi" w:cs="Arial"/>
          <w:sz w:val="24"/>
          <w:szCs w:val="24"/>
        </w:rPr>
        <w:t xml:space="preserve">afety </w:t>
      </w:r>
      <w:r w:rsidRPr="001E24F5">
        <w:rPr>
          <w:rFonts w:asciiTheme="minorHAnsi" w:hAnsiTheme="minorHAnsi" w:cs="Arial"/>
          <w:sz w:val="24"/>
          <w:szCs w:val="24"/>
        </w:rPr>
        <w:t>connection within this time period. This would prevent un</w:t>
      </w:r>
      <w:r w:rsidR="00543A85" w:rsidRPr="001E24F5">
        <w:rPr>
          <w:rFonts w:asciiTheme="minorHAnsi" w:hAnsiTheme="minorHAnsi" w:cs="Arial"/>
          <w:sz w:val="24"/>
          <w:szCs w:val="24"/>
        </w:rPr>
        <w:t xml:space="preserve">covering and possible damage to </w:t>
      </w:r>
      <w:r w:rsidRPr="001E24F5">
        <w:rPr>
          <w:rFonts w:asciiTheme="minorHAnsi" w:hAnsiTheme="minorHAnsi" w:cs="Arial"/>
          <w:sz w:val="24"/>
          <w:szCs w:val="24"/>
        </w:rPr>
        <w:t>fuel in the early stages of an accident.</w:t>
      </w:r>
    </w:p>
    <w:p w14:paraId="4AC86DAA" w14:textId="3C78DA14" w:rsidR="00CF7E77" w:rsidRPr="001E24F5" w:rsidRDefault="00CF7E77" w:rsidP="00543A85">
      <w:pPr>
        <w:autoSpaceDE w:val="0"/>
        <w:autoSpaceDN w:val="0"/>
        <w:adjustRightInd w:val="0"/>
        <w:spacing w:after="0" w:line="240" w:lineRule="auto"/>
        <w:ind w:firstLine="0"/>
        <w:jc w:val="both"/>
        <w:rPr>
          <w:rFonts w:asciiTheme="minorHAnsi" w:hAnsiTheme="minorHAnsi" w:cs="Arial"/>
          <w:sz w:val="24"/>
          <w:szCs w:val="24"/>
        </w:rPr>
      </w:pPr>
      <w:r w:rsidRPr="001E24F5">
        <w:rPr>
          <w:rFonts w:asciiTheme="minorHAnsi" w:hAnsiTheme="minorHAnsi" w:cs="Arial"/>
          <w:sz w:val="24"/>
          <w:szCs w:val="24"/>
        </w:rPr>
        <w:t>As a consequence of a power supply loss, the cooling</w:t>
      </w:r>
      <w:r w:rsidR="00543A85" w:rsidRPr="001E24F5">
        <w:rPr>
          <w:rFonts w:asciiTheme="minorHAnsi" w:hAnsiTheme="minorHAnsi" w:cs="Arial"/>
          <w:sz w:val="24"/>
          <w:szCs w:val="24"/>
        </w:rPr>
        <w:t xml:space="preserve"> of spent nuclear fuel would be </w:t>
      </w:r>
      <w:r w:rsidRPr="001E24F5">
        <w:rPr>
          <w:rFonts w:asciiTheme="minorHAnsi" w:hAnsiTheme="minorHAnsi" w:cs="Arial"/>
          <w:sz w:val="24"/>
          <w:szCs w:val="24"/>
        </w:rPr>
        <w:t>interrupted and the water in the SFSP would warm up. The t</w:t>
      </w:r>
      <w:r w:rsidR="00543A85" w:rsidRPr="001E24F5">
        <w:rPr>
          <w:rFonts w:asciiTheme="minorHAnsi" w:hAnsiTheme="minorHAnsi" w:cs="Arial"/>
          <w:sz w:val="24"/>
          <w:szCs w:val="24"/>
        </w:rPr>
        <w:t xml:space="preserve">rend of temperature increase in </w:t>
      </w:r>
      <w:r w:rsidRPr="001E24F5">
        <w:rPr>
          <w:rFonts w:asciiTheme="minorHAnsi" w:hAnsiTheme="minorHAnsi" w:cs="Arial"/>
          <w:sz w:val="24"/>
          <w:szCs w:val="24"/>
        </w:rPr>
        <w:t>the SFSP after cooling stops depends on the initial conditions</w:t>
      </w:r>
      <w:r w:rsidR="00543A85" w:rsidRPr="001E24F5">
        <w:rPr>
          <w:rFonts w:asciiTheme="minorHAnsi" w:hAnsiTheme="minorHAnsi" w:cs="Arial"/>
          <w:sz w:val="24"/>
          <w:szCs w:val="24"/>
        </w:rPr>
        <w:t xml:space="preserve"> (time since the spent fuel was </w:t>
      </w:r>
      <w:r w:rsidRPr="001E24F5">
        <w:rPr>
          <w:rFonts w:asciiTheme="minorHAnsi" w:hAnsiTheme="minorHAnsi" w:cs="Arial"/>
          <w:sz w:val="24"/>
          <w:szCs w:val="24"/>
        </w:rPr>
        <w:t xml:space="preserve">removed from the reactor, amount of fuel in the </w:t>
      </w:r>
      <w:r w:rsidR="00543A85" w:rsidRPr="001E24F5">
        <w:rPr>
          <w:rFonts w:asciiTheme="minorHAnsi" w:hAnsiTheme="minorHAnsi" w:cs="Arial"/>
          <w:sz w:val="24"/>
          <w:szCs w:val="24"/>
        </w:rPr>
        <w:t xml:space="preserve">SFSP, etc.). Even under maximum </w:t>
      </w:r>
      <w:r w:rsidRPr="001E24F5">
        <w:rPr>
          <w:rFonts w:asciiTheme="minorHAnsi" w:hAnsiTheme="minorHAnsi" w:cs="Arial"/>
          <w:sz w:val="24"/>
          <w:szCs w:val="24"/>
        </w:rPr>
        <w:t>temperature load on the SFSP, loss of the cooling fun</w:t>
      </w:r>
      <w:r w:rsidR="00543A85" w:rsidRPr="001E24F5">
        <w:rPr>
          <w:rFonts w:asciiTheme="minorHAnsi" w:hAnsiTheme="minorHAnsi" w:cs="Arial"/>
          <w:sz w:val="24"/>
          <w:szCs w:val="24"/>
        </w:rPr>
        <w:t xml:space="preserve">ction in the SFSP will not lead </w:t>
      </w:r>
      <w:r w:rsidRPr="001E24F5">
        <w:rPr>
          <w:rFonts w:asciiTheme="minorHAnsi" w:hAnsiTheme="minorHAnsi" w:cs="Arial"/>
          <w:sz w:val="24"/>
          <w:szCs w:val="24"/>
        </w:rPr>
        <w:t>immediately to damage to the stored spent fuel; it would take at least tens of hours</w:t>
      </w:r>
      <w:r w:rsidR="00433277" w:rsidRPr="001E24F5">
        <w:rPr>
          <w:rFonts w:asciiTheme="minorHAnsi" w:hAnsiTheme="minorHAnsi" w:cs="Arial"/>
          <w:sz w:val="24"/>
          <w:szCs w:val="24"/>
        </w:rPr>
        <w:t xml:space="preserve"> (typically 24 hours)</w:t>
      </w:r>
      <w:r w:rsidRPr="001E24F5">
        <w:rPr>
          <w:rFonts w:asciiTheme="minorHAnsi" w:hAnsiTheme="minorHAnsi" w:cs="Arial"/>
          <w:sz w:val="24"/>
          <w:szCs w:val="24"/>
        </w:rPr>
        <w:t>.</w:t>
      </w:r>
    </w:p>
    <w:p w14:paraId="4917D821" w14:textId="77777777" w:rsidR="00620EED" w:rsidRPr="00620EED" w:rsidRDefault="00620EED" w:rsidP="00620EED"/>
    <w:p w14:paraId="40A63C11" w14:textId="77777777" w:rsidR="00620EED" w:rsidRDefault="00620EED" w:rsidP="00620EED">
      <w:pPr>
        <w:pStyle w:val="Heading4"/>
      </w:pPr>
      <w:r>
        <w:t xml:space="preserve"> </w:t>
      </w:r>
      <w:bookmarkStart w:id="19" w:name="_Toc948896"/>
      <w:r>
        <w:t>Consideration of extreme meteorological events (storms, dust, fog and sultry, heavy rainfall, etc.) impact on loss of electrical power</w:t>
      </w:r>
      <w:bookmarkEnd w:id="19"/>
    </w:p>
    <w:p w14:paraId="3A5F3598" w14:textId="77777777" w:rsidR="00620EED" w:rsidRPr="00620EED" w:rsidRDefault="00620EED" w:rsidP="001E24F5">
      <w:pPr>
        <w:ind w:firstLine="0"/>
      </w:pPr>
    </w:p>
    <w:p w14:paraId="7197DEC2" w14:textId="21551488" w:rsidR="00620EED" w:rsidRDefault="00620EED" w:rsidP="001E24F5">
      <w:pPr>
        <w:pStyle w:val="Heading3"/>
      </w:pPr>
      <w:bookmarkStart w:id="20" w:name="_Toc948897"/>
      <w:r>
        <w:t>Conclusion on the adequacy of protection against loss of electrical power</w:t>
      </w:r>
      <w:bookmarkEnd w:id="20"/>
    </w:p>
    <w:p w14:paraId="6A49B0CF" w14:textId="77777777" w:rsidR="00620EED" w:rsidRPr="00620EED" w:rsidRDefault="00620EED" w:rsidP="00620EED"/>
    <w:p w14:paraId="77CEA9D0" w14:textId="77777777" w:rsidR="00620EED" w:rsidRDefault="00620EED" w:rsidP="00620EED">
      <w:pPr>
        <w:pStyle w:val="Heading3"/>
      </w:pPr>
      <w:r>
        <w:t xml:space="preserve"> </w:t>
      </w:r>
      <w:bookmarkStart w:id="21" w:name="_Toc948898"/>
      <w:r>
        <w:t>Measures envisaged preventing cliff-edge effects and increasing robustness of the NPP in case of loss of electrical power (hardware, procedures, and organizational provisions)</w:t>
      </w:r>
      <w:bookmarkEnd w:id="21"/>
    </w:p>
    <w:p w14:paraId="2810EA77" w14:textId="77777777" w:rsidR="00620EED" w:rsidRDefault="00620EED" w:rsidP="00620EED"/>
    <w:p w14:paraId="2BFF94F9" w14:textId="77777777" w:rsidR="00620EED" w:rsidRPr="00620EED" w:rsidRDefault="00620EED" w:rsidP="00620EED"/>
    <w:p w14:paraId="4E559782" w14:textId="77777777" w:rsidR="00620EED" w:rsidRDefault="00620EED" w:rsidP="00620EED">
      <w:pPr>
        <w:pStyle w:val="Heading2"/>
      </w:pPr>
      <w:r>
        <w:lastRenderedPageBreak/>
        <w:t xml:space="preserve"> </w:t>
      </w:r>
      <w:bookmarkStart w:id="22" w:name="_Toc948899"/>
      <w:r>
        <w:t>Loss of the decay heat removal capability/ ultimate heat sink</w:t>
      </w:r>
      <w:bookmarkEnd w:id="22"/>
    </w:p>
    <w:p w14:paraId="63195EC4"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 xml:space="preserve">The Ultimate Heat Sink (UHS) in the Bushehr nuclear power plant is the sea water of Persian Gulf. To remove residual heat release from the reactor core, heat removal from fuel pool and also for cooling of safety system mechanisms, Nuclear Component Cooling System TF was designed, which is cooled by Service Cooling Water System VE. </w:t>
      </w:r>
    </w:p>
    <w:p w14:paraId="5F557538"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b/>
          <w:bCs/>
          <w:i/>
          <w:iCs/>
          <w:sz w:val="24"/>
          <w:szCs w:val="24"/>
          <w:u w:val="single"/>
        </w:rPr>
        <w:t>The system TF</w:t>
      </w:r>
      <w:r w:rsidRPr="001E24F5">
        <w:rPr>
          <w:rFonts w:asciiTheme="minorHAnsi" w:hAnsiTheme="minorHAnsi" w:cstheme="majorBidi"/>
          <w:sz w:val="24"/>
          <w:szCs w:val="24"/>
        </w:rPr>
        <w:t xml:space="preserve"> is designed to remove heat from reactor building consumers and reactor auxiliary building to Service Cooling Water System VE in all modes of Unit operation, including the emergency ones.</w:t>
      </w:r>
    </w:p>
    <w:p w14:paraId="6C7ED463"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 xml:space="preserve">In modes of anticipated operational occurrences and at design-basis accidents, the system has to remove heat from the consumers engaged in Unit cooldown, up to temperature in primary circuit ≤ 70 </w:t>
      </w:r>
      <w:r w:rsidRPr="001E24F5">
        <w:rPr>
          <w:rFonts w:ascii="Cambria Math" w:hAnsi="Cambria Math" w:cs="Cambria Math"/>
          <w:sz w:val="24"/>
          <w:szCs w:val="24"/>
        </w:rPr>
        <w:t>℃</w:t>
      </w:r>
      <w:r w:rsidRPr="001E24F5">
        <w:rPr>
          <w:rFonts w:asciiTheme="minorHAnsi" w:hAnsiTheme="minorHAnsi" w:cstheme="majorBidi"/>
          <w:sz w:val="24"/>
          <w:szCs w:val="24"/>
        </w:rPr>
        <w:t xml:space="preserve">. </w:t>
      </w:r>
    </w:p>
    <w:p w14:paraId="58A6BB25"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 xml:space="preserve">In normal operation modes (the Unit operates at power, heat-up, scheduled and maintenance cool-down and so on), the system removes heat from normal operation system consumers. </w:t>
      </w:r>
    </w:p>
    <w:p w14:paraId="0F666AE9"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In design-basis accidents modes, the system supplies TF cooling water to:</w:t>
      </w:r>
    </w:p>
    <w:p w14:paraId="672038C5" w14:textId="77777777" w:rsidR="001E24F5" w:rsidRPr="001E24F5" w:rsidRDefault="001E24F5" w:rsidP="001E24F5">
      <w:pPr>
        <w:pStyle w:val="ListParagraph"/>
        <w:numPr>
          <w:ilvl w:val="0"/>
          <w:numId w:val="42"/>
        </w:numPr>
        <w:spacing w:after="200"/>
        <w:jc w:val="both"/>
        <w:rPr>
          <w:rFonts w:asciiTheme="minorHAnsi" w:hAnsiTheme="minorHAnsi" w:cstheme="majorBidi"/>
          <w:sz w:val="24"/>
          <w:szCs w:val="24"/>
        </w:rPr>
      </w:pPr>
      <w:r w:rsidRPr="001E24F5">
        <w:rPr>
          <w:rFonts w:asciiTheme="minorHAnsi" w:hAnsiTheme="minorHAnsi" w:cstheme="majorBidi"/>
          <w:sz w:val="24"/>
          <w:szCs w:val="24"/>
        </w:rPr>
        <w:t>Heat exchanger of emergency and planned cooldown of the primary circuit and spent fuel pool;</w:t>
      </w:r>
    </w:p>
    <w:p w14:paraId="5A2ECC62" w14:textId="77777777" w:rsidR="001E24F5" w:rsidRPr="001E24F5" w:rsidRDefault="001E24F5" w:rsidP="001E24F5">
      <w:pPr>
        <w:pStyle w:val="ListParagraph"/>
        <w:numPr>
          <w:ilvl w:val="0"/>
          <w:numId w:val="42"/>
        </w:numPr>
        <w:spacing w:after="200"/>
        <w:jc w:val="both"/>
        <w:rPr>
          <w:rFonts w:asciiTheme="minorHAnsi" w:hAnsiTheme="minorHAnsi" w:cstheme="majorBidi"/>
          <w:sz w:val="24"/>
          <w:szCs w:val="24"/>
        </w:rPr>
      </w:pPr>
      <w:r w:rsidRPr="001E24F5">
        <w:rPr>
          <w:rFonts w:asciiTheme="minorHAnsi" w:hAnsiTheme="minorHAnsi" w:cstheme="majorBidi"/>
          <w:sz w:val="24"/>
          <w:szCs w:val="24"/>
        </w:rPr>
        <w:t>Pump of emergency and planned cooldown of the primary circuit and spent fuel pool;</w:t>
      </w:r>
    </w:p>
    <w:p w14:paraId="5063BE3E" w14:textId="77777777" w:rsidR="001E24F5" w:rsidRPr="001E24F5" w:rsidRDefault="001E24F5" w:rsidP="001E24F5">
      <w:pPr>
        <w:pStyle w:val="ListParagraph"/>
        <w:numPr>
          <w:ilvl w:val="0"/>
          <w:numId w:val="42"/>
        </w:numPr>
        <w:spacing w:after="200"/>
        <w:jc w:val="both"/>
        <w:rPr>
          <w:rFonts w:asciiTheme="minorHAnsi" w:hAnsiTheme="minorHAnsi" w:cstheme="majorBidi"/>
          <w:sz w:val="24"/>
          <w:szCs w:val="24"/>
        </w:rPr>
      </w:pPr>
      <w:r w:rsidRPr="001E24F5">
        <w:rPr>
          <w:rFonts w:asciiTheme="minorHAnsi" w:hAnsiTheme="minorHAnsi" w:cstheme="majorBidi"/>
          <w:sz w:val="24"/>
          <w:szCs w:val="24"/>
        </w:rPr>
        <w:t>Emergency boron injection pump;</w:t>
      </w:r>
    </w:p>
    <w:p w14:paraId="1D8626EB" w14:textId="77777777" w:rsidR="001E24F5" w:rsidRPr="001E24F5" w:rsidRDefault="001E24F5" w:rsidP="001E24F5">
      <w:pPr>
        <w:pStyle w:val="ListParagraph"/>
        <w:numPr>
          <w:ilvl w:val="0"/>
          <w:numId w:val="42"/>
        </w:numPr>
        <w:spacing w:after="200"/>
        <w:jc w:val="both"/>
        <w:rPr>
          <w:rFonts w:asciiTheme="minorHAnsi" w:hAnsiTheme="minorHAnsi" w:cstheme="majorBidi"/>
          <w:sz w:val="24"/>
          <w:szCs w:val="24"/>
        </w:rPr>
      </w:pPr>
      <w:r w:rsidRPr="001E24F5">
        <w:rPr>
          <w:rFonts w:asciiTheme="minorHAnsi" w:hAnsiTheme="minorHAnsi" w:cstheme="majorBidi"/>
          <w:sz w:val="24"/>
          <w:szCs w:val="24"/>
        </w:rPr>
        <w:t>Spent fuel pool cool-down pump,</w:t>
      </w:r>
    </w:p>
    <w:p w14:paraId="3E8FC968" w14:textId="77777777" w:rsidR="001E24F5" w:rsidRPr="001E24F5" w:rsidRDefault="001E24F5" w:rsidP="001E24F5">
      <w:pPr>
        <w:pStyle w:val="ListParagraph"/>
        <w:numPr>
          <w:ilvl w:val="0"/>
          <w:numId w:val="42"/>
        </w:numPr>
        <w:spacing w:after="200"/>
        <w:jc w:val="both"/>
        <w:rPr>
          <w:rFonts w:asciiTheme="minorHAnsi" w:hAnsiTheme="minorHAnsi" w:cstheme="majorBidi"/>
          <w:sz w:val="24"/>
          <w:szCs w:val="24"/>
        </w:rPr>
      </w:pPr>
      <w:r w:rsidRPr="001E24F5">
        <w:rPr>
          <w:rFonts w:asciiTheme="minorHAnsi" w:hAnsiTheme="minorHAnsi" w:cstheme="majorBidi"/>
          <w:sz w:val="24"/>
          <w:szCs w:val="24"/>
        </w:rPr>
        <w:t>Closed cooling water pumps (TF Pumps).</w:t>
      </w:r>
    </w:p>
    <w:p w14:paraId="2D2E71ED"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b/>
          <w:bCs/>
          <w:i/>
          <w:iCs/>
          <w:sz w:val="24"/>
          <w:szCs w:val="24"/>
          <w:u w:val="single"/>
        </w:rPr>
        <w:t>The System VE</w:t>
      </w:r>
      <w:r w:rsidRPr="001E24F5">
        <w:rPr>
          <w:rFonts w:asciiTheme="minorHAnsi" w:hAnsiTheme="minorHAnsi" w:cstheme="majorBidi"/>
          <w:sz w:val="24"/>
          <w:szCs w:val="24"/>
        </w:rPr>
        <w:t xml:space="preserve"> is a part of common heat residual system from reactor plant and performs functions of heat removal from Nuclear Component Cooling System TF and Secured Closed Cooling Water System VJ to the Persian Gulf in all modes of Unit operation including the emergency ones.</w:t>
      </w:r>
    </w:p>
    <w:p w14:paraId="69D54E16"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The Service Cooling Water System VE for Nuclear Component Cooling System TF of Secured Closed Cooling Water System VJ is a supporting safety system combining functions of normal operation when the Unit operates at power.</w:t>
      </w:r>
    </w:p>
    <w:p w14:paraId="37219CA7"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The aquatic area of Bushehr NPP is a source of service water supply. The system of service water supply operates by direct flow principal. The sea water enters the plant cooling system by ZM.0 channel and is supplied by direct flow to pumphouses ZM2,4,5, common for all groups of service water pumps.</w:t>
      </w:r>
    </w:p>
    <w:p w14:paraId="1F837369"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lastRenderedPageBreak/>
        <w:t>By the pumps of main cooling water (system VC), and also essential consumers (system VE) and conventional consumers (system VF) the sea water is supplied to the consumers of corresponding systems in the pressure water pipelines.</w:t>
      </w:r>
    </w:p>
    <w:p w14:paraId="10EF343A"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 xml:space="preserve">The used heated water from NPP drops again to the Persian Gulf through the discharge channel. The heated water through the open discharge channel ZN33 and underwater discharge channel ZN35 is removed  at a distance 1250 m from the shore and it is discharged to the gulf there through the Cooling Water Jet Discharge Structure ZN4. Such separation of water intake and water discharge places enables to prevent action of discharged water temperature to the temperature of taken-in water. </w:t>
      </w:r>
    </w:p>
    <w:p w14:paraId="1499C103" w14:textId="77777777" w:rsidR="00620EED" w:rsidRPr="00620EED" w:rsidRDefault="00620EED" w:rsidP="001E24F5">
      <w:pPr>
        <w:ind w:firstLine="0"/>
      </w:pPr>
    </w:p>
    <w:p w14:paraId="44A23550" w14:textId="77777777" w:rsidR="00620EED" w:rsidRDefault="00620EED" w:rsidP="00620EED">
      <w:pPr>
        <w:pStyle w:val="Heading3"/>
      </w:pPr>
      <w:bookmarkStart w:id="23" w:name="_Toc948900"/>
      <w:r>
        <w:t>Design provisions to prevent the loss of the primary ultimate heat sink</w:t>
      </w:r>
      <w:bookmarkEnd w:id="23"/>
    </w:p>
    <w:p w14:paraId="619388D4"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TF and VE systems are designed according to the following requirements:</w:t>
      </w:r>
    </w:p>
    <w:p w14:paraId="73F51BE8" w14:textId="77777777" w:rsidR="001E24F5" w:rsidRPr="001E24F5" w:rsidRDefault="001E24F5" w:rsidP="001E24F5">
      <w:pPr>
        <w:numPr>
          <w:ilvl w:val="0"/>
          <w:numId w:val="43"/>
        </w:numPr>
        <w:tabs>
          <w:tab w:val="num" w:pos="810"/>
          <w:tab w:val="num" w:pos="1418"/>
        </w:tabs>
        <w:spacing w:after="200"/>
        <w:ind w:left="720" w:hanging="180"/>
        <w:jc w:val="both"/>
        <w:rPr>
          <w:rFonts w:asciiTheme="minorHAnsi" w:hAnsiTheme="minorHAnsi" w:cstheme="majorBidi"/>
          <w:sz w:val="24"/>
          <w:szCs w:val="24"/>
        </w:rPr>
      </w:pPr>
      <w:r w:rsidRPr="001E24F5">
        <w:rPr>
          <w:rFonts w:asciiTheme="minorHAnsi" w:hAnsiTheme="minorHAnsi" w:cstheme="majorBidi"/>
          <w:sz w:val="24"/>
          <w:szCs w:val="24"/>
        </w:rPr>
        <w:t>System has to perform its functions in any emergency situation, including situations under conditions of main and standby power supply of normal operation loss at nuclear power plant (plant de-energizing);</w:t>
      </w:r>
    </w:p>
    <w:p w14:paraId="1D3C8CE4" w14:textId="77777777" w:rsidR="001E24F5" w:rsidRPr="001E24F5" w:rsidRDefault="001E24F5" w:rsidP="001E24F5">
      <w:pPr>
        <w:numPr>
          <w:ilvl w:val="0"/>
          <w:numId w:val="43"/>
        </w:numPr>
        <w:tabs>
          <w:tab w:val="num" w:pos="810"/>
          <w:tab w:val="num" w:pos="1418"/>
        </w:tabs>
        <w:spacing w:after="200"/>
        <w:ind w:left="720" w:hanging="180"/>
        <w:jc w:val="both"/>
        <w:rPr>
          <w:rFonts w:asciiTheme="minorHAnsi" w:hAnsiTheme="minorHAnsi" w:cstheme="majorBidi"/>
          <w:sz w:val="24"/>
          <w:szCs w:val="24"/>
        </w:rPr>
      </w:pPr>
      <w:r w:rsidRPr="001E24F5">
        <w:rPr>
          <w:rFonts w:asciiTheme="minorHAnsi" w:hAnsiTheme="minorHAnsi" w:cstheme="majorBidi"/>
          <w:sz w:val="24"/>
          <w:szCs w:val="24"/>
        </w:rPr>
        <w:t>System has the four-channel structure, in other words it complied with the process system structure (emergency boron injection, emergency cooling and so on) of the primary circuit;</w:t>
      </w:r>
    </w:p>
    <w:p w14:paraId="36F5D92D" w14:textId="77777777" w:rsidR="001E24F5" w:rsidRPr="001E24F5" w:rsidRDefault="001E24F5" w:rsidP="001E24F5">
      <w:pPr>
        <w:numPr>
          <w:ilvl w:val="0"/>
          <w:numId w:val="43"/>
        </w:numPr>
        <w:tabs>
          <w:tab w:val="num" w:pos="810"/>
          <w:tab w:val="num" w:pos="1418"/>
        </w:tabs>
        <w:spacing w:after="200"/>
        <w:ind w:left="720" w:hanging="180"/>
        <w:jc w:val="both"/>
        <w:rPr>
          <w:rFonts w:asciiTheme="minorHAnsi" w:hAnsiTheme="minorHAnsi" w:cstheme="majorBidi"/>
          <w:sz w:val="24"/>
          <w:szCs w:val="24"/>
        </w:rPr>
      </w:pPr>
      <w:r w:rsidRPr="001E24F5">
        <w:rPr>
          <w:rFonts w:asciiTheme="minorHAnsi" w:hAnsiTheme="minorHAnsi" w:cstheme="majorBidi"/>
          <w:sz w:val="24"/>
          <w:szCs w:val="24"/>
        </w:rPr>
        <w:t>It operates within the whole required period of time (time when the fuel is in reactor or in spent fuel pool);</w:t>
      </w:r>
    </w:p>
    <w:p w14:paraId="11F6A106" w14:textId="22D0D420" w:rsidR="00620EED" w:rsidRPr="001E24F5" w:rsidRDefault="001E24F5" w:rsidP="001E24F5">
      <w:pPr>
        <w:numPr>
          <w:ilvl w:val="0"/>
          <w:numId w:val="43"/>
        </w:numPr>
        <w:tabs>
          <w:tab w:val="num" w:pos="810"/>
          <w:tab w:val="num" w:pos="1418"/>
        </w:tabs>
        <w:spacing w:after="200"/>
        <w:ind w:left="720" w:hanging="180"/>
        <w:jc w:val="both"/>
        <w:rPr>
          <w:rFonts w:asciiTheme="minorHAnsi" w:hAnsiTheme="minorHAnsi" w:cstheme="majorBidi"/>
          <w:sz w:val="24"/>
          <w:szCs w:val="24"/>
        </w:rPr>
      </w:pPr>
      <w:r w:rsidRPr="001E24F5">
        <w:rPr>
          <w:rFonts w:asciiTheme="minorHAnsi" w:hAnsiTheme="minorHAnsi" w:cstheme="majorBidi"/>
          <w:sz w:val="24"/>
          <w:szCs w:val="24"/>
        </w:rPr>
        <w:t>Systems TF, VE are responsible for water temperature supplied for cooling of all consumers of reactor building with temperature not more than 33оС in all modes of operation except for the mode of auxiliaries loss (main and stand-by power supply of normal operation loss at nuclear power plant). In case of main and standby power supply of normal operation loss at nuclear power, the precooling is stopped and, depending on temperature in Persian Gulf, the temperature of cooling water VE may be up to 38</w:t>
      </w:r>
      <w:r w:rsidRPr="001E24F5">
        <w:rPr>
          <w:rFonts w:asciiTheme="minorHAnsi" w:hAnsiTheme="minorHAnsi" w:cstheme="majorBidi"/>
          <w:sz w:val="24"/>
          <w:szCs w:val="24"/>
          <w:vertAlign w:val="superscript"/>
        </w:rPr>
        <w:t>о</w:t>
      </w:r>
      <w:r w:rsidRPr="001E24F5">
        <w:rPr>
          <w:rFonts w:asciiTheme="minorHAnsi" w:hAnsiTheme="minorHAnsi" w:cstheme="majorBidi"/>
          <w:sz w:val="24"/>
          <w:szCs w:val="24"/>
        </w:rPr>
        <w:t>С, and it means that the cooling temperature of reactor building consumers shall exceed 33</w:t>
      </w:r>
      <w:r w:rsidRPr="001E24F5">
        <w:rPr>
          <w:rFonts w:asciiTheme="minorHAnsi" w:hAnsiTheme="minorHAnsi" w:cstheme="majorBidi"/>
          <w:sz w:val="24"/>
          <w:szCs w:val="24"/>
          <w:vertAlign w:val="superscript"/>
        </w:rPr>
        <w:t>о</w:t>
      </w:r>
      <w:r w:rsidRPr="001E24F5">
        <w:rPr>
          <w:rFonts w:asciiTheme="minorHAnsi" w:hAnsiTheme="minorHAnsi" w:cstheme="majorBidi"/>
          <w:sz w:val="24"/>
          <w:szCs w:val="24"/>
        </w:rPr>
        <w:t>С.</w:t>
      </w:r>
    </w:p>
    <w:p w14:paraId="1DE404CC" w14:textId="77777777" w:rsidR="00620EED" w:rsidRDefault="00620EED" w:rsidP="00620EED">
      <w:pPr>
        <w:pStyle w:val="Heading4"/>
      </w:pPr>
      <w:bookmarkStart w:id="24" w:name="_Toc948901"/>
      <w:r>
        <w:t>Design provisions to prevent the loss of the primary ultimate heat sink, such as alternative inlets for sea water or systems to protect main water inlet from blocking</w:t>
      </w:r>
      <w:bookmarkEnd w:id="24"/>
    </w:p>
    <w:p w14:paraId="1C76C2FB" w14:textId="77777777" w:rsidR="00620EED" w:rsidRDefault="00620EED" w:rsidP="00620EED"/>
    <w:p w14:paraId="59EAB18D"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lastRenderedPageBreak/>
        <w:t>All elements of TF, VE systems refer to the first seismic stability category. The power supply of TF, VE system equipment is executed from the reliable power supply circuit of the second category. Systems TF, VE function in all modes of normal operation including start-up and shutdown of the Unit and also in all emergency modes. Combination of normal operation functions and supporting safety systems functions by these systems does not reduce NPP safety level, as independently on mode, the system operates with the same process sequence and using the same mechanisms and equipment, and the media flows do not change directions.</w:t>
      </w:r>
    </w:p>
    <w:p w14:paraId="1BAA4EA8"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Failures in others systems have no affect the system functions performance, as the single system failure principle is implemented in the design. Any failure in any one of TF, VE systems channels do not lead to loss of functionality of this system both in emergency situation and in normal operation modes.</w:t>
      </w:r>
    </w:p>
    <w:p w14:paraId="6F98541A"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When one of TF, VE system channel is damaged that caused its deactivation, withdrawal of this faulty system for repair is carried out in accordance with the regulation on safety system channels withdrawal for repair.</w:t>
      </w:r>
    </w:p>
    <w:p w14:paraId="41DF57D1"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Space separation of channel walls and floors allows withstanding fire at least 1.5 hour, and availability of automated firefighting system enables to preserve the system operability, if fire is developed in one of channels.</w:t>
      </w:r>
    </w:p>
    <w:p w14:paraId="3038B5D5"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All equipment and pipelines belong to seismic stability category I and designed for SSE that enable the system to perform its functions at SSE and also at aircraft crash. Structures with installed system equipment are operable at seismic activity with SSE magnitude and also at aircraft crash. The system is capable to perform its functions at all acts of nature accepted for this project.</w:t>
      </w:r>
    </w:p>
    <w:p w14:paraId="0AA47C1B"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In every channel of Service Cooling Water System VE, the continuous mechanical treatment of all heat-exchangers from the sea water side (VL system) is designed in order to prevent impurifications and deposits on the surfaces of heat-exchangers. To avoid mussels accumulation in heat-exchanger, the filtering plants against mussels are installed in every channel of VE system before every heat-exchanger (VB system). The Heat Exchanger Cleaning Equipment systems VL and Mussel Filter Equipment VB operate only in a mode of normal operation. During emergencies, operation of these systems is not required as during preliminary operation of VE system by experiments the setpoints for filtering equipment actuation were set that to provide a three day time allowance until the next cleaning (three days – time for power supply recovery after onset of accident with de-energizing).</w:t>
      </w:r>
    </w:p>
    <w:p w14:paraId="6339D579" w14:textId="77777777" w:rsidR="001E24F5"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 xml:space="preserve">To prevent accumulation of seaweeds and mussels in equipment, sodium hypochlorite (NaOCl) manufactured in Chlorine Dosing Equipment Building ZM.9is added to  </w:t>
      </w:r>
      <w:r w:rsidRPr="001E24F5">
        <w:rPr>
          <w:rFonts w:asciiTheme="minorHAnsi" w:hAnsiTheme="minorHAnsi" w:cstheme="majorBidi"/>
          <w:sz w:val="24"/>
          <w:szCs w:val="24"/>
        </w:rPr>
        <w:lastRenderedPageBreak/>
        <w:t xml:space="preserve">sea water upstream of the fine cleaning meshes. The continuous dosage of active chloride is 2000 ppm (pro mille). Besides, every hour a new dosage equal to 10 g/m3is ejected within 15 minutes. </w:t>
      </w:r>
    </w:p>
    <w:p w14:paraId="1322CB09" w14:textId="17294F53" w:rsidR="00620EED" w:rsidRPr="001E24F5" w:rsidRDefault="001E24F5" w:rsidP="001E24F5">
      <w:pPr>
        <w:ind w:firstLine="630"/>
        <w:jc w:val="both"/>
        <w:rPr>
          <w:rFonts w:asciiTheme="minorHAnsi" w:hAnsiTheme="minorHAnsi" w:cstheme="majorBidi"/>
          <w:sz w:val="24"/>
          <w:szCs w:val="24"/>
        </w:rPr>
      </w:pPr>
      <w:r w:rsidRPr="001E24F5">
        <w:rPr>
          <w:rFonts w:asciiTheme="minorHAnsi" w:hAnsiTheme="minorHAnsi" w:cstheme="majorBidi"/>
          <w:sz w:val="24"/>
          <w:szCs w:val="24"/>
        </w:rPr>
        <w:t>The system is capable to perform its functions at all natural impacts accepted for this design. The structures where this system equipment is arranged are capable to operate during seismic activities of SSE magnitude and after aircraft crash.</w:t>
      </w:r>
    </w:p>
    <w:p w14:paraId="343B8205" w14:textId="77777777" w:rsidR="00620EED" w:rsidRPr="00620EED" w:rsidRDefault="00620EED" w:rsidP="001E24F5">
      <w:pPr>
        <w:ind w:firstLine="0"/>
      </w:pPr>
    </w:p>
    <w:p w14:paraId="646DB28F" w14:textId="6051FB57" w:rsidR="00620EED" w:rsidRDefault="00620EED" w:rsidP="001E24F5">
      <w:pPr>
        <w:pStyle w:val="Heading4"/>
      </w:pPr>
      <w:bookmarkStart w:id="25" w:name="_Toc948902"/>
      <w:r>
        <w:t>Robustness of the provisions in connection with seismic and flooding</w:t>
      </w:r>
      <w:bookmarkEnd w:id="25"/>
    </w:p>
    <w:p w14:paraId="56184EDD"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TF and VE systems are capable to perform their functions at all acts of nature accepted for BNPP-1.</w:t>
      </w:r>
    </w:p>
    <w:p w14:paraId="7D964761"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All elements of TF and VE systems such as equipment and pipelines are belong to seismic stability category I and designed for SSE that enable the system to perform its functions at SSE and also at aircraft crash. The TF and VE systems are capable to perform their functions at all acts of nature accepted for BNPP-1.</w:t>
      </w:r>
    </w:p>
    <w:p w14:paraId="37406CF3"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 xml:space="preserve">The system TF arranged in the reactor auxiliary building (building ZC) and the reactor compartment (buildings ZA, ZB.0). According to the Bushehr NPP final safety assessment report (FSAR) all of these three buildings are water resistant and have watertight external door. </w:t>
      </w:r>
    </w:p>
    <w:p w14:paraId="4ECAAE51"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system VE arranged in the pump house buildings (buildings ZM2,4,5). The elevation for the service water pump-house location is governed by maximum and minimum water levels in the Gulf and the pump-house is deepened because of necessity to retain operability of system VE pumps at extreme minimum water level in the Persian Gulf equal to minus 3.900 m.</w:t>
      </w:r>
      <w:r w:rsidRPr="001E24F5">
        <w:rPr>
          <w:rFonts w:asciiTheme="minorHAnsi" w:hAnsiTheme="minorHAnsi"/>
          <w:sz w:val="24"/>
          <w:szCs w:val="20"/>
        </w:rPr>
        <w:t xml:space="preserve"> </w:t>
      </w:r>
      <w:r w:rsidRPr="001E24F5">
        <w:rPr>
          <w:rFonts w:asciiTheme="minorHAnsi" w:hAnsiTheme="minorHAnsi" w:cstheme="majorBidi"/>
          <w:sz w:val="24"/>
          <w:szCs w:val="24"/>
        </w:rPr>
        <w:t>The entrance to Main Cooling Water Pump house ZМ2,4,5 is made from elevation +13.500 m and  To exclude flooding of the pump rooms through the entrances, they are equipped with hermetically sealed doors, and the sealed doors are fabricated and installed on the stringent requirements such as:</w:t>
      </w:r>
    </w:p>
    <w:p w14:paraId="4AD7DF64" w14:textId="77777777" w:rsidR="001E24F5" w:rsidRPr="001E24F5" w:rsidRDefault="001E24F5" w:rsidP="001E24F5">
      <w:pPr>
        <w:pStyle w:val="ListParagraph"/>
        <w:numPr>
          <w:ilvl w:val="0"/>
          <w:numId w:val="44"/>
        </w:numPr>
        <w:spacing w:after="200"/>
        <w:jc w:val="both"/>
        <w:rPr>
          <w:rFonts w:asciiTheme="minorHAnsi" w:hAnsiTheme="minorHAnsi" w:cstheme="majorBidi"/>
          <w:sz w:val="24"/>
          <w:szCs w:val="24"/>
        </w:rPr>
      </w:pPr>
      <w:r w:rsidRPr="001E24F5">
        <w:rPr>
          <w:rFonts w:asciiTheme="minorHAnsi" w:hAnsiTheme="minorHAnsi" w:cstheme="majorBidi"/>
          <w:sz w:val="24"/>
          <w:szCs w:val="24"/>
        </w:rPr>
        <w:t>Doors against flooding shall preserve their properties through the whole time of operation at normal operation conditions;</w:t>
      </w:r>
    </w:p>
    <w:p w14:paraId="56A1CBD4" w14:textId="77777777" w:rsidR="001E24F5" w:rsidRPr="001E24F5" w:rsidRDefault="001E24F5" w:rsidP="001E24F5">
      <w:pPr>
        <w:pStyle w:val="ListParagraph"/>
        <w:numPr>
          <w:ilvl w:val="0"/>
          <w:numId w:val="44"/>
        </w:numPr>
        <w:spacing w:after="200"/>
        <w:jc w:val="both"/>
        <w:rPr>
          <w:rFonts w:asciiTheme="minorHAnsi" w:hAnsiTheme="minorHAnsi" w:cstheme="majorBidi"/>
          <w:sz w:val="24"/>
          <w:szCs w:val="24"/>
        </w:rPr>
      </w:pPr>
      <w:r w:rsidRPr="001E24F5">
        <w:rPr>
          <w:rFonts w:asciiTheme="minorHAnsi" w:hAnsiTheme="minorHAnsi" w:cstheme="majorBidi"/>
          <w:sz w:val="24"/>
          <w:szCs w:val="24"/>
        </w:rPr>
        <w:t>Locks of the doors against flooding shall be designed considering the hydrostatic pressure. Locking devices are to be opened without keys considering evacuation of personnel in case of fire;</w:t>
      </w:r>
    </w:p>
    <w:p w14:paraId="18156F51" w14:textId="77777777" w:rsidR="001E24F5" w:rsidRPr="001E24F5" w:rsidRDefault="001E24F5" w:rsidP="001E24F5">
      <w:pPr>
        <w:pStyle w:val="ListParagraph"/>
        <w:numPr>
          <w:ilvl w:val="0"/>
          <w:numId w:val="44"/>
        </w:numPr>
        <w:spacing w:after="200"/>
        <w:jc w:val="both"/>
        <w:rPr>
          <w:rFonts w:asciiTheme="minorHAnsi" w:hAnsiTheme="minorHAnsi" w:cstheme="majorBidi"/>
          <w:sz w:val="24"/>
          <w:szCs w:val="24"/>
        </w:rPr>
      </w:pPr>
      <w:r w:rsidRPr="001E24F5">
        <w:rPr>
          <w:rFonts w:asciiTheme="minorHAnsi" w:hAnsiTheme="minorHAnsi" w:cstheme="majorBidi"/>
          <w:sz w:val="24"/>
          <w:szCs w:val="24"/>
        </w:rPr>
        <w:t xml:space="preserve">The criteria that specifies requirements for allowed water leaks through the doors is non-exceeding of the limit for safe operation of building rooms and systems and </w:t>
      </w:r>
      <w:r w:rsidRPr="001E24F5">
        <w:rPr>
          <w:rFonts w:asciiTheme="minorHAnsi" w:hAnsiTheme="minorHAnsi" w:cstheme="majorBidi"/>
          <w:sz w:val="24"/>
          <w:szCs w:val="24"/>
        </w:rPr>
        <w:lastRenderedPageBreak/>
        <w:t>equipment important for safety located in them in case of emergencies (flooding of basement, overpressure);</w:t>
      </w:r>
    </w:p>
    <w:p w14:paraId="095C2E1A" w14:textId="77777777" w:rsidR="001E24F5" w:rsidRPr="001E24F5" w:rsidRDefault="001E24F5" w:rsidP="001E24F5">
      <w:pPr>
        <w:pStyle w:val="ListParagraph"/>
        <w:numPr>
          <w:ilvl w:val="0"/>
          <w:numId w:val="44"/>
        </w:numPr>
        <w:spacing w:after="200"/>
        <w:jc w:val="both"/>
        <w:rPr>
          <w:rFonts w:asciiTheme="minorHAnsi" w:hAnsiTheme="minorHAnsi" w:cstheme="majorBidi"/>
          <w:sz w:val="24"/>
          <w:szCs w:val="24"/>
        </w:rPr>
      </w:pPr>
      <w:r w:rsidRPr="001E24F5">
        <w:rPr>
          <w:rFonts w:asciiTheme="minorHAnsi" w:hAnsiTheme="minorHAnsi" w:cstheme="majorBidi"/>
          <w:sz w:val="24"/>
          <w:szCs w:val="24"/>
        </w:rPr>
        <w:t>The allowed leaks through doors during flooding and accidents shall not exceed 0.2 m3 per day;</w:t>
      </w:r>
    </w:p>
    <w:p w14:paraId="30614D59" w14:textId="77777777" w:rsidR="001E24F5" w:rsidRPr="001E24F5" w:rsidRDefault="001E24F5" w:rsidP="001E24F5">
      <w:pPr>
        <w:pStyle w:val="ListParagraph"/>
        <w:numPr>
          <w:ilvl w:val="0"/>
          <w:numId w:val="44"/>
        </w:numPr>
        <w:spacing w:after="200"/>
        <w:jc w:val="both"/>
        <w:rPr>
          <w:rFonts w:asciiTheme="minorHAnsi" w:hAnsiTheme="minorHAnsi" w:cstheme="majorBidi"/>
          <w:sz w:val="24"/>
          <w:szCs w:val="24"/>
        </w:rPr>
      </w:pPr>
      <w:r w:rsidRPr="001E24F5">
        <w:rPr>
          <w:rFonts w:asciiTheme="minorHAnsi" w:hAnsiTheme="minorHAnsi" w:cstheme="majorBidi"/>
          <w:sz w:val="24"/>
          <w:szCs w:val="24"/>
        </w:rPr>
        <w:t>External and internal surfaces of doors against flooding shall be covered by anticorrosive coating according to operating conditions of adjoining rooms.</w:t>
      </w:r>
    </w:p>
    <w:p w14:paraId="320F9FEB" w14:textId="77777777" w:rsidR="00620EED" w:rsidRPr="00620EED" w:rsidRDefault="00620EED" w:rsidP="001E24F5">
      <w:pPr>
        <w:ind w:firstLine="0"/>
      </w:pPr>
    </w:p>
    <w:p w14:paraId="33C66220" w14:textId="77777777" w:rsidR="00620EED" w:rsidRDefault="00620EED" w:rsidP="00620EED">
      <w:pPr>
        <w:pStyle w:val="Heading3"/>
      </w:pPr>
      <w:bookmarkStart w:id="26" w:name="_Toc948903"/>
      <w:r>
        <w:t>Loss of the primary ultimate heat sink (e.g. loss of access to cooling water from the sea)</w:t>
      </w:r>
      <w:bookmarkEnd w:id="26"/>
    </w:p>
    <w:p w14:paraId="449D17DF"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In Bushehr nuclear power plant, the primary ultimate heat sink (Persian Gulf water) can be lost for one of the following reasons:</w:t>
      </w:r>
    </w:p>
    <w:p w14:paraId="59A9AA57" w14:textId="77777777" w:rsidR="001E24F5" w:rsidRPr="001E24F5" w:rsidRDefault="001E24F5" w:rsidP="001E24F5">
      <w:pPr>
        <w:pStyle w:val="ListParagraph"/>
        <w:numPr>
          <w:ilvl w:val="0"/>
          <w:numId w:val="45"/>
        </w:numPr>
        <w:spacing w:after="200"/>
        <w:jc w:val="both"/>
        <w:rPr>
          <w:rFonts w:asciiTheme="minorHAnsi" w:hAnsiTheme="minorHAnsi" w:cstheme="majorBidi"/>
          <w:sz w:val="24"/>
          <w:szCs w:val="24"/>
        </w:rPr>
      </w:pPr>
      <w:r w:rsidRPr="001E24F5">
        <w:rPr>
          <w:rFonts w:asciiTheme="minorHAnsi" w:hAnsiTheme="minorHAnsi" w:cstheme="majorBidi"/>
          <w:sz w:val="24"/>
          <w:szCs w:val="24"/>
        </w:rPr>
        <w:t>Water intake blockage due to an external object;</w:t>
      </w:r>
    </w:p>
    <w:p w14:paraId="5CF8ADC3" w14:textId="77777777" w:rsidR="001E24F5" w:rsidRPr="001E24F5" w:rsidRDefault="001E24F5" w:rsidP="001E24F5">
      <w:pPr>
        <w:pStyle w:val="ListParagraph"/>
        <w:numPr>
          <w:ilvl w:val="0"/>
          <w:numId w:val="45"/>
        </w:numPr>
        <w:spacing w:after="200"/>
        <w:jc w:val="both"/>
        <w:rPr>
          <w:rFonts w:asciiTheme="minorHAnsi" w:hAnsiTheme="minorHAnsi" w:cstheme="majorBidi"/>
          <w:sz w:val="24"/>
          <w:szCs w:val="24"/>
        </w:rPr>
      </w:pPr>
      <w:r w:rsidRPr="001E24F5">
        <w:rPr>
          <w:rFonts w:asciiTheme="minorHAnsi" w:hAnsiTheme="minorHAnsi" w:cstheme="majorBidi"/>
          <w:sz w:val="24"/>
          <w:szCs w:val="24"/>
        </w:rPr>
        <w:t>Presence of fossil fuels in the sea water;</w:t>
      </w:r>
    </w:p>
    <w:p w14:paraId="4B2EE9BB" w14:textId="77777777" w:rsidR="001E24F5" w:rsidRPr="001E24F5" w:rsidRDefault="001E24F5" w:rsidP="001E24F5">
      <w:pPr>
        <w:pStyle w:val="ListParagraph"/>
        <w:numPr>
          <w:ilvl w:val="0"/>
          <w:numId w:val="45"/>
        </w:numPr>
        <w:spacing w:after="200"/>
        <w:jc w:val="both"/>
        <w:rPr>
          <w:rFonts w:asciiTheme="minorHAnsi" w:hAnsiTheme="minorHAnsi" w:cstheme="majorBidi"/>
          <w:sz w:val="24"/>
          <w:szCs w:val="24"/>
        </w:rPr>
      </w:pPr>
      <w:r w:rsidRPr="001E24F5">
        <w:rPr>
          <w:rFonts w:asciiTheme="minorHAnsi" w:hAnsiTheme="minorHAnsi" w:cstheme="majorBidi"/>
          <w:sz w:val="24"/>
          <w:szCs w:val="24"/>
        </w:rPr>
        <w:t>Inefficiency of heat exchangers due to sedimentation or rusting of the heat transfer surfaces;</w:t>
      </w:r>
    </w:p>
    <w:p w14:paraId="61C9873E" w14:textId="77777777" w:rsidR="001E24F5" w:rsidRPr="001E24F5" w:rsidRDefault="001E24F5" w:rsidP="001E24F5">
      <w:pPr>
        <w:pStyle w:val="ListParagraph"/>
        <w:numPr>
          <w:ilvl w:val="0"/>
          <w:numId w:val="45"/>
        </w:numPr>
        <w:spacing w:after="200"/>
        <w:jc w:val="both"/>
        <w:rPr>
          <w:rFonts w:asciiTheme="minorHAnsi" w:hAnsiTheme="minorHAnsi" w:cstheme="majorBidi"/>
          <w:sz w:val="24"/>
          <w:szCs w:val="24"/>
        </w:rPr>
      </w:pPr>
      <w:r w:rsidRPr="001E24F5">
        <w:rPr>
          <w:rFonts w:asciiTheme="minorHAnsi" w:hAnsiTheme="minorHAnsi" w:cstheme="majorBidi"/>
          <w:sz w:val="24"/>
          <w:szCs w:val="24"/>
        </w:rPr>
        <w:t>Flooding at the inlet part of the pumps due to internal causes.</w:t>
      </w:r>
    </w:p>
    <w:p w14:paraId="0B564D56" w14:textId="77777777" w:rsidR="001E24F5" w:rsidRPr="001E24F5" w:rsidRDefault="001E24F5" w:rsidP="001E24F5">
      <w:pPr>
        <w:pStyle w:val="ListParagraph"/>
        <w:numPr>
          <w:ilvl w:val="0"/>
          <w:numId w:val="45"/>
        </w:numPr>
        <w:spacing w:after="200"/>
        <w:jc w:val="both"/>
        <w:rPr>
          <w:rFonts w:asciiTheme="minorHAnsi" w:hAnsiTheme="minorHAnsi" w:cstheme="majorBidi"/>
          <w:sz w:val="24"/>
          <w:szCs w:val="24"/>
        </w:rPr>
      </w:pPr>
      <w:r w:rsidRPr="001E24F5">
        <w:rPr>
          <w:rFonts w:asciiTheme="minorHAnsi" w:hAnsiTheme="minorHAnsi" w:cstheme="majorBidi"/>
          <w:sz w:val="24"/>
          <w:szCs w:val="24"/>
        </w:rPr>
        <w:t>Flooding at the inlet part of the pumps due to external causes.</w:t>
      </w:r>
    </w:p>
    <w:p w14:paraId="08E1A0BB" w14:textId="77777777" w:rsidR="001E24F5" w:rsidRPr="001E24F5" w:rsidRDefault="001E24F5" w:rsidP="001E24F5">
      <w:pPr>
        <w:pStyle w:val="ListParagraph"/>
        <w:numPr>
          <w:ilvl w:val="0"/>
          <w:numId w:val="45"/>
        </w:numPr>
        <w:spacing w:after="200"/>
        <w:jc w:val="both"/>
        <w:rPr>
          <w:rFonts w:asciiTheme="minorHAnsi" w:hAnsiTheme="minorHAnsi" w:cstheme="majorBidi"/>
          <w:sz w:val="24"/>
          <w:szCs w:val="24"/>
        </w:rPr>
      </w:pPr>
      <w:r w:rsidRPr="001E24F5">
        <w:rPr>
          <w:rFonts w:asciiTheme="minorHAnsi" w:hAnsiTheme="minorHAnsi" w:cstheme="majorBidi"/>
          <w:sz w:val="24"/>
          <w:szCs w:val="24"/>
        </w:rPr>
        <w:t xml:space="preserve">Loss of power supply to the pumps. </w:t>
      </w:r>
    </w:p>
    <w:p w14:paraId="52DFDA28"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mentioned reasons have a different chance of occurrence and their importance is different in term of safety of power plant.</w:t>
      </w:r>
    </w:p>
    <w:p w14:paraId="5497F3B8" w14:textId="77777777" w:rsidR="00620EED" w:rsidRPr="00620EED" w:rsidRDefault="00620EED" w:rsidP="001E24F5">
      <w:pPr>
        <w:ind w:firstLine="0"/>
      </w:pPr>
    </w:p>
    <w:p w14:paraId="5CAF4768" w14:textId="77777777" w:rsidR="00620EED" w:rsidRDefault="00620EED" w:rsidP="00620EED">
      <w:pPr>
        <w:pStyle w:val="Heading4"/>
      </w:pPr>
      <w:r>
        <w:t xml:space="preserve"> </w:t>
      </w:r>
      <w:bookmarkStart w:id="27" w:name="_Toc948904"/>
      <w:r>
        <w:t>Availability of an alternate heat sink, design provisions to prevent its loss</w:t>
      </w:r>
      <w:bookmarkEnd w:id="27"/>
    </w:p>
    <w:p w14:paraId="239F9230" w14:textId="77777777" w:rsidR="00620EED" w:rsidRDefault="00620EED" w:rsidP="00620EED"/>
    <w:p w14:paraId="14ECA4C2"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Alternative heat sink in the Bushehr NPP is the atmosphere. After loss of primary ultimate heat sink, pressure and subsequently the temperature increases in the primary circuit. The generated heat in the primary circuit can be transferred to the alternative ultimate heat sink via Bru-A valves by following sequence:</w:t>
      </w:r>
    </w:p>
    <w:p w14:paraId="557955FB"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After loss of primary ultimate heat sink at first the heat generated in the fuel rods will be transferred to the primary coolant, and then in the steam generators the primary heat will be transferred to the water of secondary circuit. After that pressure of secondary circuit will be raised and then by opening the steam dump</w:t>
      </w:r>
      <w:r w:rsidRPr="001E24F5">
        <w:rPr>
          <w:rFonts w:asciiTheme="majorBidi" w:hAnsiTheme="majorBidi" w:cstheme="majorBidi"/>
          <w:sz w:val="24"/>
          <w:szCs w:val="24"/>
        </w:rPr>
        <w:t xml:space="preserve"> </w:t>
      </w:r>
      <w:r w:rsidRPr="001E24F5">
        <w:rPr>
          <w:rFonts w:asciiTheme="minorHAnsi" w:hAnsiTheme="minorHAnsi" w:cstheme="majorBidi"/>
          <w:sz w:val="24"/>
          <w:szCs w:val="24"/>
        </w:rPr>
        <w:t xml:space="preserve">valve to the atmosphere (BRU-A) the heat is injected into the atmosphere in the form of saturated steam and this will be repeated again and again until the water in the secondary side of steam generator runs out. </w:t>
      </w:r>
    </w:p>
    <w:p w14:paraId="15FD6540"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lastRenderedPageBreak/>
        <w:t>The SG water can be supplied by emergency feedwater system (RS System) arranged in the ZX building. RS system is a safety related system and the pipelines, valves and equipment of the system, including the pipelines which connect this system with other systems up to the first shut-off valve (this valve is also included) – refer to safety class 2 as per PNAE G-01-011-97 (ОPB-88/97), seismic category I as per PNAE G-5-006-87, group B as per PNAE G-7-008-89. Part of the system, including valves, demineralized water tanks filling pipes, refers to safety class 4 as per PNAE G-01-011-97 seismic category II as per PNAE G-5-006-87.</w:t>
      </w:r>
    </w:p>
    <w:p w14:paraId="4E3B48F6"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Equipment of the system completely conforms to the requirements of OPB, and for its functions the equipment are designed as protective equipment. Emergency feedwater system (RS) performs the following functions:</w:t>
      </w:r>
    </w:p>
    <w:p w14:paraId="536AED5E" w14:textId="77777777" w:rsidR="001E24F5" w:rsidRPr="001E24F5" w:rsidRDefault="001E24F5" w:rsidP="001E24F5">
      <w:pPr>
        <w:pStyle w:val="ListParagraph"/>
        <w:widowControl w:val="0"/>
        <w:numPr>
          <w:ilvl w:val="0"/>
          <w:numId w:val="46"/>
        </w:numPr>
        <w:spacing w:line="240" w:lineRule="auto"/>
        <w:jc w:val="both"/>
        <w:rPr>
          <w:rFonts w:asciiTheme="minorHAnsi" w:hAnsiTheme="minorHAnsi" w:cstheme="majorBidi"/>
          <w:sz w:val="24"/>
          <w:szCs w:val="24"/>
        </w:rPr>
      </w:pPr>
      <w:r w:rsidRPr="001E24F5">
        <w:rPr>
          <w:rFonts w:asciiTheme="minorHAnsi" w:hAnsiTheme="minorHAnsi" w:cstheme="majorBidi"/>
          <w:sz w:val="24"/>
          <w:szCs w:val="24"/>
        </w:rPr>
        <w:t>Demineralized water supply to the steam generators under abnormal operating conditions and during emergencies and failures of the main feedwater system, including external impacts, in order to ensure cooling of reactor and removal of residual heat from the reactor core.</w:t>
      </w:r>
    </w:p>
    <w:p w14:paraId="48210D7C"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design of emergency feedwater system (RS) of BNPP-1 meets the following criteria and requirements specified by the general designer and related to the reactor plant:</w:t>
      </w:r>
    </w:p>
    <w:p w14:paraId="2321BF69" w14:textId="77777777" w:rsidR="001E24F5" w:rsidRPr="001E24F5" w:rsidRDefault="001E24F5" w:rsidP="001E24F5">
      <w:pPr>
        <w:pStyle w:val="ListParagraph"/>
        <w:widowControl w:val="0"/>
        <w:numPr>
          <w:ilvl w:val="0"/>
          <w:numId w:val="46"/>
        </w:numPr>
        <w:spacing w:line="240" w:lineRule="auto"/>
        <w:jc w:val="both"/>
        <w:rPr>
          <w:rFonts w:asciiTheme="minorHAnsi" w:hAnsiTheme="minorHAnsi" w:cstheme="majorBidi"/>
          <w:sz w:val="24"/>
          <w:szCs w:val="24"/>
        </w:rPr>
      </w:pPr>
      <w:r w:rsidRPr="001E24F5">
        <w:rPr>
          <w:rFonts w:asciiTheme="minorHAnsi" w:hAnsiTheme="minorHAnsi" w:cstheme="majorBidi"/>
          <w:sz w:val="24"/>
          <w:szCs w:val="24"/>
        </w:rPr>
        <w:t>Creation of required supply of demineralized water to steam generator for cooling of the reactor plant through BRU-A to a temperature of 150 °С in the primary coolant system;</w:t>
      </w:r>
    </w:p>
    <w:p w14:paraId="60B8DCBC" w14:textId="77777777" w:rsidR="001E24F5" w:rsidRPr="001E24F5" w:rsidRDefault="001E24F5" w:rsidP="001E24F5">
      <w:pPr>
        <w:pStyle w:val="ListParagraph"/>
        <w:widowControl w:val="0"/>
        <w:numPr>
          <w:ilvl w:val="0"/>
          <w:numId w:val="46"/>
        </w:numPr>
        <w:spacing w:line="240" w:lineRule="auto"/>
        <w:jc w:val="both"/>
        <w:rPr>
          <w:rFonts w:asciiTheme="minorHAnsi" w:hAnsiTheme="minorHAnsi" w:cstheme="majorBidi"/>
          <w:sz w:val="24"/>
          <w:szCs w:val="24"/>
        </w:rPr>
      </w:pPr>
      <w:r w:rsidRPr="001E24F5">
        <w:rPr>
          <w:rFonts w:asciiTheme="minorHAnsi" w:hAnsiTheme="minorHAnsi" w:cstheme="majorBidi"/>
          <w:sz w:val="24"/>
          <w:szCs w:val="24"/>
        </w:rPr>
        <w:t>Provision of demineralized water supply to the steam generators at a flow rate of not less than: 150 m3/hr at SG pressure of Р=6,3 MPa (64 kgf/cm2); 125 m3/hr at a pressure of Р=6,9 MPa (70 kgf/cm2); and 80 m3/hr at SG pressure of Р=8,4 MPa (86 kgf/cm2);</w:t>
      </w:r>
    </w:p>
    <w:p w14:paraId="2EF8FDFA" w14:textId="77777777" w:rsidR="001E24F5" w:rsidRPr="001E24F5" w:rsidRDefault="001E24F5" w:rsidP="001E24F5">
      <w:pPr>
        <w:pStyle w:val="ListParagraph"/>
        <w:widowControl w:val="0"/>
        <w:numPr>
          <w:ilvl w:val="0"/>
          <w:numId w:val="46"/>
        </w:numPr>
        <w:spacing w:line="240" w:lineRule="auto"/>
        <w:jc w:val="both"/>
        <w:rPr>
          <w:rFonts w:asciiTheme="minorHAnsi" w:hAnsiTheme="minorHAnsi" w:cstheme="majorBidi"/>
          <w:sz w:val="24"/>
          <w:szCs w:val="24"/>
        </w:rPr>
      </w:pPr>
      <w:r w:rsidRPr="001E24F5">
        <w:rPr>
          <w:rFonts w:asciiTheme="minorHAnsi" w:hAnsiTheme="minorHAnsi" w:cstheme="majorBidi"/>
          <w:sz w:val="24"/>
          <w:szCs w:val="24"/>
        </w:rPr>
        <w:t>The time delay for supplying water from each emergency feedwater pump RS12,22,32,42D001 to the corresponding SG is not more than 120 seconds;</w:t>
      </w:r>
    </w:p>
    <w:p w14:paraId="213425F5" w14:textId="77777777" w:rsidR="001E24F5" w:rsidRPr="001E24F5" w:rsidRDefault="001E24F5" w:rsidP="001E24F5">
      <w:pPr>
        <w:pStyle w:val="ListParagraph"/>
        <w:widowControl w:val="0"/>
        <w:numPr>
          <w:ilvl w:val="0"/>
          <w:numId w:val="46"/>
        </w:numPr>
        <w:spacing w:line="240" w:lineRule="auto"/>
        <w:jc w:val="both"/>
        <w:rPr>
          <w:rFonts w:asciiTheme="minorHAnsi" w:hAnsiTheme="minorHAnsi" w:cstheme="majorBidi"/>
          <w:sz w:val="24"/>
          <w:szCs w:val="24"/>
        </w:rPr>
      </w:pPr>
      <w:r w:rsidRPr="001E24F5">
        <w:rPr>
          <w:rFonts w:asciiTheme="minorHAnsi" w:hAnsiTheme="minorHAnsi" w:cstheme="majorBidi"/>
          <w:sz w:val="24"/>
          <w:szCs w:val="24"/>
        </w:rPr>
        <w:t>Emergency feedwater system (RS) has a four-channel design, which means that the design of system RS conforms to the design of other safety systems;</w:t>
      </w:r>
    </w:p>
    <w:p w14:paraId="68A0DC14" w14:textId="77777777" w:rsidR="001E24F5" w:rsidRPr="001E24F5" w:rsidRDefault="001E24F5" w:rsidP="001E24F5">
      <w:pPr>
        <w:pStyle w:val="ListParagraph"/>
        <w:widowControl w:val="0"/>
        <w:numPr>
          <w:ilvl w:val="0"/>
          <w:numId w:val="46"/>
        </w:numPr>
        <w:spacing w:line="240" w:lineRule="auto"/>
        <w:jc w:val="both"/>
        <w:rPr>
          <w:rFonts w:asciiTheme="minorHAnsi" w:hAnsiTheme="minorHAnsi" w:cstheme="majorBidi"/>
          <w:sz w:val="24"/>
          <w:szCs w:val="24"/>
        </w:rPr>
      </w:pPr>
      <w:r w:rsidRPr="001E24F5">
        <w:rPr>
          <w:rFonts w:asciiTheme="minorHAnsi" w:hAnsiTheme="minorHAnsi" w:cstheme="majorBidi"/>
          <w:sz w:val="24"/>
          <w:szCs w:val="24"/>
        </w:rPr>
        <w:t>The system can be tested (on a channel-by-channel basis) during the Unit operation at power without losing its functions. lose</w:t>
      </w:r>
    </w:p>
    <w:p w14:paraId="7E27CE51" w14:textId="77777777" w:rsidR="001E24F5" w:rsidRPr="001E24F5" w:rsidRDefault="001E24F5" w:rsidP="001E24F5">
      <w:pPr>
        <w:pStyle w:val="ListParagraph"/>
        <w:widowControl w:val="0"/>
        <w:tabs>
          <w:tab w:val="num" w:pos="1080"/>
        </w:tabs>
        <w:spacing w:line="240" w:lineRule="auto"/>
        <w:ind w:left="540"/>
        <w:jc w:val="both"/>
        <w:rPr>
          <w:rFonts w:asciiTheme="minorHAnsi" w:hAnsiTheme="minorHAnsi" w:cstheme="majorBidi"/>
          <w:sz w:val="24"/>
          <w:szCs w:val="24"/>
        </w:rPr>
      </w:pPr>
    </w:p>
    <w:p w14:paraId="5822FE92"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RS system has 4 tanks and each tank has 360 m</w:t>
      </w:r>
      <w:r w:rsidRPr="001E24F5">
        <w:rPr>
          <w:rFonts w:asciiTheme="minorHAnsi" w:hAnsiTheme="minorHAnsi" w:cstheme="majorBidi"/>
          <w:sz w:val="24"/>
          <w:szCs w:val="24"/>
          <w:vertAlign w:val="superscript"/>
        </w:rPr>
        <w:t>3</w:t>
      </w:r>
      <w:r w:rsidRPr="001E24F5">
        <w:rPr>
          <w:rFonts w:asciiTheme="minorHAnsi" w:hAnsiTheme="minorHAnsi" w:cstheme="majorBidi"/>
          <w:sz w:val="24"/>
          <w:szCs w:val="24"/>
        </w:rPr>
        <w:t xml:space="preserve"> useful volumes, which can be used for steam generator feed and bleed process to stabilize the primary circuit and subsequently the reactor parameters.</w:t>
      </w:r>
    </w:p>
    <w:p w14:paraId="3BB7EF5D" w14:textId="77777777" w:rsidR="00620EED" w:rsidRDefault="00620EED" w:rsidP="00620EED"/>
    <w:p w14:paraId="1A6697E8" w14:textId="77777777" w:rsidR="00620EED" w:rsidRPr="00620EED" w:rsidRDefault="00620EED" w:rsidP="00620EED"/>
    <w:p w14:paraId="4B533C32" w14:textId="77777777" w:rsidR="00620EED" w:rsidRDefault="00620EED" w:rsidP="00620EED">
      <w:pPr>
        <w:pStyle w:val="Heading4"/>
      </w:pPr>
      <w:r>
        <w:lastRenderedPageBreak/>
        <w:t xml:space="preserve"> </w:t>
      </w:r>
      <w:bookmarkStart w:id="28" w:name="_Toc948905"/>
      <w:r>
        <w:t>Possible time constraints for availability of alternate heat sink and possibilities to increase the available time</w:t>
      </w:r>
      <w:bookmarkEnd w:id="28"/>
    </w:p>
    <w:p w14:paraId="7587FB04"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only time constraint for availability of alternate heat sink is the discharge time of water in the steam generator secondary side and reservoir’s water in the RS tanks, and as long as the water of SG secondary side is supplied by the emergency feedwater system (RS System), the alternative ultimate heat sink will be available.</w:t>
      </w:r>
    </w:p>
    <w:p w14:paraId="7CB5B8B1"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 xml:space="preserve">The water amounts in RS tanks considering personnel actions as per 51.BU.1 0.00.AB.WI.ATEX.003 is enough for reactor plant changeover to cold condition. In addition, the RS system tanks can be filled up by the UD system. </w:t>
      </w:r>
    </w:p>
    <w:p w14:paraId="052354E3" w14:textId="3A8CF472" w:rsidR="00620EED"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Of course this is only true until the power of unit for supplying the BRU-A power is available, and in the time of loss of power, the BRU-A can work with the battery only for 2 hours.</w:t>
      </w:r>
    </w:p>
    <w:p w14:paraId="36BD9F93" w14:textId="77777777" w:rsidR="00620EED" w:rsidRPr="00620EED" w:rsidRDefault="00620EED" w:rsidP="001E24F5">
      <w:pPr>
        <w:ind w:firstLine="0"/>
      </w:pPr>
    </w:p>
    <w:p w14:paraId="533914B8" w14:textId="77777777" w:rsidR="00620EED" w:rsidRDefault="00620EED" w:rsidP="00620EED">
      <w:pPr>
        <w:pStyle w:val="Heading3"/>
      </w:pPr>
      <w:bookmarkStart w:id="29" w:name="_Toc948906"/>
      <w:r>
        <w:t>Loss of the primary ultimate heat sink and the alternate heat sink</w:t>
      </w:r>
      <w:bookmarkEnd w:id="29"/>
    </w:p>
    <w:p w14:paraId="69F7C9EA" w14:textId="77777777" w:rsidR="00620EED" w:rsidRDefault="00620EED" w:rsidP="00620EED"/>
    <w:p w14:paraId="0DDD434D"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Loss of the primary ultimate heat sink can occur only in case of loss of all the essential cooling systems (TF, VE and TH systems). Complete loss of operability of all of these three systems can be considered as an envelope case of loss of primary ultimate heat sink. Alternative heat sink in the Bushehr nuclear power plant unit-1 is the atmosphere and loss of alternative heat sink can occur if the Emergency feedwater system (RS system) is lost.</w:t>
      </w:r>
    </w:p>
    <w:p w14:paraId="7C6B9A5D"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At the time of the primary ultimate heat sink and the alternate heat sink, the mobile technology is considered for reactor and SFP heat removal. To remove the residual heat from reactor, demiwater can be injected into primary circuit in an alternative manner by using mobile pumps (pressure on delivery of the pump 1.6 MPa, flow 150 m</w:t>
      </w:r>
      <w:r w:rsidRPr="001E24F5">
        <w:rPr>
          <w:rFonts w:asciiTheme="minorHAnsi" w:hAnsiTheme="minorHAnsi" w:cstheme="majorBidi"/>
          <w:sz w:val="24"/>
          <w:szCs w:val="24"/>
          <w:vertAlign w:val="superscript"/>
        </w:rPr>
        <w:t>3</w:t>
      </w:r>
      <w:r w:rsidRPr="001E24F5">
        <w:rPr>
          <w:rFonts w:asciiTheme="minorHAnsi" w:hAnsiTheme="minorHAnsi" w:cstheme="majorBidi"/>
          <w:sz w:val="24"/>
          <w:szCs w:val="24"/>
        </w:rPr>
        <w:t>/h).</w:t>
      </w:r>
    </w:p>
    <w:p w14:paraId="470DE73B"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reactor residual heat can be removed also from secondary side. In this case demiwater can be added directly into SG in an alternative manner by using mobile diesel pump.</w:t>
      </w:r>
    </w:p>
    <w:p w14:paraId="7B6CAF9A"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For spent fuel storage pool, a mobile pump is suggested to supply the make-up water with flowrate 40 m</w:t>
      </w:r>
      <w:r w:rsidRPr="001E24F5">
        <w:rPr>
          <w:rFonts w:asciiTheme="minorHAnsi" w:hAnsiTheme="minorHAnsi" w:cstheme="majorBidi"/>
          <w:sz w:val="24"/>
          <w:szCs w:val="24"/>
          <w:vertAlign w:val="superscript"/>
        </w:rPr>
        <w:t>3</w:t>
      </w:r>
      <w:r w:rsidRPr="001E24F5">
        <w:rPr>
          <w:rFonts w:asciiTheme="minorHAnsi" w:hAnsiTheme="minorHAnsi" w:cstheme="majorBidi"/>
          <w:sz w:val="24"/>
          <w:szCs w:val="24"/>
        </w:rPr>
        <w:t xml:space="preserve">/h.  </w:t>
      </w:r>
    </w:p>
    <w:p w14:paraId="139999BD" w14:textId="77777777"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Within the completion of the project, connection points are prepared which enable the mobile devices to be connected to the primary circuit for injecting water into primary circuit and adding demiwater to the SG emergency feedwater system (RS system).</w:t>
      </w:r>
    </w:p>
    <w:p w14:paraId="3342FDFF" w14:textId="77777777" w:rsidR="00620EED" w:rsidRPr="00620EED" w:rsidRDefault="00620EED" w:rsidP="001E24F5">
      <w:pPr>
        <w:ind w:firstLine="0"/>
      </w:pPr>
    </w:p>
    <w:p w14:paraId="4FDCA66B" w14:textId="77777777" w:rsidR="00620EED" w:rsidRDefault="00620EED" w:rsidP="00620EED">
      <w:pPr>
        <w:pStyle w:val="Heading4"/>
      </w:pPr>
      <w:bookmarkStart w:id="30" w:name="_Toc948907"/>
      <w:r>
        <w:lastRenderedPageBreak/>
        <w:t>Time available to recover one of the lost heat sinks or to initiate external actions and to restore core and spent fuel pool cooling before fuel damage: consideration of various examples of time delay from reactor shutdown to loss of normal reactor core and spent fuel pool cooling condition (e.g. start of water loss from the primary circuit)</w:t>
      </w:r>
      <w:bookmarkEnd w:id="30"/>
    </w:p>
    <w:p w14:paraId="6CDE5FF1" w14:textId="77777777" w:rsidR="00620EED" w:rsidRDefault="00620EED" w:rsidP="00620EED"/>
    <w:p w14:paraId="00B91B0D" w14:textId="19836ABB" w:rsidR="001E24F5" w:rsidRPr="001E24F5" w:rsidRDefault="001E24F5" w:rsidP="001E24F5">
      <w:pPr>
        <w:jc w:val="both"/>
        <w:rPr>
          <w:rFonts w:asciiTheme="minorHAnsi" w:hAnsiTheme="minorHAnsi" w:cstheme="majorBidi"/>
          <w:sz w:val="24"/>
          <w:szCs w:val="24"/>
        </w:rPr>
      </w:pPr>
      <w:r w:rsidRPr="001E24F5">
        <w:rPr>
          <w:rFonts w:asciiTheme="minorHAnsi" w:hAnsiTheme="minorHAnsi" w:cstheme="majorBidi"/>
          <w:sz w:val="24"/>
          <w:szCs w:val="24"/>
        </w:rPr>
        <w:t>The time available for connecting the mobile pump to the connection point prepared in the primary circuit is less than two hour.</w:t>
      </w:r>
    </w:p>
    <w:p w14:paraId="4CA38DF3" w14:textId="77777777" w:rsidR="00620EED" w:rsidRPr="00620EED" w:rsidRDefault="00620EED" w:rsidP="001E24F5">
      <w:pPr>
        <w:ind w:firstLine="0"/>
      </w:pPr>
    </w:p>
    <w:p w14:paraId="5EE92CF6" w14:textId="77777777" w:rsidR="00620EED" w:rsidRDefault="00620EED" w:rsidP="00620EED">
      <w:pPr>
        <w:pStyle w:val="Heading3"/>
      </w:pPr>
      <w:r>
        <w:t xml:space="preserve"> </w:t>
      </w:r>
      <w:bookmarkStart w:id="31" w:name="_Toc948908"/>
      <w:r>
        <w:t>Conclusion on the adequacy of protection against loss of ultimate heat sink</w:t>
      </w:r>
      <w:bookmarkEnd w:id="31"/>
    </w:p>
    <w:p w14:paraId="39898D14" w14:textId="7DDF360C" w:rsidR="00620EED" w:rsidRDefault="00620EED" w:rsidP="001E24F5">
      <w:pPr>
        <w:pStyle w:val="Heading3"/>
      </w:pPr>
      <w:bookmarkStart w:id="32" w:name="_Toc948909"/>
      <w:r>
        <w:t>Measures envisaged preventing cliff-edge effects and increasing robustness of the NPP in case of loss of ultimate heat sink (hardware, procedures, and organisational provisions)</w:t>
      </w:r>
      <w:bookmarkEnd w:id="32"/>
    </w:p>
    <w:p w14:paraId="6CF5FE05" w14:textId="77777777" w:rsidR="00620EED" w:rsidRPr="00620EED" w:rsidRDefault="00620EED" w:rsidP="00620EED"/>
    <w:p w14:paraId="341F0A24" w14:textId="67746FC2" w:rsidR="00620EED" w:rsidRDefault="00620EED" w:rsidP="001E24F5">
      <w:pPr>
        <w:pStyle w:val="Heading2"/>
      </w:pPr>
      <w:r>
        <w:t xml:space="preserve"> </w:t>
      </w:r>
      <w:bookmarkStart w:id="33" w:name="_Toc948910"/>
      <w:r>
        <w:t>Loss of the primary ultimate heat sink, combined with station black out</w:t>
      </w:r>
      <w:bookmarkEnd w:id="33"/>
    </w:p>
    <w:p w14:paraId="25D4D861" w14:textId="77777777" w:rsidR="00620EED" w:rsidRPr="00620EED" w:rsidRDefault="00620EED" w:rsidP="00620EED"/>
    <w:p w14:paraId="717DB7C9" w14:textId="15699B51" w:rsidR="00620EED" w:rsidRDefault="00620EED" w:rsidP="001E24F5">
      <w:pPr>
        <w:pStyle w:val="Heading3"/>
      </w:pPr>
      <w:r>
        <w:t xml:space="preserve"> </w:t>
      </w:r>
      <w:bookmarkStart w:id="34" w:name="_Toc948911"/>
      <w:r>
        <w:t>Time of autonomy of the site before loss of normal cooling condition of the reactor core and spent fuel pool makes fuel damage unavoidable (e.g., start of water loss from the primary circuit)</w:t>
      </w:r>
      <w:bookmarkEnd w:id="34"/>
    </w:p>
    <w:p w14:paraId="7F007CD9" w14:textId="77777777" w:rsidR="00620EED" w:rsidRPr="00620EED" w:rsidRDefault="00620EED" w:rsidP="00620EED"/>
    <w:p w14:paraId="25A43CD6" w14:textId="77777777" w:rsidR="00620EED" w:rsidRDefault="00620EED" w:rsidP="00620EED">
      <w:pPr>
        <w:pStyle w:val="Heading3"/>
      </w:pPr>
      <w:bookmarkStart w:id="35" w:name="_Toc948912"/>
      <w:r>
        <w:t>External actions foreseen to prevent fuel degradation (equipment on-site and off-site, time necessary, availability of competent human resources, identification of any cliff-edge effects and when they occur)</w:t>
      </w:r>
      <w:bookmarkEnd w:id="35"/>
    </w:p>
    <w:p w14:paraId="50E1736F" w14:textId="77777777" w:rsidR="00620EED" w:rsidRDefault="00620EED" w:rsidP="001E24F5">
      <w:pPr>
        <w:ind w:firstLine="0"/>
      </w:pPr>
    </w:p>
    <w:p w14:paraId="741640FD" w14:textId="77777777" w:rsidR="00620EED" w:rsidRPr="00620EED" w:rsidRDefault="00620EED" w:rsidP="00620EED"/>
    <w:p w14:paraId="24C3F5E4" w14:textId="28BEA42D" w:rsidR="00620EED" w:rsidRPr="00326892" w:rsidRDefault="00620EED" w:rsidP="00620EED">
      <w:pPr>
        <w:pStyle w:val="Heading3"/>
      </w:pPr>
      <w:bookmarkStart w:id="36" w:name="_Toc948913"/>
      <w:r>
        <w:t>Measures envisaged preventing cliff-edge effects and increasing robustness of the NPP in case of loss of primary ultimate heat sink, combined with station black out (hardware, procedures, organizational provisions)</w:t>
      </w:r>
      <w:bookmarkEnd w:id="36"/>
    </w:p>
    <w:sectPr w:rsidR="00620EED" w:rsidRPr="00326892" w:rsidSect="00685E2A">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288"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D7112" w14:textId="77777777" w:rsidR="00DB232C" w:rsidRDefault="00DB232C" w:rsidP="007A676B">
      <w:pPr>
        <w:spacing w:after="0" w:line="240" w:lineRule="auto"/>
      </w:pPr>
      <w:r>
        <w:separator/>
      </w:r>
    </w:p>
  </w:endnote>
  <w:endnote w:type="continuationSeparator" w:id="0">
    <w:p w14:paraId="3A6A8127" w14:textId="77777777" w:rsidR="00DB232C" w:rsidRDefault="00DB232C" w:rsidP="007A6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Times New Roman CYR">
    <w:altName w:val="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83363" w14:textId="77777777" w:rsidR="00843F2D" w:rsidRDefault="00843F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AA18D" w14:textId="77777777" w:rsidR="00843F2D" w:rsidRPr="00E314A5" w:rsidRDefault="00843F2D" w:rsidP="00843F2D">
    <w:pPr>
      <w:pStyle w:val="Footer"/>
      <w:pBdr>
        <w:top w:val="single" w:sz="8" w:space="1" w:color="auto"/>
      </w:pBdr>
    </w:pPr>
    <w:r w:rsidRPr="002077DD">
      <w:rPr>
        <w:rFonts w:eastAsia="Times New Roman"/>
        <w:noProof/>
        <w:sz w:val="14"/>
        <w:szCs w:val="14"/>
      </w:rPr>
      <w:ptab w:relativeTo="margin" w:alignment="left" w:leader="none"/>
    </w:r>
    <w:r w:rsidRPr="002077DD">
      <w:rPr>
        <w:rFonts w:eastAsia="Times New Roman"/>
        <w:noProof/>
        <w:sz w:val="14"/>
        <w:szCs w:val="14"/>
      </w:rPr>
      <w:t>I:\Dept_Doc\TAVANA\TDC\REPORTS\</w:t>
    </w:r>
    <w:r>
      <w:rPr>
        <w:rFonts w:eastAsia="Times New Roman"/>
        <w:noProof/>
        <w:sz w:val="14"/>
        <w:szCs w:val="14"/>
      </w:rPr>
      <w:t xml:space="preserve">NUC </w:t>
    </w:r>
    <w:r w:rsidRPr="002077DD">
      <w:rPr>
        <w:rFonts w:eastAsia="Times New Roman"/>
        <w:noProof/>
        <w:sz w:val="14"/>
        <w:szCs w:val="14"/>
      </w:rPr>
      <w:ptab w:relativeTo="margin" w:alignment="center" w:leader="none"/>
    </w:r>
    <w:sdt>
      <w:sdtPr>
        <w:rPr>
          <w:rFonts w:eastAsia="Times New Roman"/>
          <w:noProof/>
          <w:sz w:val="14"/>
          <w:szCs w:val="14"/>
        </w:rPr>
        <w:id w:val="2003008173"/>
        <w:docPartObj>
          <w:docPartGallery w:val="Page Numbers (Top of Page)"/>
          <w:docPartUnique/>
        </w:docPartObj>
      </w:sdtPr>
      <w:sdtEndPr/>
      <w:sdtContent>
        <w:r w:rsidRPr="002077DD">
          <w:rPr>
            <w:rFonts w:eastAsia="Times New Roman"/>
            <w:noProof/>
            <w:sz w:val="14"/>
            <w:szCs w:val="14"/>
          </w:rPr>
          <w:t xml:space="preserve">Page </w:t>
        </w:r>
        <w:r w:rsidRPr="002077DD">
          <w:rPr>
            <w:rFonts w:eastAsia="Times New Roman"/>
            <w:b/>
            <w:bCs/>
            <w:noProof/>
            <w:sz w:val="14"/>
            <w:szCs w:val="14"/>
          </w:rPr>
          <w:fldChar w:fldCharType="begin"/>
        </w:r>
        <w:r w:rsidRPr="002077DD">
          <w:rPr>
            <w:rFonts w:eastAsia="Times New Roman"/>
            <w:b/>
            <w:bCs/>
            <w:noProof/>
            <w:sz w:val="14"/>
            <w:szCs w:val="14"/>
          </w:rPr>
          <w:instrText xml:space="preserve"> PAGE </w:instrText>
        </w:r>
        <w:r w:rsidRPr="002077DD">
          <w:rPr>
            <w:rFonts w:eastAsia="Times New Roman"/>
            <w:b/>
            <w:bCs/>
            <w:noProof/>
            <w:sz w:val="14"/>
            <w:szCs w:val="14"/>
          </w:rPr>
          <w:fldChar w:fldCharType="separate"/>
        </w:r>
        <w:r w:rsidR="003501F9">
          <w:rPr>
            <w:rFonts w:eastAsia="Times New Roman"/>
            <w:b/>
            <w:bCs/>
            <w:noProof/>
            <w:sz w:val="14"/>
            <w:szCs w:val="14"/>
          </w:rPr>
          <w:t>7</w:t>
        </w:r>
        <w:r w:rsidRPr="002077DD">
          <w:rPr>
            <w:rFonts w:eastAsia="Times New Roman"/>
            <w:noProof/>
            <w:sz w:val="14"/>
            <w:szCs w:val="14"/>
          </w:rPr>
          <w:fldChar w:fldCharType="end"/>
        </w:r>
        <w:r w:rsidRPr="002077DD">
          <w:rPr>
            <w:rFonts w:eastAsia="Times New Roman"/>
            <w:noProof/>
            <w:sz w:val="14"/>
            <w:szCs w:val="14"/>
          </w:rPr>
          <w:t xml:space="preserve"> of </w:t>
        </w:r>
        <w:r w:rsidRPr="002077DD">
          <w:rPr>
            <w:rFonts w:eastAsia="Times New Roman"/>
            <w:b/>
            <w:bCs/>
            <w:noProof/>
            <w:sz w:val="14"/>
            <w:szCs w:val="14"/>
          </w:rPr>
          <w:fldChar w:fldCharType="begin"/>
        </w:r>
        <w:r w:rsidRPr="002077DD">
          <w:rPr>
            <w:rFonts w:eastAsia="Times New Roman"/>
            <w:b/>
            <w:bCs/>
            <w:noProof/>
            <w:sz w:val="14"/>
            <w:szCs w:val="14"/>
          </w:rPr>
          <w:instrText xml:space="preserve"> NUMPAGES  </w:instrText>
        </w:r>
        <w:r w:rsidRPr="002077DD">
          <w:rPr>
            <w:rFonts w:eastAsia="Times New Roman"/>
            <w:b/>
            <w:bCs/>
            <w:noProof/>
            <w:sz w:val="14"/>
            <w:szCs w:val="14"/>
          </w:rPr>
          <w:fldChar w:fldCharType="separate"/>
        </w:r>
        <w:r w:rsidR="003501F9">
          <w:rPr>
            <w:rFonts w:eastAsia="Times New Roman"/>
            <w:b/>
            <w:bCs/>
            <w:noProof/>
            <w:sz w:val="14"/>
            <w:szCs w:val="14"/>
          </w:rPr>
          <w:t>23</w:t>
        </w:r>
        <w:r w:rsidRPr="002077DD">
          <w:rPr>
            <w:rFonts w:eastAsia="Times New Roman"/>
            <w:noProof/>
            <w:sz w:val="14"/>
            <w:szCs w:val="14"/>
          </w:rPr>
          <w:fldChar w:fldCharType="end"/>
        </w:r>
      </w:sdtContent>
    </w:sdt>
    <w:r w:rsidRPr="002077DD">
      <w:rPr>
        <w:rFonts w:eastAsia="Times New Roman"/>
        <w:noProof/>
        <w:sz w:val="14"/>
        <w:szCs w:val="14"/>
      </w:rPr>
      <w:ptab w:relativeTo="margin" w:alignment="right" w:leader="none"/>
    </w:r>
    <w:r w:rsidRPr="002077DD">
      <w:rPr>
        <w:rFonts w:eastAsia="Times New Roman"/>
        <w:noProof/>
        <w:sz w:val="14"/>
        <w:szCs w:val="14"/>
      </w:rPr>
      <w:t>FRM-07</w:t>
    </w:r>
    <w:r>
      <w:rPr>
        <w:rFonts w:eastAsia="Times New Roman"/>
        <w:noProof/>
        <w:sz w:val="14"/>
        <w:szCs w:val="14"/>
      </w:rPr>
      <w:t>-6020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20B86" w14:textId="2631442E" w:rsidR="000261FF" w:rsidRPr="00843F2D" w:rsidRDefault="000261FF" w:rsidP="00843F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EC817" w14:textId="77777777" w:rsidR="00DB232C" w:rsidRDefault="00DB232C" w:rsidP="007A676B">
      <w:pPr>
        <w:spacing w:after="0" w:line="240" w:lineRule="auto"/>
      </w:pPr>
      <w:r>
        <w:separator/>
      </w:r>
    </w:p>
  </w:footnote>
  <w:footnote w:type="continuationSeparator" w:id="0">
    <w:p w14:paraId="4D80207E" w14:textId="77777777" w:rsidR="00DB232C" w:rsidRDefault="00DB232C" w:rsidP="007A6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F8B06" w14:textId="77777777" w:rsidR="00843F2D" w:rsidRDefault="00843F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471459"/>
      <w:docPartObj>
        <w:docPartGallery w:val="Watermarks"/>
        <w:docPartUnique/>
      </w:docPartObj>
    </w:sdtPr>
    <w:sdtEndPr/>
    <w:sdtContent>
      <w:p w14:paraId="5F34F8A2" w14:textId="77777777" w:rsidR="000261FF" w:rsidRDefault="000261FF" w:rsidP="009B6D98">
        <w:pPr>
          <w:pStyle w:val="Header"/>
          <w:rPr>
            <w:noProof/>
            <w:lang w:eastAsia="zh-TW"/>
          </w:rPr>
        </w:pPr>
      </w:p>
      <w:tbl>
        <w:tblPr>
          <w:tblStyle w:val="TableGrid211"/>
          <w:bidiVisual/>
          <w:tblW w:w="10065" w:type="dxa"/>
          <w:jc w:val="center"/>
          <w:tblInd w:w="-513" w:type="dxa"/>
          <w:tblLook w:val="04A0" w:firstRow="1" w:lastRow="0" w:firstColumn="1" w:lastColumn="0" w:noHBand="0" w:noVBand="1"/>
        </w:tblPr>
        <w:tblGrid>
          <w:gridCol w:w="2342"/>
          <w:gridCol w:w="5224"/>
          <w:gridCol w:w="2499"/>
        </w:tblGrid>
        <w:tr w:rsidR="000261FF" w:rsidRPr="00685E2A" w14:paraId="614C5DEB" w14:textId="77777777" w:rsidTr="003C4650">
          <w:trPr>
            <w:trHeight w:val="890"/>
            <w:jc w:val="center"/>
          </w:trPr>
          <w:tc>
            <w:tcPr>
              <w:tcW w:w="2342" w:type="dxa"/>
              <w:vAlign w:val="center"/>
            </w:tcPr>
            <w:p w14:paraId="4F4B559A" w14:textId="7A0333CE" w:rsidR="000261FF" w:rsidRPr="00685E2A" w:rsidRDefault="003501F9" w:rsidP="003C4650">
              <w:pPr>
                <w:tabs>
                  <w:tab w:val="center" w:pos="4513"/>
                  <w:tab w:val="right" w:pos="9026"/>
                </w:tabs>
                <w:bidi w:val="0"/>
                <w:spacing w:after="0"/>
                <w:ind w:left="-340" w:right="34" w:firstLine="284"/>
                <w:jc w:val="center"/>
                <w:rPr>
                  <w:rFonts w:ascii="Calibri" w:hAnsi="Calibri" w:cs="B Mitra"/>
                  <w:sz w:val="24"/>
                  <w:rtl/>
                </w:rPr>
              </w:pPr>
              <w:r>
                <w:rPr>
                  <w:rFonts w:cstheme="minorBidi"/>
                  <w:noProof/>
                  <w:rtl/>
                  <w:lang w:eastAsia="zh-TW"/>
                </w:rPr>
                <w:pict w14:anchorId="6B4F3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261FF" w:rsidRPr="00685E2A">
                <w:rPr>
                  <w:rFonts w:ascii="Calibri" w:hAnsi="Calibri" w:cs="Times New Roman"/>
                  <w:noProof/>
                  <w:sz w:val="24"/>
                  <w:szCs w:val="20"/>
                </w:rPr>
                <w:drawing>
                  <wp:inline distT="0" distB="0" distL="0" distR="0" wp14:anchorId="3469BD70" wp14:editId="5795495A">
                    <wp:extent cx="734538" cy="405516"/>
                    <wp:effectExtent l="0" t="0" r="8890" b="0"/>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13" cy="411630"/>
                            </a:xfrm>
                            <a:prstGeom prst="rect">
                              <a:avLst/>
                            </a:prstGeom>
                            <a:noFill/>
                          </pic:spPr>
                        </pic:pic>
                      </a:graphicData>
                    </a:graphic>
                  </wp:inline>
                </w:drawing>
              </w:r>
            </w:p>
          </w:tc>
          <w:tc>
            <w:tcPr>
              <w:tcW w:w="5224" w:type="dxa"/>
              <w:vAlign w:val="center"/>
            </w:tcPr>
            <w:p w14:paraId="181FE1D2" w14:textId="0765D092" w:rsidR="000261FF" w:rsidRPr="00685E2A" w:rsidRDefault="00620EED" w:rsidP="003C4650">
              <w:pPr>
                <w:tabs>
                  <w:tab w:val="center" w:pos="4513"/>
                  <w:tab w:val="right" w:pos="9026"/>
                </w:tabs>
                <w:bidi w:val="0"/>
                <w:spacing w:after="0"/>
                <w:jc w:val="center"/>
                <w:rPr>
                  <w:rFonts w:ascii="Calibri" w:hAnsi="Calibri" w:cs="B Mitra"/>
                  <w:sz w:val="18"/>
                  <w:szCs w:val="22"/>
                  <w:rtl/>
                </w:rPr>
              </w:pPr>
              <w:r w:rsidRPr="00620EED">
                <w:rPr>
                  <w:rFonts w:ascii="Calibri" w:hAnsi="Calibri" w:cs="B Mitra"/>
                  <w:sz w:val="18"/>
                </w:rPr>
                <w:t>LOSS OF ELECTRICAL POWER AND LOSS OF ULTIMATE HEAT SINK</w:t>
              </w:r>
            </w:p>
          </w:tc>
          <w:tc>
            <w:tcPr>
              <w:tcW w:w="2499" w:type="dxa"/>
              <w:vAlign w:val="center"/>
            </w:tcPr>
            <w:p w14:paraId="1A26E5D8" w14:textId="77777777" w:rsidR="000261FF" w:rsidRPr="00685E2A" w:rsidRDefault="000261FF" w:rsidP="003C4650">
              <w:pPr>
                <w:tabs>
                  <w:tab w:val="center" w:pos="4513"/>
                  <w:tab w:val="right" w:pos="9026"/>
                </w:tabs>
                <w:bidi w:val="0"/>
                <w:spacing w:after="0"/>
                <w:ind w:left="-720" w:right="-340" w:firstLine="284"/>
                <w:jc w:val="center"/>
                <w:rPr>
                  <w:rFonts w:ascii="Calibri" w:hAnsi="Calibri" w:cs="Times New Roman"/>
                  <w:sz w:val="24"/>
                  <w:szCs w:val="20"/>
                  <w:rtl/>
                </w:rPr>
              </w:pPr>
              <w:r w:rsidRPr="00685E2A">
                <w:rPr>
                  <w:rFonts w:ascii="Calibri" w:hAnsi="Calibri" w:cs="Times New Roman"/>
                  <w:noProof/>
                  <w:sz w:val="12"/>
                  <w:szCs w:val="14"/>
                </w:rPr>
                <w:drawing>
                  <wp:inline distT="0" distB="0" distL="0" distR="0" wp14:anchorId="152BEF78" wp14:editId="518E860A">
                    <wp:extent cx="1045028" cy="489998"/>
                    <wp:effectExtent l="0" t="0" r="3175" b="571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2975" cy="493724"/>
                            </a:xfrm>
                            <a:prstGeom prst="rect">
                              <a:avLst/>
                            </a:prstGeom>
                            <a:noFill/>
                          </pic:spPr>
                        </pic:pic>
                      </a:graphicData>
                    </a:graphic>
                  </wp:inline>
                </w:drawing>
              </w:r>
            </w:p>
          </w:tc>
        </w:tr>
        <w:tr w:rsidR="000261FF" w:rsidRPr="00685E2A" w14:paraId="17F5311C" w14:textId="77777777" w:rsidTr="003C4650">
          <w:trPr>
            <w:jc w:val="center"/>
          </w:trPr>
          <w:tc>
            <w:tcPr>
              <w:tcW w:w="2342" w:type="dxa"/>
              <w:vAlign w:val="center"/>
            </w:tcPr>
            <w:p w14:paraId="49BBE107" w14:textId="77777777" w:rsidR="000261FF" w:rsidRPr="00685E2A" w:rsidRDefault="000261FF" w:rsidP="003C4650">
              <w:pPr>
                <w:tabs>
                  <w:tab w:val="center" w:pos="4513"/>
                  <w:tab w:val="right" w:pos="9026"/>
                </w:tabs>
                <w:bidi w:val="0"/>
                <w:spacing w:after="0"/>
                <w:jc w:val="center"/>
                <w:rPr>
                  <w:rFonts w:ascii="Calibri" w:hAnsi="Calibri" w:cs="Times New Roman"/>
                  <w:sz w:val="12"/>
                  <w:szCs w:val="14"/>
                  <w:rtl/>
                </w:rPr>
              </w:pPr>
              <w:r w:rsidRPr="00685E2A">
                <w:rPr>
                  <w:rFonts w:ascii="Calibri" w:hAnsi="Calibri" w:cs="B Mitra"/>
                  <w:noProof/>
                  <w:sz w:val="14"/>
                  <w:szCs w:val="14"/>
                </w:rPr>
                <w:drawing>
                  <wp:inline distT="0" distB="0" distL="0" distR="0" wp14:anchorId="63B9175B" wp14:editId="4EC1E336">
                    <wp:extent cx="712804" cy="429370"/>
                    <wp:effectExtent l="0" t="0" r="0" b="889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8145" cy="432587"/>
                            </a:xfrm>
                            <a:prstGeom prst="rect">
                              <a:avLst/>
                            </a:prstGeom>
                            <a:noFill/>
                          </pic:spPr>
                        </pic:pic>
                      </a:graphicData>
                    </a:graphic>
                  </wp:inline>
                </w:drawing>
              </w:r>
            </w:p>
          </w:tc>
          <w:tc>
            <w:tcPr>
              <w:tcW w:w="5224" w:type="dxa"/>
              <w:vAlign w:val="center"/>
            </w:tcPr>
            <w:p w14:paraId="47B4AF85" w14:textId="77777777" w:rsidR="000261FF" w:rsidRPr="00685E2A" w:rsidRDefault="000261FF" w:rsidP="003C4650">
              <w:pPr>
                <w:tabs>
                  <w:tab w:val="center" w:pos="4513"/>
                  <w:tab w:val="right" w:pos="9026"/>
                </w:tabs>
                <w:bidi w:val="0"/>
                <w:spacing w:after="0"/>
                <w:ind w:left="-340" w:right="-340" w:firstLine="284"/>
                <w:jc w:val="center"/>
                <w:rPr>
                  <w:rFonts w:ascii="Calibri" w:hAnsi="Calibri" w:cs="B Mitra"/>
                  <w:sz w:val="18"/>
                  <w:szCs w:val="22"/>
                  <w:rtl/>
                </w:rPr>
              </w:pPr>
              <w:r>
                <w:rPr>
                  <w:rFonts w:ascii="Calibri" w:hAnsi="Calibri" w:cs="B Mitra"/>
                  <w:sz w:val="18"/>
                </w:rPr>
                <w:t>Doc. Code</w:t>
              </w:r>
            </w:p>
          </w:tc>
          <w:tc>
            <w:tcPr>
              <w:tcW w:w="2499" w:type="dxa"/>
              <w:vAlign w:val="center"/>
            </w:tcPr>
            <w:p w14:paraId="79BE6352" w14:textId="77777777" w:rsidR="000261FF" w:rsidRPr="00685E2A" w:rsidRDefault="000261FF" w:rsidP="003C4650">
              <w:pPr>
                <w:tabs>
                  <w:tab w:val="center" w:pos="4513"/>
                  <w:tab w:val="right" w:pos="9026"/>
                </w:tabs>
                <w:bidi w:val="0"/>
                <w:spacing w:after="0"/>
                <w:jc w:val="center"/>
                <w:rPr>
                  <w:rFonts w:ascii="Calibri" w:hAnsi="Calibri" w:cs="B Mitra"/>
                  <w:sz w:val="14"/>
                  <w:szCs w:val="14"/>
                  <w:rtl/>
                </w:rPr>
              </w:pPr>
              <w:r w:rsidRPr="00685E2A">
                <w:rPr>
                  <w:rFonts w:ascii="Calibri" w:hAnsi="Calibri" w:cs="B Mitra"/>
                  <w:noProof/>
                  <w:sz w:val="24"/>
                  <w:rtl/>
                </w:rPr>
                <w:drawing>
                  <wp:inline distT="0" distB="0" distL="0" distR="0" wp14:anchorId="7F3670B2" wp14:editId="668E53F3">
                    <wp:extent cx="433629" cy="592532"/>
                    <wp:effectExtent l="0" t="0" r="5080" b="0"/>
                    <wp:docPr id="8261" name="Picture 826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5610" cy="595239"/>
                            </a:xfrm>
                            <a:prstGeom prst="rect">
                              <a:avLst/>
                            </a:prstGeom>
                          </pic:spPr>
                        </pic:pic>
                      </a:graphicData>
                    </a:graphic>
                  </wp:inline>
                </w:drawing>
              </w:r>
            </w:p>
          </w:tc>
        </w:tr>
      </w:tbl>
      <w:p w14:paraId="31CB1EC9" w14:textId="5A2159D0" w:rsidR="000261FF" w:rsidRDefault="003501F9" w:rsidP="003C4650">
        <w:pPr>
          <w:pStyle w:val="Head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AE2D1" w14:textId="77777777" w:rsidR="000261FF" w:rsidRDefault="000261FF">
    <w:pPr>
      <w:pStyle w:val="Header"/>
    </w:pPr>
  </w:p>
  <w:p w14:paraId="5EADCAE0" w14:textId="77777777" w:rsidR="00326892" w:rsidRDefault="00326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CCCD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845561"/>
    <w:multiLevelType w:val="hybridMultilevel"/>
    <w:tmpl w:val="6788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049E2"/>
    <w:multiLevelType w:val="hybridMultilevel"/>
    <w:tmpl w:val="2CBC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D09E9"/>
    <w:multiLevelType w:val="hybridMultilevel"/>
    <w:tmpl w:val="D3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BB7E86"/>
    <w:multiLevelType w:val="hybridMultilevel"/>
    <w:tmpl w:val="83D2B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13B3CF3"/>
    <w:multiLevelType w:val="hybridMultilevel"/>
    <w:tmpl w:val="081C5BEE"/>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D29AB"/>
    <w:multiLevelType w:val="hybridMultilevel"/>
    <w:tmpl w:val="A7DADFC6"/>
    <w:lvl w:ilvl="0" w:tplc="B87E4B5E">
      <w:start w:val="3"/>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E2B29"/>
    <w:multiLevelType w:val="hybridMultilevel"/>
    <w:tmpl w:val="DF46379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587C21"/>
    <w:multiLevelType w:val="hybridMultilevel"/>
    <w:tmpl w:val="1558523A"/>
    <w:lvl w:ilvl="0" w:tplc="E098EAF0">
      <w:start w:val="1"/>
      <w:numFmt w:val="bullet"/>
      <w:lvlText w:val=""/>
      <w:lvlJc w:val="left"/>
      <w:pPr>
        <w:tabs>
          <w:tab w:val="num" w:pos="1070"/>
        </w:tabs>
        <w:ind w:left="1070" w:hanging="360"/>
      </w:pPr>
      <w:rPr>
        <w:rFonts w:ascii="Wingdings" w:hAnsi="Wingdings" w:hint="default"/>
        <w:sz w:val="28"/>
        <w:szCs w:val="28"/>
        <w:lang w:val="en-US"/>
      </w:rPr>
    </w:lvl>
    <w:lvl w:ilvl="1" w:tplc="32706CB6">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8B6795"/>
    <w:multiLevelType w:val="hybridMultilevel"/>
    <w:tmpl w:val="7E2A9778"/>
    <w:lvl w:ilvl="0" w:tplc="A1C6B0B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BE12B7"/>
    <w:multiLevelType w:val="multilevel"/>
    <w:tmpl w:val="A6DAA4F2"/>
    <w:lvl w:ilvl="0">
      <w:start w:val="5"/>
      <w:numFmt w:val="decimal"/>
      <w:pStyle w:val="Heading1"/>
      <w:suff w:val="space"/>
      <w:lvlText w:val="%1-"/>
      <w:lvlJc w:val="left"/>
      <w:pPr>
        <w:ind w:left="907" w:hanging="907"/>
      </w:pPr>
      <w:rPr>
        <w:rFonts w:hint="default"/>
      </w:rPr>
    </w:lvl>
    <w:lvl w:ilvl="1">
      <w:start w:val="1"/>
      <w:numFmt w:val="decimal"/>
      <w:pStyle w:val="Heading2"/>
      <w:suff w:val="space"/>
      <w:lvlText w:val="%1-%2-"/>
      <w:lvlJc w:val="left"/>
      <w:pPr>
        <w:ind w:left="907" w:hanging="907"/>
      </w:pPr>
      <w:rPr>
        <w:rFonts w:hint="default"/>
      </w:rPr>
    </w:lvl>
    <w:lvl w:ilvl="2">
      <w:start w:val="1"/>
      <w:numFmt w:val="decimal"/>
      <w:pStyle w:val="Heading3"/>
      <w:suff w:val="space"/>
      <w:lvlText w:val="%1-%2-%3-"/>
      <w:lvlJc w:val="left"/>
      <w:pPr>
        <w:ind w:left="907" w:hanging="907"/>
      </w:pPr>
      <w:rPr>
        <w:rFonts w:hint="default"/>
      </w:rPr>
    </w:lvl>
    <w:lvl w:ilvl="3">
      <w:start w:val="1"/>
      <w:numFmt w:val="decimal"/>
      <w:pStyle w:val="Heading4"/>
      <w:suff w:val="space"/>
      <w:lvlText w:val="%1-%2-%3-%4-"/>
      <w:lvlJc w:val="left"/>
      <w:pPr>
        <w:ind w:left="907" w:hanging="907"/>
      </w:pPr>
      <w:rPr>
        <w:rFonts w:hint="default"/>
      </w:rPr>
    </w:lvl>
    <w:lvl w:ilvl="4">
      <w:start w:val="1"/>
      <w:numFmt w:val="decimal"/>
      <w:pStyle w:val="Heading5"/>
      <w:suff w:val="space"/>
      <w:lvlText w:val="%1-%2-%3-%4-%5-"/>
      <w:lvlJc w:val="left"/>
      <w:pPr>
        <w:ind w:left="3787" w:hanging="907"/>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DA1197"/>
    <w:multiLevelType w:val="hybridMultilevel"/>
    <w:tmpl w:val="1C2E7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4F29AA"/>
    <w:multiLevelType w:val="hybridMultilevel"/>
    <w:tmpl w:val="1E18F4F6"/>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19700A31"/>
    <w:multiLevelType w:val="hybridMultilevel"/>
    <w:tmpl w:val="709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F08CA"/>
    <w:multiLevelType w:val="hybridMultilevel"/>
    <w:tmpl w:val="2F2C22F8"/>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285EBB"/>
    <w:multiLevelType w:val="hybridMultilevel"/>
    <w:tmpl w:val="DC7890A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25C9474D"/>
    <w:multiLevelType w:val="hybridMultilevel"/>
    <w:tmpl w:val="B002E340"/>
    <w:lvl w:ilvl="0" w:tplc="6748BED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270D5796"/>
    <w:multiLevelType w:val="hybridMultilevel"/>
    <w:tmpl w:val="754EB0CC"/>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D831B3"/>
    <w:multiLevelType w:val="hybridMultilevel"/>
    <w:tmpl w:val="DA34AB1E"/>
    <w:lvl w:ilvl="0" w:tplc="04190001">
      <w:start w:val="1"/>
      <w:numFmt w:val="bullet"/>
      <w:lvlText w:val=""/>
      <w:lvlJc w:val="left"/>
      <w:pPr>
        <w:tabs>
          <w:tab w:val="num" w:pos="1080"/>
        </w:tabs>
        <w:ind w:left="1080" w:hanging="360"/>
      </w:pPr>
      <w:rPr>
        <w:rFonts w:ascii="Symbol" w:hAnsi="Symbol" w:hint="default"/>
      </w:rPr>
    </w:lvl>
    <w:lvl w:ilvl="1" w:tplc="04190003">
      <w:start w:val="2"/>
      <w:numFmt w:val="bullet"/>
      <w:lvlText w:val="-"/>
      <w:lvlJc w:val="left"/>
      <w:pPr>
        <w:tabs>
          <w:tab w:val="num" w:pos="1800"/>
        </w:tabs>
        <w:ind w:left="1800" w:hanging="360"/>
      </w:pPr>
      <w:rPr>
        <w:rFonts w:ascii="Times New Roman" w:eastAsia="Times New Roman" w:hAnsi="Times New Roman"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2BDD6D0A"/>
    <w:multiLevelType w:val="hybridMultilevel"/>
    <w:tmpl w:val="AFF0FFF8"/>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C934802"/>
    <w:multiLevelType w:val="hybridMultilevel"/>
    <w:tmpl w:val="6644D56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EBF2238"/>
    <w:multiLevelType w:val="hybridMultilevel"/>
    <w:tmpl w:val="71240B46"/>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6444D0"/>
    <w:multiLevelType w:val="hybridMultilevel"/>
    <w:tmpl w:val="3054874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0CE1123"/>
    <w:multiLevelType w:val="hybridMultilevel"/>
    <w:tmpl w:val="33F6B33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8CC2958"/>
    <w:multiLevelType w:val="hybridMultilevel"/>
    <w:tmpl w:val="88D4A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A464996"/>
    <w:multiLevelType w:val="hybridMultilevel"/>
    <w:tmpl w:val="F52C63DC"/>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6">
    <w:nsid w:val="3FB53E03"/>
    <w:multiLevelType w:val="hybridMultilevel"/>
    <w:tmpl w:val="03042826"/>
    <w:lvl w:ilvl="0" w:tplc="15BEA0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7030D67"/>
    <w:multiLevelType w:val="hybridMultilevel"/>
    <w:tmpl w:val="DB526C42"/>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353"/>
        </w:tabs>
        <w:ind w:left="1353"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7276A97"/>
    <w:multiLevelType w:val="hybridMultilevel"/>
    <w:tmpl w:val="01AE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1A2811"/>
    <w:multiLevelType w:val="hybridMultilevel"/>
    <w:tmpl w:val="F30833E8"/>
    <w:lvl w:ilvl="0" w:tplc="B960512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8E6895"/>
    <w:multiLevelType w:val="hybridMultilevel"/>
    <w:tmpl w:val="CBC00DA0"/>
    <w:lvl w:ilvl="0" w:tplc="61323BA6">
      <w:start w:val="5"/>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DA2441"/>
    <w:multiLevelType w:val="hybridMultilevel"/>
    <w:tmpl w:val="F92EFE1C"/>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86D0430"/>
    <w:multiLevelType w:val="hybridMultilevel"/>
    <w:tmpl w:val="A782B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B27DC1"/>
    <w:multiLevelType w:val="hybridMultilevel"/>
    <w:tmpl w:val="75CC6F04"/>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A250E01"/>
    <w:multiLevelType w:val="multilevel"/>
    <w:tmpl w:val="6916CCFE"/>
    <w:lvl w:ilvl="0">
      <w:start w:val="1"/>
      <w:numFmt w:val="bullet"/>
      <w:pStyle w:val="a"/>
      <w:lvlText w:val=""/>
      <w:lvlJc w:val="left"/>
      <w:pPr>
        <w:tabs>
          <w:tab w:val="num" w:pos="524"/>
        </w:tabs>
        <w:ind w:left="-156" w:firstLine="454"/>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48"/>
        </w:tabs>
        <w:ind w:left="-270" w:firstLine="1021"/>
      </w:pPr>
      <w:rPr>
        <w:rFonts w:ascii="Symbol" w:hAnsi="Symbol" w:hint="default"/>
      </w:rPr>
    </w:lvl>
    <w:lvl w:ilvl="2">
      <w:start w:val="1"/>
      <w:numFmt w:val="none"/>
      <w:lvlText w:val="-"/>
      <w:lvlJc w:val="left"/>
      <w:pPr>
        <w:tabs>
          <w:tab w:val="num" w:pos="940"/>
        </w:tabs>
        <w:ind w:left="-761" w:firstLine="1418"/>
      </w:pPr>
      <w:rPr>
        <w:rFonts w:hint="default"/>
      </w:rPr>
    </w:lvl>
    <w:lvl w:ilvl="3">
      <w:start w:val="1"/>
      <w:numFmt w:val="decimal"/>
      <w:lvlText w:val="(%4)"/>
      <w:lvlJc w:val="left"/>
      <w:pPr>
        <w:tabs>
          <w:tab w:val="num" w:pos="679"/>
        </w:tabs>
        <w:ind w:left="679" w:hanging="360"/>
      </w:pPr>
      <w:rPr>
        <w:rFonts w:hint="default"/>
      </w:rPr>
    </w:lvl>
    <w:lvl w:ilvl="4">
      <w:start w:val="1"/>
      <w:numFmt w:val="lowerLetter"/>
      <w:lvlText w:val="(%5)"/>
      <w:lvlJc w:val="left"/>
      <w:pPr>
        <w:tabs>
          <w:tab w:val="num" w:pos="1039"/>
        </w:tabs>
        <w:ind w:left="1039" w:hanging="360"/>
      </w:pPr>
      <w:rPr>
        <w:rFonts w:hint="default"/>
      </w:rPr>
    </w:lvl>
    <w:lvl w:ilvl="5">
      <w:start w:val="1"/>
      <w:numFmt w:val="lowerRoman"/>
      <w:lvlText w:val="(%6)"/>
      <w:lvlJc w:val="left"/>
      <w:pPr>
        <w:tabs>
          <w:tab w:val="num" w:pos="1399"/>
        </w:tabs>
        <w:ind w:left="1399" w:hanging="360"/>
      </w:pPr>
      <w:rPr>
        <w:rFonts w:hint="default"/>
      </w:rPr>
    </w:lvl>
    <w:lvl w:ilvl="6">
      <w:start w:val="1"/>
      <w:numFmt w:val="decimal"/>
      <w:lvlText w:val="%7."/>
      <w:lvlJc w:val="left"/>
      <w:pPr>
        <w:tabs>
          <w:tab w:val="num" w:pos="1759"/>
        </w:tabs>
        <w:ind w:left="1759" w:hanging="360"/>
      </w:pPr>
      <w:rPr>
        <w:rFonts w:hint="default"/>
      </w:rPr>
    </w:lvl>
    <w:lvl w:ilvl="7">
      <w:start w:val="1"/>
      <w:numFmt w:val="lowerLetter"/>
      <w:lvlText w:val="%8."/>
      <w:lvlJc w:val="left"/>
      <w:pPr>
        <w:tabs>
          <w:tab w:val="num" w:pos="2119"/>
        </w:tabs>
        <w:ind w:left="2119" w:hanging="360"/>
      </w:pPr>
      <w:rPr>
        <w:rFonts w:hint="default"/>
      </w:rPr>
    </w:lvl>
    <w:lvl w:ilvl="8">
      <w:start w:val="1"/>
      <w:numFmt w:val="lowerRoman"/>
      <w:lvlText w:val="%9."/>
      <w:lvlJc w:val="left"/>
      <w:pPr>
        <w:tabs>
          <w:tab w:val="num" w:pos="2479"/>
        </w:tabs>
        <w:ind w:left="2479" w:hanging="360"/>
      </w:pPr>
      <w:rPr>
        <w:rFonts w:hint="default"/>
      </w:rPr>
    </w:lvl>
  </w:abstractNum>
  <w:abstractNum w:abstractNumId="35">
    <w:nsid w:val="6190231A"/>
    <w:multiLevelType w:val="hybridMultilevel"/>
    <w:tmpl w:val="A4A8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A33A2C"/>
    <w:multiLevelType w:val="hybridMultilevel"/>
    <w:tmpl w:val="43E2B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7811927"/>
    <w:multiLevelType w:val="hybridMultilevel"/>
    <w:tmpl w:val="B002E340"/>
    <w:lvl w:ilvl="0" w:tplc="6748BED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6BD055F3"/>
    <w:multiLevelType w:val="hybridMultilevel"/>
    <w:tmpl w:val="E626FFA0"/>
    <w:lvl w:ilvl="0" w:tplc="92A8BDE8">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410F98"/>
    <w:multiLevelType w:val="hybridMultilevel"/>
    <w:tmpl w:val="D9485732"/>
    <w:lvl w:ilvl="0" w:tplc="7204790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276C55"/>
    <w:multiLevelType w:val="hybridMultilevel"/>
    <w:tmpl w:val="23AA72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0F016C"/>
    <w:multiLevelType w:val="hybridMultilevel"/>
    <w:tmpl w:val="745A1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5051AE8"/>
    <w:multiLevelType w:val="hybridMultilevel"/>
    <w:tmpl w:val="C6869DF2"/>
    <w:lvl w:ilvl="0" w:tplc="E27C621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C839E8"/>
    <w:multiLevelType w:val="hybridMultilevel"/>
    <w:tmpl w:val="4D063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6C397A"/>
    <w:multiLevelType w:val="multilevel"/>
    <w:tmpl w:val="C58063FE"/>
    <w:lvl w:ilvl="0">
      <w:start w:val="1"/>
      <w:numFmt w:val="decimal"/>
      <w:pStyle w:val="80"/>
      <w:lvlText w:val="8.%1"/>
      <w:lvlJc w:val="left"/>
      <w:pPr>
        <w:tabs>
          <w:tab w:val="num" w:pos="1418"/>
        </w:tabs>
        <w:ind w:left="0" w:firstLine="851"/>
      </w:pPr>
      <w:rPr>
        <w:rFonts w:hint="default"/>
      </w:rPr>
    </w:lvl>
    <w:lvl w:ilvl="1">
      <w:start w:val="1"/>
      <w:numFmt w:val="decimal"/>
      <w:pStyle w:val="800"/>
      <w:lvlText w:val="8.%1.%2"/>
      <w:lvlJc w:val="left"/>
      <w:pPr>
        <w:tabs>
          <w:tab w:val="num" w:pos="1559"/>
        </w:tabs>
        <w:ind w:left="0" w:firstLine="851"/>
      </w:pPr>
      <w:rPr>
        <w:rFonts w:hint="default"/>
      </w:rPr>
    </w:lvl>
    <w:lvl w:ilvl="2">
      <w:start w:val="1"/>
      <w:numFmt w:val="decimal"/>
      <w:pStyle w:val="8000"/>
      <w:suff w:val="space"/>
      <w:lvlText w:val="8.%1.%2.%3"/>
      <w:lvlJc w:val="left"/>
      <w:pPr>
        <w:ind w:left="0" w:firstLine="851"/>
      </w:pPr>
      <w:rPr>
        <w:rFonts w:hint="default"/>
      </w:rPr>
    </w:lvl>
    <w:lvl w:ilvl="3">
      <w:start w:val="1"/>
      <w:numFmt w:val="decimal"/>
      <w:pStyle w:val="80000"/>
      <w:suff w:val="space"/>
      <w:lvlText w:val="8.%1.%2.%3.%4"/>
      <w:lvlJc w:val="left"/>
      <w:pPr>
        <w:ind w:left="0" w:firstLine="851"/>
      </w:pPr>
      <w:rPr>
        <w:rFonts w:hint="default"/>
      </w:rPr>
    </w:lvl>
    <w:lvl w:ilvl="4">
      <w:start w:val="1"/>
      <w:numFmt w:val="decimal"/>
      <w:pStyle w:val="800000"/>
      <w:suff w:val="space"/>
      <w:lvlText w:val="8.%1.%2.%3.%4.%5"/>
      <w:lvlJc w:val="left"/>
      <w:pPr>
        <w:ind w:left="0" w:firstLine="851"/>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8000000"/>
      <w:lvlText w:val="8.%1.%2.%3.%4.%5.%6"/>
      <w:lvlJc w:val="left"/>
      <w:pPr>
        <w:tabs>
          <w:tab w:val="num" w:pos="2693"/>
        </w:tabs>
        <w:ind w:left="0" w:firstLine="851"/>
      </w:pPr>
      <w:rPr>
        <w:rFonts w:hint="default"/>
      </w:rPr>
    </w:lvl>
    <w:lvl w:ilvl="6">
      <w:start w:val="1"/>
      <w:numFmt w:val="decimal"/>
      <w:pStyle w:val="80000000"/>
      <w:lvlText w:val="8.%1.%2.%3.%4.%5.%6.%7"/>
      <w:lvlJc w:val="left"/>
      <w:pPr>
        <w:tabs>
          <w:tab w:val="num" w:pos="2693"/>
        </w:tabs>
        <w:ind w:left="0" w:firstLine="851"/>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45">
    <w:nsid w:val="7FB04777"/>
    <w:multiLevelType w:val="hybridMultilevel"/>
    <w:tmpl w:val="D97AD19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21"/>
  </w:num>
  <w:num w:numId="3">
    <w:abstractNumId w:val="17"/>
  </w:num>
  <w:num w:numId="4">
    <w:abstractNumId w:val="5"/>
  </w:num>
  <w:num w:numId="5">
    <w:abstractNumId w:val="14"/>
  </w:num>
  <w:num w:numId="6">
    <w:abstractNumId w:val="36"/>
  </w:num>
  <w:num w:numId="7">
    <w:abstractNumId w:val="25"/>
  </w:num>
  <w:num w:numId="8">
    <w:abstractNumId w:val="24"/>
  </w:num>
  <w:num w:numId="9">
    <w:abstractNumId w:val="11"/>
  </w:num>
  <w:num w:numId="10">
    <w:abstractNumId w:val="41"/>
  </w:num>
  <w:num w:numId="11">
    <w:abstractNumId w:val="6"/>
  </w:num>
  <w:num w:numId="12">
    <w:abstractNumId w:val="34"/>
  </w:num>
  <w:num w:numId="13">
    <w:abstractNumId w:val="0"/>
  </w:num>
  <w:num w:numId="14">
    <w:abstractNumId w:val="44"/>
  </w:num>
  <w:num w:numId="15">
    <w:abstractNumId w:val="3"/>
  </w:num>
  <w:num w:numId="16">
    <w:abstractNumId w:val="1"/>
  </w:num>
  <w:num w:numId="17">
    <w:abstractNumId w:val="43"/>
  </w:num>
  <w:num w:numId="18">
    <w:abstractNumId w:val="28"/>
  </w:num>
  <w:num w:numId="19">
    <w:abstractNumId w:val="13"/>
  </w:num>
  <w:num w:numId="20">
    <w:abstractNumId w:val="35"/>
  </w:num>
  <w:num w:numId="21">
    <w:abstractNumId w:val="2"/>
  </w:num>
  <w:num w:numId="22">
    <w:abstractNumId w:val="32"/>
  </w:num>
  <w:num w:numId="23">
    <w:abstractNumId w:val="38"/>
  </w:num>
  <w:num w:numId="24">
    <w:abstractNumId w:val="27"/>
  </w:num>
  <w:num w:numId="25">
    <w:abstractNumId w:val="18"/>
  </w:num>
  <w:num w:numId="26">
    <w:abstractNumId w:val="29"/>
  </w:num>
  <w:num w:numId="27">
    <w:abstractNumId w:val="37"/>
  </w:num>
  <w:num w:numId="28">
    <w:abstractNumId w:val="16"/>
  </w:num>
  <w:num w:numId="29">
    <w:abstractNumId w:val="15"/>
  </w:num>
  <w:num w:numId="30">
    <w:abstractNumId w:val="26"/>
  </w:num>
  <w:num w:numId="31">
    <w:abstractNumId w:val="40"/>
  </w:num>
  <w:num w:numId="32">
    <w:abstractNumId w:val="20"/>
  </w:num>
  <w:num w:numId="33">
    <w:abstractNumId w:val="22"/>
  </w:num>
  <w:num w:numId="34">
    <w:abstractNumId w:val="45"/>
  </w:num>
  <w:num w:numId="35">
    <w:abstractNumId w:val="19"/>
  </w:num>
  <w:num w:numId="36">
    <w:abstractNumId w:val="7"/>
  </w:num>
  <w:num w:numId="37">
    <w:abstractNumId w:val="33"/>
  </w:num>
  <w:num w:numId="38">
    <w:abstractNumId w:val="31"/>
  </w:num>
  <w:num w:numId="39">
    <w:abstractNumId w:val="23"/>
  </w:num>
  <w:num w:numId="40">
    <w:abstractNumId w:val="42"/>
  </w:num>
  <w:num w:numId="41">
    <w:abstractNumId w:val="4"/>
  </w:num>
  <w:num w:numId="42">
    <w:abstractNumId w:val="12"/>
  </w:num>
  <w:num w:numId="43">
    <w:abstractNumId w:val="8"/>
  </w:num>
  <w:num w:numId="44">
    <w:abstractNumId w:val="39"/>
  </w:num>
  <w:num w:numId="45">
    <w:abstractNumId w:val="9"/>
  </w:num>
  <w:num w:numId="46">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4"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6B"/>
    <w:rsid w:val="0000601E"/>
    <w:rsid w:val="0000760F"/>
    <w:rsid w:val="0001327F"/>
    <w:rsid w:val="0001458E"/>
    <w:rsid w:val="000155C7"/>
    <w:rsid w:val="000162BD"/>
    <w:rsid w:val="00023F68"/>
    <w:rsid w:val="000259EC"/>
    <w:rsid w:val="00025A34"/>
    <w:rsid w:val="000261FF"/>
    <w:rsid w:val="00030EC1"/>
    <w:rsid w:val="0003292F"/>
    <w:rsid w:val="00034B09"/>
    <w:rsid w:val="00035691"/>
    <w:rsid w:val="00036699"/>
    <w:rsid w:val="00042A0C"/>
    <w:rsid w:val="000531F6"/>
    <w:rsid w:val="00054103"/>
    <w:rsid w:val="0005638E"/>
    <w:rsid w:val="0005657A"/>
    <w:rsid w:val="00057D21"/>
    <w:rsid w:val="00060643"/>
    <w:rsid w:val="000638D2"/>
    <w:rsid w:val="00063DFE"/>
    <w:rsid w:val="000758F1"/>
    <w:rsid w:val="00081145"/>
    <w:rsid w:val="00082B0A"/>
    <w:rsid w:val="0008521A"/>
    <w:rsid w:val="000860E2"/>
    <w:rsid w:val="00086CA1"/>
    <w:rsid w:val="00086E47"/>
    <w:rsid w:val="000871AF"/>
    <w:rsid w:val="00090623"/>
    <w:rsid w:val="0009780B"/>
    <w:rsid w:val="000A00A7"/>
    <w:rsid w:val="000A126B"/>
    <w:rsid w:val="000A1DC7"/>
    <w:rsid w:val="000A46F9"/>
    <w:rsid w:val="000A6004"/>
    <w:rsid w:val="000A6B58"/>
    <w:rsid w:val="000A70EA"/>
    <w:rsid w:val="000B73EC"/>
    <w:rsid w:val="000C0741"/>
    <w:rsid w:val="000C1327"/>
    <w:rsid w:val="000C1B11"/>
    <w:rsid w:val="000D2987"/>
    <w:rsid w:val="000D7F40"/>
    <w:rsid w:val="000E601F"/>
    <w:rsid w:val="000E6D27"/>
    <w:rsid w:val="000F0064"/>
    <w:rsid w:val="000F4100"/>
    <w:rsid w:val="001001E5"/>
    <w:rsid w:val="00104318"/>
    <w:rsid w:val="00104B1A"/>
    <w:rsid w:val="00105778"/>
    <w:rsid w:val="00107CB1"/>
    <w:rsid w:val="00112A15"/>
    <w:rsid w:val="00112ACE"/>
    <w:rsid w:val="00115147"/>
    <w:rsid w:val="00115729"/>
    <w:rsid w:val="00115CBE"/>
    <w:rsid w:val="00116DA8"/>
    <w:rsid w:val="00123F22"/>
    <w:rsid w:val="0013511A"/>
    <w:rsid w:val="00136AFB"/>
    <w:rsid w:val="0014150D"/>
    <w:rsid w:val="001442D0"/>
    <w:rsid w:val="00146BEF"/>
    <w:rsid w:val="00146ECD"/>
    <w:rsid w:val="0015049D"/>
    <w:rsid w:val="001549C3"/>
    <w:rsid w:val="001610CC"/>
    <w:rsid w:val="001613BD"/>
    <w:rsid w:val="00161CD7"/>
    <w:rsid w:val="00162842"/>
    <w:rsid w:val="001668BC"/>
    <w:rsid w:val="0017077A"/>
    <w:rsid w:val="00175DD9"/>
    <w:rsid w:val="0018591A"/>
    <w:rsid w:val="00190361"/>
    <w:rsid w:val="0019041D"/>
    <w:rsid w:val="00191150"/>
    <w:rsid w:val="0019201C"/>
    <w:rsid w:val="00192EBF"/>
    <w:rsid w:val="001947FC"/>
    <w:rsid w:val="001A1AEF"/>
    <w:rsid w:val="001A1B3D"/>
    <w:rsid w:val="001A38E6"/>
    <w:rsid w:val="001A6874"/>
    <w:rsid w:val="001A77AC"/>
    <w:rsid w:val="001A7CC2"/>
    <w:rsid w:val="001B1397"/>
    <w:rsid w:val="001B163C"/>
    <w:rsid w:val="001B2974"/>
    <w:rsid w:val="001B625D"/>
    <w:rsid w:val="001C3555"/>
    <w:rsid w:val="001C6733"/>
    <w:rsid w:val="001C6970"/>
    <w:rsid w:val="001D043D"/>
    <w:rsid w:val="001D386F"/>
    <w:rsid w:val="001D3AC0"/>
    <w:rsid w:val="001D7878"/>
    <w:rsid w:val="001E12CB"/>
    <w:rsid w:val="001E24F5"/>
    <w:rsid w:val="001E4EF5"/>
    <w:rsid w:val="001E6869"/>
    <w:rsid w:val="001E71DC"/>
    <w:rsid w:val="001F03DC"/>
    <w:rsid w:val="001F1C89"/>
    <w:rsid w:val="001F7764"/>
    <w:rsid w:val="00200266"/>
    <w:rsid w:val="0020579C"/>
    <w:rsid w:val="00207C5B"/>
    <w:rsid w:val="002110FF"/>
    <w:rsid w:val="00213368"/>
    <w:rsid w:val="00213D5D"/>
    <w:rsid w:val="0021676A"/>
    <w:rsid w:val="00223F75"/>
    <w:rsid w:val="0022601E"/>
    <w:rsid w:val="00230540"/>
    <w:rsid w:val="0023087A"/>
    <w:rsid w:val="00231880"/>
    <w:rsid w:val="00234D1A"/>
    <w:rsid w:val="00236032"/>
    <w:rsid w:val="00236181"/>
    <w:rsid w:val="00236319"/>
    <w:rsid w:val="002418AC"/>
    <w:rsid w:val="00245255"/>
    <w:rsid w:val="00245514"/>
    <w:rsid w:val="00251B47"/>
    <w:rsid w:val="00253B27"/>
    <w:rsid w:val="00255EEE"/>
    <w:rsid w:val="002562B9"/>
    <w:rsid w:val="00257535"/>
    <w:rsid w:val="002577A5"/>
    <w:rsid w:val="002627BB"/>
    <w:rsid w:val="00262BAC"/>
    <w:rsid w:val="00265D18"/>
    <w:rsid w:val="00265E62"/>
    <w:rsid w:val="00266279"/>
    <w:rsid w:val="00281F01"/>
    <w:rsid w:val="002844B1"/>
    <w:rsid w:val="00286AFC"/>
    <w:rsid w:val="00290C6F"/>
    <w:rsid w:val="00293D61"/>
    <w:rsid w:val="002972B1"/>
    <w:rsid w:val="00297490"/>
    <w:rsid w:val="00297656"/>
    <w:rsid w:val="002A0B7A"/>
    <w:rsid w:val="002A1523"/>
    <w:rsid w:val="002A2730"/>
    <w:rsid w:val="002A28D0"/>
    <w:rsid w:val="002A2C97"/>
    <w:rsid w:val="002A69F5"/>
    <w:rsid w:val="002B08BA"/>
    <w:rsid w:val="002B120B"/>
    <w:rsid w:val="002B15AB"/>
    <w:rsid w:val="002B3289"/>
    <w:rsid w:val="002B36C0"/>
    <w:rsid w:val="002B64EA"/>
    <w:rsid w:val="002B72F2"/>
    <w:rsid w:val="002C02B8"/>
    <w:rsid w:val="002C2294"/>
    <w:rsid w:val="002D01F7"/>
    <w:rsid w:val="002D1237"/>
    <w:rsid w:val="002D5621"/>
    <w:rsid w:val="002D714E"/>
    <w:rsid w:val="002D7867"/>
    <w:rsid w:val="002E1684"/>
    <w:rsid w:val="002E6C33"/>
    <w:rsid w:val="002F2A93"/>
    <w:rsid w:val="002F2FD9"/>
    <w:rsid w:val="002F3B68"/>
    <w:rsid w:val="002F3BF6"/>
    <w:rsid w:val="002F6A53"/>
    <w:rsid w:val="003005A5"/>
    <w:rsid w:val="00300ECC"/>
    <w:rsid w:val="00301C37"/>
    <w:rsid w:val="00304B39"/>
    <w:rsid w:val="00306736"/>
    <w:rsid w:val="0030725A"/>
    <w:rsid w:val="003073C7"/>
    <w:rsid w:val="00315790"/>
    <w:rsid w:val="00315F35"/>
    <w:rsid w:val="003161FB"/>
    <w:rsid w:val="00323221"/>
    <w:rsid w:val="00326892"/>
    <w:rsid w:val="0033351E"/>
    <w:rsid w:val="00334D6E"/>
    <w:rsid w:val="00335245"/>
    <w:rsid w:val="00336182"/>
    <w:rsid w:val="003371FC"/>
    <w:rsid w:val="00343B3D"/>
    <w:rsid w:val="00343CFD"/>
    <w:rsid w:val="003442E1"/>
    <w:rsid w:val="00345743"/>
    <w:rsid w:val="0034625E"/>
    <w:rsid w:val="00346C7B"/>
    <w:rsid w:val="003501F9"/>
    <w:rsid w:val="00352417"/>
    <w:rsid w:val="0035281B"/>
    <w:rsid w:val="00356B4E"/>
    <w:rsid w:val="0036017F"/>
    <w:rsid w:val="00360F07"/>
    <w:rsid w:val="003620D4"/>
    <w:rsid w:val="00362AAC"/>
    <w:rsid w:val="003652ED"/>
    <w:rsid w:val="0036631C"/>
    <w:rsid w:val="0036743D"/>
    <w:rsid w:val="00367B05"/>
    <w:rsid w:val="00373799"/>
    <w:rsid w:val="00374054"/>
    <w:rsid w:val="00376583"/>
    <w:rsid w:val="00377066"/>
    <w:rsid w:val="003804B1"/>
    <w:rsid w:val="00380A94"/>
    <w:rsid w:val="003839F1"/>
    <w:rsid w:val="00385A7E"/>
    <w:rsid w:val="00391492"/>
    <w:rsid w:val="003932AB"/>
    <w:rsid w:val="0039349D"/>
    <w:rsid w:val="00396CE5"/>
    <w:rsid w:val="003A0969"/>
    <w:rsid w:val="003A5E06"/>
    <w:rsid w:val="003A78FA"/>
    <w:rsid w:val="003B2D58"/>
    <w:rsid w:val="003C4650"/>
    <w:rsid w:val="003C7F75"/>
    <w:rsid w:val="003D0D94"/>
    <w:rsid w:val="003D6CDA"/>
    <w:rsid w:val="003E15D9"/>
    <w:rsid w:val="003E2199"/>
    <w:rsid w:val="003E37A9"/>
    <w:rsid w:val="003F30D9"/>
    <w:rsid w:val="003F7F04"/>
    <w:rsid w:val="00400280"/>
    <w:rsid w:val="00402986"/>
    <w:rsid w:val="00403ED6"/>
    <w:rsid w:val="00407C64"/>
    <w:rsid w:val="00410035"/>
    <w:rsid w:val="00410B81"/>
    <w:rsid w:val="004116B1"/>
    <w:rsid w:val="00411773"/>
    <w:rsid w:val="00412B0B"/>
    <w:rsid w:val="00413A42"/>
    <w:rsid w:val="0041475B"/>
    <w:rsid w:val="00420C0C"/>
    <w:rsid w:val="00421FC3"/>
    <w:rsid w:val="00422297"/>
    <w:rsid w:val="00424516"/>
    <w:rsid w:val="00427977"/>
    <w:rsid w:val="00430DE3"/>
    <w:rsid w:val="00433277"/>
    <w:rsid w:val="00435553"/>
    <w:rsid w:val="00436F82"/>
    <w:rsid w:val="004372A3"/>
    <w:rsid w:val="004424E4"/>
    <w:rsid w:val="00445E9C"/>
    <w:rsid w:val="00447436"/>
    <w:rsid w:val="00451890"/>
    <w:rsid w:val="0045285F"/>
    <w:rsid w:val="00452C1B"/>
    <w:rsid w:val="00455A44"/>
    <w:rsid w:val="00460B23"/>
    <w:rsid w:val="0046583D"/>
    <w:rsid w:val="00466A4F"/>
    <w:rsid w:val="004708FC"/>
    <w:rsid w:val="00471D47"/>
    <w:rsid w:val="0047279B"/>
    <w:rsid w:val="004736B5"/>
    <w:rsid w:val="004762A0"/>
    <w:rsid w:val="00484A46"/>
    <w:rsid w:val="004852D3"/>
    <w:rsid w:val="00486D16"/>
    <w:rsid w:val="004916EF"/>
    <w:rsid w:val="004932B7"/>
    <w:rsid w:val="004960C3"/>
    <w:rsid w:val="004970C1"/>
    <w:rsid w:val="00497260"/>
    <w:rsid w:val="004A37B7"/>
    <w:rsid w:val="004A601C"/>
    <w:rsid w:val="004A6DBF"/>
    <w:rsid w:val="004B4EFA"/>
    <w:rsid w:val="004B625C"/>
    <w:rsid w:val="004B7C68"/>
    <w:rsid w:val="004C3B54"/>
    <w:rsid w:val="004C5204"/>
    <w:rsid w:val="004C590E"/>
    <w:rsid w:val="004C74A0"/>
    <w:rsid w:val="004D07EC"/>
    <w:rsid w:val="004D1C75"/>
    <w:rsid w:val="004D39DC"/>
    <w:rsid w:val="004D44FC"/>
    <w:rsid w:val="004D536C"/>
    <w:rsid w:val="004D61B8"/>
    <w:rsid w:val="004D7D23"/>
    <w:rsid w:val="004E3D7A"/>
    <w:rsid w:val="004E3F26"/>
    <w:rsid w:val="004F3592"/>
    <w:rsid w:val="004F6764"/>
    <w:rsid w:val="004F7E32"/>
    <w:rsid w:val="00500FB4"/>
    <w:rsid w:val="005016ED"/>
    <w:rsid w:val="005032F2"/>
    <w:rsid w:val="00503606"/>
    <w:rsid w:val="00507DBC"/>
    <w:rsid w:val="00515A23"/>
    <w:rsid w:val="005201B4"/>
    <w:rsid w:val="00524488"/>
    <w:rsid w:val="0052526F"/>
    <w:rsid w:val="005267F9"/>
    <w:rsid w:val="00531DBA"/>
    <w:rsid w:val="0053456E"/>
    <w:rsid w:val="00534B9D"/>
    <w:rsid w:val="00535085"/>
    <w:rsid w:val="00536107"/>
    <w:rsid w:val="0053662B"/>
    <w:rsid w:val="00536DF3"/>
    <w:rsid w:val="00540174"/>
    <w:rsid w:val="0054182E"/>
    <w:rsid w:val="00543A85"/>
    <w:rsid w:val="00544014"/>
    <w:rsid w:val="00544D1B"/>
    <w:rsid w:val="005479A9"/>
    <w:rsid w:val="005501B1"/>
    <w:rsid w:val="00552396"/>
    <w:rsid w:val="00553786"/>
    <w:rsid w:val="005553CC"/>
    <w:rsid w:val="005636D3"/>
    <w:rsid w:val="00566D02"/>
    <w:rsid w:val="005679AC"/>
    <w:rsid w:val="00584BEC"/>
    <w:rsid w:val="00585BDC"/>
    <w:rsid w:val="00586771"/>
    <w:rsid w:val="005877AC"/>
    <w:rsid w:val="005904CC"/>
    <w:rsid w:val="00593594"/>
    <w:rsid w:val="0059477F"/>
    <w:rsid w:val="005959ED"/>
    <w:rsid w:val="005A3CE9"/>
    <w:rsid w:val="005A47DD"/>
    <w:rsid w:val="005A7CB3"/>
    <w:rsid w:val="005B1C9A"/>
    <w:rsid w:val="005B2A1C"/>
    <w:rsid w:val="005B4B43"/>
    <w:rsid w:val="005C0940"/>
    <w:rsid w:val="005C1C03"/>
    <w:rsid w:val="005C65A9"/>
    <w:rsid w:val="005D0E6D"/>
    <w:rsid w:val="005D2E82"/>
    <w:rsid w:val="005D69DE"/>
    <w:rsid w:val="005E0CAC"/>
    <w:rsid w:val="005E525E"/>
    <w:rsid w:val="005E7322"/>
    <w:rsid w:val="005F2994"/>
    <w:rsid w:val="005F2F8B"/>
    <w:rsid w:val="005F4278"/>
    <w:rsid w:val="005F4C47"/>
    <w:rsid w:val="005F59FA"/>
    <w:rsid w:val="005F74B9"/>
    <w:rsid w:val="0060349F"/>
    <w:rsid w:val="006102D8"/>
    <w:rsid w:val="00612B8C"/>
    <w:rsid w:val="00615806"/>
    <w:rsid w:val="00617633"/>
    <w:rsid w:val="00620EED"/>
    <w:rsid w:val="0062165B"/>
    <w:rsid w:val="00625944"/>
    <w:rsid w:val="006266EB"/>
    <w:rsid w:val="006300AA"/>
    <w:rsid w:val="006329E7"/>
    <w:rsid w:val="00633252"/>
    <w:rsid w:val="0063551B"/>
    <w:rsid w:val="00635A7E"/>
    <w:rsid w:val="00637DE8"/>
    <w:rsid w:val="00640FCE"/>
    <w:rsid w:val="00642C66"/>
    <w:rsid w:val="00653951"/>
    <w:rsid w:val="00656516"/>
    <w:rsid w:val="00656D79"/>
    <w:rsid w:val="00657816"/>
    <w:rsid w:val="006622F4"/>
    <w:rsid w:val="0066562A"/>
    <w:rsid w:val="00667DC9"/>
    <w:rsid w:val="00670371"/>
    <w:rsid w:val="00671C1E"/>
    <w:rsid w:val="00672FDB"/>
    <w:rsid w:val="006745AB"/>
    <w:rsid w:val="0067796E"/>
    <w:rsid w:val="00677F57"/>
    <w:rsid w:val="006829DA"/>
    <w:rsid w:val="00683B03"/>
    <w:rsid w:val="00683CEF"/>
    <w:rsid w:val="00685E2A"/>
    <w:rsid w:val="006A202B"/>
    <w:rsid w:val="006A37B3"/>
    <w:rsid w:val="006A6BA0"/>
    <w:rsid w:val="006B0FA4"/>
    <w:rsid w:val="006B787B"/>
    <w:rsid w:val="006C5A86"/>
    <w:rsid w:val="006C7FC8"/>
    <w:rsid w:val="006D2FBD"/>
    <w:rsid w:val="006D5876"/>
    <w:rsid w:val="006D763C"/>
    <w:rsid w:val="006E12AE"/>
    <w:rsid w:val="006E24E7"/>
    <w:rsid w:val="006E33A0"/>
    <w:rsid w:val="006E5344"/>
    <w:rsid w:val="006E5763"/>
    <w:rsid w:val="006E58A5"/>
    <w:rsid w:val="006E58BE"/>
    <w:rsid w:val="006E769F"/>
    <w:rsid w:val="006F176B"/>
    <w:rsid w:val="006F1EEF"/>
    <w:rsid w:val="006F29A6"/>
    <w:rsid w:val="006F4338"/>
    <w:rsid w:val="006F5007"/>
    <w:rsid w:val="006F6483"/>
    <w:rsid w:val="006F6E48"/>
    <w:rsid w:val="007007FB"/>
    <w:rsid w:val="00702578"/>
    <w:rsid w:val="007028D0"/>
    <w:rsid w:val="007048EA"/>
    <w:rsid w:val="007073AA"/>
    <w:rsid w:val="00710943"/>
    <w:rsid w:val="0071465A"/>
    <w:rsid w:val="00717996"/>
    <w:rsid w:val="00721170"/>
    <w:rsid w:val="00721B7E"/>
    <w:rsid w:val="00722F5A"/>
    <w:rsid w:val="00723662"/>
    <w:rsid w:val="00725591"/>
    <w:rsid w:val="00725978"/>
    <w:rsid w:val="00726BFE"/>
    <w:rsid w:val="00733849"/>
    <w:rsid w:val="00733C91"/>
    <w:rsid w:val="00734EF8"/>
    <w:rsid w:val="00740381"/>
    <w:rsid w:val="00740723"/>
    <w:rsid w:val="00742823"/>
    <w:rsid w:val="00742F1A"/>
    <w:rsid w:val="00743386"/>
    <w:rsid w:val="00744269"/>
    <w:rsid w:val="007457FB"/>
    <w:rsid w:val="00746985"/>
    <w:rsid w:val="00752EDE"/>
    <w:rsid w:val="00753B67"/>
    <w:rsid w:val="00753C92"/>
    <w:rsid w:val="007546B0"/>
    <w:rsid w:val="00763315"/>
    <w:rsid w:val="00764FD2"/>
    <w:rsid w:val="007673CA"/>
    <w:rsid w:val="00770225"/>
    <w:rsid w:val="00771EAA"/>
    <w:rsid w:val="007731EB"/>
    <w:rsid w:val="0078006D"/>
    <w:rsid w:val="00782744"/>
    <w:rsid w:val="0078522F"/>
    <w:rsid w:val="00795E03"/>
    <w:rsid w:val="007A0749"/>
    <w:rsid w:val="007A4A98"/>
    <w:rsid w:val="007A5C13"/>
    <w:rsid w:val="007A66DC"/>
    <w:rsid w:val="007A676B"/>
    <w:rsid w:val="007A7065"/>
    <w:rsid w:val="007B48C4"/>
    <w:rsid w:val="007B57AA"/>
    <w:rsid w:val="007C0B9E"/>
    <w:rsid w:val="007C527E"/>
    <w:rsid w:val="007C7285"/>
    <w:rsid w:val="007D052D"/>
    <w:rsid w:val="007D44AE"/>
    <w:rsid w:val="007D4E66"/>
    <w:rsid w:val="007D6CB7"/>
    <w:rsid w:val="007D760F"/>
    <w:rsid w:val="007D775F"/>
    <w:rsid w:val="007E08E8"/>
    <w:rsid w:val="007E0DE4"/>
    <w:rsid w:val="007E1C35"/>
    <w:rsid w:val="007E6431"/>
    <w:rsid w:val="007F2818"/>
    <w:rsid w:val="007F367D"/>
    <w:rsid w:val="007F5819"/>
    <w:rsid w:val="00804D00"/>
    <w:rsid w:val="00805723"/>
    <w:rsid w:val="00805B37"/>
    <w:rsid w:val="0081008B"/>
    <w:rsid w:val="0081129C"/>
    <w:rsid w:val="00812F37"/>
    <w:rsid w:val="00820A17"/>
    <w:rsid w:val="00823320"/>
    <w:rsid w:val="00824FBC"/>
    <w:rsid w:val="0082603E"/>
    <w:rsid w:val="00830684"/>
    <w:rsid w:val="00830793"/>
    <w:rsid w:val="0083284A"/>
    <w:rsid w:val="008330BC"/>
    <w:rsid w:val="0083337D"/>
    <w:rsid w:val="00835F5C"/>
    <w:rsid w:val="00841239"/>
    <w:rsid w:val="00843108"/>
    <w:rsid w:val="008437A3"/>
    <w:rsid w:val="0084387D"/>
    <w:rsid w:val="00843F2D"/>
    <w:rsid w:val="00846C36"/>
    <w:rsid w:val="008520C1"/>
    <w:rsid w:val="00854653"/>
    <w:rsid w:val="0085514A"/>
    <w:rsid w:val="00855E42"/>
    <w:rsid w:val="00861534"/>
    <w:rsid w:val="00863AD3"/>
    <w:rsid w:val="008646BE"/>
    <w:rsid w:val="00873FA4"/>
    <w:rsid w:val="00874877"/>
    <w:rsid w:val="00875C29"/>
    <w:rsid w:val="00876925"/>
    <w:rsid w:val="00876D50"/>
    <w:rsid w:val="008837AA"/>
    <w:rsid w:val="00892DB3"/>
    <w:rsid w:val="00894244"/>
    <w:rsid w:val="008A11C6"/>
    <w:rsid w:val="008A120E"/>
    <w:rsid w:val="008A6655"/>
    <w:rsid w:val="008B24C3"/>
    <w:rsid w:val="008B3291"/>
    <w:rsid w:val="008B648D"/>
    <w:rsid w:val="008B7B79"/>
    <w:rsid w:val="008C1C9D"/>
    <w:rsid w:val="008C60FC"/>
    <w:rsid w:val="008D1565"/>
    <w:rsid w:val="008D2702"/>
    <w:rsid w:val="008D305F"/>
    <w:rsid w:val="008D652A"/>
    <w:rsid w:val="008D6914"/>
    <w:rsid w:val="008E1371"/>
    <w:rsid w:val="008E3B59"/>
    <w:rsid w:val="008E3C3E"/>
    <w:rsid w:val="008E5E21"/>
    <w:rsid w:val="008F022C"/>
    <w:rsid w:val="008F1BEA"/>
    <w:rsid w:val="008F1F1D"/>
    <w:rsid w:val="008F3AE5"/>
    <w:rsid w:val="008F598F"/>
    <w:rsid w:val="00901737"/>
    <w:rsid w:val="0090287E"/>
    <w:rsid w:val="0091262D"/>
    <w:rsid w:val="009153A7"/>
    <w:rsid w:val="009176D5"/>
    <w:rsid w:val="009177A1"/>
    <w:rsid w:val="00920078"/>
    <w:rsid w:val="00921BCB"/>
    <w:rsid w:val="00926F6D"/>
    <w:rsid w:val="0093169D"/>
    <w:rsid w:val="00935F57"/>
    <w:rsid w:val="00937208"/>
    <w:rsid w:val="0093763E"/>
    <w:rsid w:val="009415EA"/>
    <w:rsid w:val="009460A7"/>
    <w:rsid w:val="00947B7E"/>
    <w:rsid w:val="009525CB"/>
    <w:rsid w:val="00954D39"/>
    <w:rsid w:val="0095694B"/>
    <w:rsid w:val="0096001E"/>
    <w:rsid w:val="00960F52"/>
    <w:rsid w:val="00961DFC"/>
    <w:rsid w:val="0096492B"/>
    <w:rsid w:val="00966E7C"/>
    <w:rsid w:val="00974D93"/>
    <w:rsid w:val="00975230"/>
    <w:rsid w:val="0097544E"/>
    <w:rsid w:val="009761FC"/>
    <w:rsid w:val="0098370C"/>
    <w:rsid w:val="00987E19"/>
    <w:rsid w:val="00996834"/>
    <w:rsid w:val="009A54FC"/>
    <w:rsid w:val="009A6D3C"/>
    <w:rsid w:val="009A762B"/>
    <w:rsid w:val="009B152E"/>
    <w:rsid w:val="009B18A9"/>
    <w:rsid w:val="009B3308"/>
    <w:rsid w:val="009B6D98"/>
    <w:rsid w:val="009C628A"/>
    <w:rsid w:val="009C745B"/>
    <w:rsid w:val="009C75EB"/>
    <w:rsid w:val="009D1D66"/>
    <w:rsid w:val="009D26D7"/>
    <w:rsid w:val="009D2ADA"/>
    <w:rsid w:val="009D4891"/>
    <w:rsid w:val="009D5833"/>
    <w:rsid w:val="009E4E6F"/>
    <w:rsid w:val="009E61EA"/>
    <w:rsid w:val="009E7369"/>
    <w:rsid w:val="00A03714"/>
    <w:rsid w:val="00A047A9"/>
    <w:rsid w:val="00A04925"/>
    <w:rsid w:val="00A10A1B"/>
    <w:rsid w:val="00A10B4C"/>
    <w:rsid w:val="00A1495A"/>
    <w:rsid w:val="00A1578D"/>
    <w:rsid w:val="00A15D5F"/>
    <w:rsid w:val="00A16F41"/>
    <w:rsid w:val="00A17534"/>
    <w:rsid w:val="00A20310"/>
    <w:rsid w:val="00A2148F"/>
    <w:rsid w:val="00A216A1"/>
    <w:rsid w:val="00A230E7"/>
    <w:rsid w:val="00A24F12"/>
    <w:rsid w:val="00A2589D"/>
    <w:rsid w:val="00A267FD"/>
    <w:rsid w:val="00A27BC6"/>
    <w:rsid w:val="00A3417C"/>
    <w:rsid w:val="00A350C9"/>
    <w:rsid w:val="00A3544A"/>
    <w:rsid w:val="00A354FE"/>
    <w:rsid w:val="00A35B3F"/>
    <w:rsid w:val="00A364ED"/>
    <w:rsid w:val="00A41380"/>
    <w:rsid w:val="00A414A1"/>
    <w:rsid w:val="00A44E64"/>
    <w:rsid w:val="00A46B39"/>
    <w:rsid w:val="00A50B2E"/>
    <w:rsid w:val="00A527FA"/>
    <w:rsid w:val="00A52ED6"/>
    <w:rsid w:val="00A54A1B"/>
    <w:rsid w:val="00A54A88"/>
    <w:rsid w:val="00A54C77"/>
    <w:rsid w:val="00A60A34"/>
    <w:rsid w:val="00A6132D"/>
    <w:rsid w:val="00A61D62"/>
    <w:rsid w:val="00A629D0"/>
    <w:rsid w:val="00A63224"/>
    <w:rsid w:val="00A65077"/>
    <w:rsid w:val="00A708A5"/>
    <w:rsid w:val="00A71B64"/>
    <w:rsid w:val="00A71E20"/>
    <w:rsid w:val="00A72A49"/>
    <w:rsid w:val="00A85805"/>
    <w:rsid w:val="00A86CA7"/>
    <w:rsid w:val="00A90DD9"/>
    <w:rsid w:val="00A91EDC"/>
    <w:rsid w:val="00A9541A"/>
    <w:rsid w:val="00A959C4"/>
    <w:rsid w:val="00A967E5"/>
    <w:rsid w:val="00A97498"/>
    <w:rsid w:val="00AA1E33"/>
    <w:rsid w:val="00AA30A2"/>
    <w:rsid w:val="00AA3D91"/>
    <w:rsid w:val="00AA62C3"/>
    <w:rsid w:val="00AA755F"/>
    <w:rsid w:val="00AB0BD5"/>
    <w:rsid w:val="00AB24A9"/>
    <w:rsid w:val="00AB5AF0"/>
    <w:rsid w:val="00AB5E65"/>
    <w:rsid w:val="00AC2B75"/>
    <w:rsid w:val="00AC3D98"/>
    <w:rsid w:val="00AC4CE7"/>
    <w:rsid w:val="00AC52D8"/>
    <w:rsid w:val="00AC6F7B"/>
    <w:rsid w:val="00AD1C25"/>
    <w:rsid w:val="00AD441D"/>
    <w:rsid w:val="00AE23D2"/>
    <w:rsid w:val="00AE4894"/>
    <w:rsid w:val="00AE709E"/>
    <w:rsid w:val="00AE7C60"/>
    <w:rsid w:val="00AF335C"/>
    <w:rsid w:val="00AF59C7"/>
    <w:rsid w:val="00AF7512"/>
    <w:rsid w:val="00AF787B"/>
    <w:rsid w:val="00AF7A34"/>
    <w:rsid w:val="00B052E0"/>
    <w:rsid w:val="00B0568B"/>
    <w:rsid w:val="00B0650A"/>
    <w:rsid w:val="00B10D17"/>
    <w:rsid w:val="00B121CC"/>
    <w:rsid w:val="00B21C02"/>
    <w:rsid w:val="00B25CDF"/>
    <w:rsid w:val="00B30AE8"/>
    <w:rsid w:val="00B33C61"/>
    <w:rsid w:val="00B3457C"/>
    <w:rsid w:val="00B40BDB"/>
    <w:rsid w:val="00B4111D"/>
    <w:rsid w:val="00B42EA7"/>
    <w:rsid w:val="00B508B2"/>
    <w:rsid w:val="00B50ADC"/>
    <w:rsid w:val="00B54BF6"/>
    <w:rsid w:val="00B562B0"/>
    <w:rsid w:val="00B65A22"/>
    <w:rsid w:val="00B67BB5"/>
    <w:rsid w:val="00B80896"/>
    <w:rsid w:val="00B84914"/>
    <w:rsid w:val="00B84B7B"/>
    <w:rsid w:val="00B84CAD"/>
    <w:rsid w:val="00B8578E"/>
    <w:rsid w:val="00B874E3"/>
    <w:rsid w:val="00B915A2"/>
    <w:rsid w:val="00B94BAC"/>
    <w:rsid w:val="00B97423"/>
    <w:rsid w:val="00BA009C"/>
    <w:rsid w:val="00BA10F6"/>
    <w:rsid w:val="00BA11DA"/>
    <w:rsid w:val="00BA1B91"/>
    <w:rsid w:val="00BA476B"/>
    <w:rsid w:val="00BA4C84"/>
    <w:rsid w:val="00BA4DF8"/>
    <w:rsid w:val="00BA5AAA"/>
    <w:rsid w:val="00BA642D"/>
    <w:rsid w:val="00BA68E9"/>
    <w:rsid w:val="00BB1504"/>
    <w:rsid w:val="00BB5730"/>
    <w:rsid w:val="00BC39FF"/>
    <w:rsid w:val="00BC5E27"/>
    <w:rsid w:val="00BD4523"/>
    <w:rsid w:val="00BD7E12"/>
    <w:rsid w:val="00BD7FF7"/>
    <w:rsid w:val="00BE1FEE"/>
    <w:rsid w:val="00BE2A90"/>
    <w:rsid w:val="00BE335D"/>
    <w:rsid w:val="00BE36A8"/>
    <w:rsid w:val="00BE4831"/>
    <w:rsid w:val="00BE5FD1"/>
    <w:rsid w:val="00BE7A3D"/>
    <w:rsid w:val="00BF3130"/>
    <w:rsid w:val="00BF3F8B"/>
    <w:rsid w:val="00BF46D4"/>
    <w:rsid w:val="00BF6162"/>
    <w:rsid w:val="00C01242"/>
    <w:rsid w:val="00C01DC2"/>
    <w:rsid w:val="00C04113"/>
    <w:rsid w:val="00C04A0E"/>
    <w:rsid w:val="00C12302"/>
    <w:rsid w:val="00C13770"/>
    <w:rsid w:val="00C17C30"/>
    <w:rsid w:val="00C2405E"/>
    <w:rsid w:val="00C25ABB"/>
    <w:rsid w:val="00C278EC"/>
    <w:rsid w:val="00C27DB1"/>
    <w:rsid w:val="00C311B0"/>
    <w:rsid w:val="00C3395E"/>
    <w:rsid w:val="00C35B76"/>
    <w:rsid w:val="00C40BBA"/>
    <w:rsid w:val="00C4134E"/>
    <w:rsid w:val="00C41BAD"/>
    <w:rsid w:val="00C4222C"/>
    <w:rsid w:val="00C4582B"/>
    <w:rsid w:val="00C47A41"/>
    <w:rsid w:val="00C50875"/>
    <w:rsid w:val="00C52484"/>
    <w:rsid w:val="00C553CF"/>
    <w:rsid w:val="00C571E3"/>
    <w:rsid w:val="00C57F90"/>
    <w:rsid w:val="00C61A92"/>
    <w:rsid w:val="00C655A3"/>
    <w:rsid w:val="00C65FB8"/>
    <w:rsid w:val="00C671FF"/>
    <w:rsid w:val="00C67894"/>
    <w:rsid w:val="00C70E0E"/>
    <w:rsid w:val="00C753A3"/>
    <w:rsid w:val="00C75A22"/>
    <w:rsid w:val="00C76D04"/>
    <w:rsid w:val="00C7793F"/>
    <w:rsid w:val="00C84A99"/>
    <w:rsid w:val="00C932ED"/>
    <w:rsid w:val="00C945BC"/>
    <w:rsid w:val="00C95889"/>
    <w:rsid w:val="00C96127"/>
    <w:rsid w:val="00C96979"/>
    <w:rsid w:val="00C97E35"/>
    <w:rsid w:val="00CA3E98"/>
    <w:rsid w:val="00CA7785"/>
    <w:rsid w:val="00CB5608"/>
    <w:rsid w:val="00CB59EA"/>
    <w:rsid w:val="00CB5FD2"/>
    <w:rsid w:val="00CC45B8"/>
    <w:rsid w:val="00CC4B8F"/>
    <w:rsid w:val="00CC524C"/>
    <w:rsid w:val="00CD03C0"/>
    <w:rsid w:val="00CD4F1F"/>
    <w:rsid w:val="00CD60CC"/>
    <w:rsid w:val="00CE0109"/>
    <w:rsid w:val="00CE11F5"/>
    <w:rsid w:val="00CE23DD"/>
    <w:rsid w:val="00CE2816"/>
    <w:rsid w:val="00CE7074"/>
    <w:rsid w:val="00CF0267"/>
    <w:rsid w:val="00CF7E77"/>
    <w:rsid w:val="00D01412"/>
    <w:rsid w:val="00D022F8"/>
    <w:rsid w:val="00D02A02"/>
    <w:rsid w:val="00D02FB9"/>
    <w:rsid w:val="00D0495E"/>
    <w:rsid w:val="00D063F1"/>
    <w:rsid w:val="00D12CEF"/>
    <w:rsid w:val="00D155C8"/>
    <w:rsid w:val="00D22866"/>
    <w:rsid w:val="00D246F1"/>
    <w:rsid w:val="00D24D81"/>
    <w:rsid w:val="00D24F0C"/>
    <w:rsid w:val="00D30230"/>
    <w:rsid w:val="00D30917"/>
    <w:rsid w:val="00D30949"/>
    <w:rsid w:val="00D3424B"/>
    <w:rsid w:val="00D35E9F"/>
    <w:rsid w:val="00D36155"/>
    <w:rsid w:val="00D405F2"/>
    <w:rsid w:val="00D524E6"/>
    <w:rsid w:val="00D53DD0"/>
    <w:rsid w:val="00D54381"/>
    <w:rsid w:val="00D656D3"/>
    <w:rsid w:val="00D670FE"/>
    <w:rsid w:val="00D70699"/>
    <w:rsid w:val="00D72178"/>
    <w:rsid w:val="00D74436"/>
    <w:rsid w:val="00D766E4"/>
    <w:rsid w:val="00D77336"/>
    <w:rsid w:val="00D77E7C"/>
    <w:rsid w:val="00D81A3D"/>
    <w:rsid w:val="00D849B2"/>
    <w:rsid w:val="00D93EF8"/>
    <w:rsid w:val="00DA24EA"/>
    <w:rsid w:val="00DA45E9"/>
    <w:rsid w:val="00DA599D"/>
    <w:rsid w:val="00DA648B"/>
    <w:rsid w:val="00DA658D"/>
    <w:rsid w:val="00DB0339"/>
    <w:rsid w:val="00DB226A"/>
    <w:rsid w:val="00DB232C"/>
    <w:rsid w:val="00DB5EA9"/>
    <w:rsid w:val="00DB68AD"/>
    <w:rsid w:val="00DB6906"/>
    <w:rsid w:val="00DC185E"/>
    <w:rsid w:val="00DC62F0"/>
    <w:rsid w:val="00DC675E"/>
    <w:rsid w:val="00DD5769"/>
    <w:rsid w:val="00DE3678"/>
    <w:rsid w:val="00DF0836"/>
    <w:rsid w:val="00DF2FF4"/>
    <w:rsid w:val="00DF31B2"/>
    <w:rsid w:val="00DF7294"/>
    <w:rsid w:val="00E01323"/>
    <w:rsid w:val="00E021AE"/>
    <w:rsid w:val="00E06956"/>
    <w:rsid w:val="00E07051"/>
    <w:rsid w:val="00E071C8"/>
    <w:rsid w:val="00E10843"/>
    <w:rsid w:val="00E12B73"/>
    <w:rsid w:val="00E156BD"/>
    <w:rsid w:val="00E15DEB"/>
    <w:rsid w:val="00E251B2"/>
    <w:rsid w:val="00E31D20"/>
    <w:rsid w:val="00E320E4"/>
    <w:rsid w:val="00E34845"/>
    <w:rsid w:val="00E35C23"/>
    <w:rsid w:val="00E37306"/>
    <w:rsid w:val="00E42603"/>
    <w:rsid w:val="00E47D7B"/>
    <w:rsid w:val="00E50C43"/>
    <w:rsid w:val="00E51EA2"/>
    <w:rsid w:val="00E52417"/>
    <w:rsid w:val="00E524B2"/>
    <w:rsid w:val="00E52737"/>
    <w:rsid w:val="00E52AE4"/>
    <w:rsid w:val="00E55A1D"/>
    <w:rsid w:val="00E569B0"/>
    <w:rsid w:val="00E60EB8"/>
    <w:rsid w:val="00E610B9"/>
    <w:rsid w:val="00E65D9F"/>
    <w:rsid w:val="00E776BE"/>
    <w:rsid w:val="00E778CF"/>
    <w:rsid w:val="00E81C29"/>
    <w:rsid w:val="00E8309C"/>
    <w:rsid w:val="00E84523"/>
    <w:rsid w:val="00E8550A"/>
    <w:rsid w:val="00E903A2"/>
    <w:rsid w:val="00E9303C"/>
    <w:rsid w:val="00E9334B"/>
    <w:rsid w:val="00E964DC"/>
    <w:rsid w:val="00EA04EC"/>
    <w:rsid w:val="00EA090B"/>
    <w:rsid w:val="00EA2767"/>
    <w:rsid w:val="00EA31E0"/>
    <w:rsid w:val="00EA5924"/>
    <w:rsid w:val="00EA7C11"/>
    <w:rsid w:val="00EC0DCC"/>
    <w:rsid w:val="00EC4310"/>
    <w:rsid w:val="00EC6DFA"/>
    <w:rsid w:val="00EC7B55"/>
    <w:rsid w:val="00ED15E5"/>
    <w:rsid w:val="00ED1CA6"/>
    <w:rsid w:val="00ED2FBB"/>
    <w:rsid w:val="00ED3714"/>
    <w:rsid w:val="00ED4595"/>
    <w:rsid w:val="00ED7DD8"/>
    <w:rsid w:val="00EE0CEB"/>
    <w:rsid w:val="00EE13EC"/>
    <w:rsid w:val="00EF2838"/>
    <w:rsid w:val="00EF4D50"/>
    <w:rsid w:val="00EF68EA"/>
    <w:rsid w:val="00F00A3F"/>
    <w:rsid w:val="00F02F7F"/>
    <w:rsid w:val="00F0373C"/>
    <w:rsid w:val="00F04896"/>
    <w:rsid w:val="00F0735F"/>
    <w:rsid w:val="00F147C6"/>
    <w:rsid w:val="00F20020"/>
    <w:rsid w:val="00F22572"/>
    <w:rsid w:val="00F2329C"/>
    <w:rsid w:val="00F23891"/>
    <w:rsid w:val="00F241AA"/>
    <w:rsid w:val="00F25D3F"/>
    <w:rsid w:val="00F25DE0"/>
    <w:rsid w:val="00F30BF0"/>
    <w:rsid w:val="00F31A4F"/>
    <w:rsid w:val="00F31BC2"/>
    <w:rsid w:val="00F32445"/>
    <w:rsid w:val="00F34198"/>
    <w:rsid w:val="00F36036"/>
    <w:rsid w:val="00F36460"/>
    <w:rsid w:val="00F400CF"/>
    <w:rsid w:val="00F42991"/>
    <w:rsid w:val="00F42A4A"/>
    <w:rsid w:val="00F44754"/>
    <w:rsid w:val="00F46BC3"/>
    <w:rsid w:val="00F53063"/>
    <w:rsid w:val="00F53D9E"/>
    <w:rsid w:val="00F53DC5"/>
    <w:rsid w:val="00F53E95"/>
    <w:rsid w:val="00F55A6E"/>
    <w:rsid w:val="00F62252"/>
    <w:rsid w:val="00F62C48"/>
    <w:rsid w:val="00F630FC"/>
    <w:rsid w:val="00F6506C"/>
    <w:rsid w:val="00F6793E"/>
    <w:rsid w:val="00F71632"/>
    <w:rsid w:val="00F72057"/>
    <w:rsid w:val="00F74D97"/>
    <w:rsid w:val="00F76C6A"/>
    <w:rsid w:val="00F80724"/>
    <w:rsid w:val="00F847E1"/>
    <w:rsid w:val="00F86E43"/>
    <w:rsid w:val="00F9287A"/>
    <w:rsid w:val="00F92FF3"/>
    <w:rsid w:val="00F9426D"/>
    <w:rsid w:val="00F9442E"/>
    <w:rsid w:val="00F964FE"/>
    <w:rsid w:val="00FA43BE"/>
    <w:rsid w:val="00FA44D8"/>
    <w:rsid w:val="00FA5379"/>
    <w:rsid w:val="00FA53E6"/>
    <w:rsid w:val="00FB2068"/>
    <w:rsid w:val="00FB59A6"/>
    <w:rsid w:val="00FC1EDD"/>
    <w:rsid w:val="00FC6715"/>
    <w:rsid w:val="00FC6BFA"/>
    <w:rsid w:val="00FD4E56"/>
    <w:rsid w:val="00FD59B7"/>
    <w:rsid w:val="00FE214E"/>
    <w:rsid w:val="00FE269C"/>
    <w:rsid w:val="00FE3908"/>
    <w:rsid w:val="00FE7375"/>
    <w:rsid w:val="00FF0F71"/>
    <w:rsid w:val="00FF453F"/>
    <w:rsid w:val="00FF465B"/>
    <w:rsid w:val="00FF4A9D"/>
    <w:rsid w:val="00FF61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allowincell="f" fill="f" fillcolor="white" stroke="f">
      <v:fill color="white" on="f"/>
      <v:stroke on="f"/>
    </o:shapedefaults>
    <o:shapelayout v:ext="edit">
      <o:idmap v:ext="edit" data="1"/>
    </o:shapelayout>
  </w:shapeDefaults>
  <w:decimalSymbol w:val="."/>
  <w:listSeparator w:val=","/>
  <w14:docId w14:val="341E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92"/>
    <w:pPr>
      <w:spacing w:after="120"/>
      <w:ind w:firstLine="288"/>
      <w:jc w:val="lowKashida"/>
    </w:pPr>
    <w:rPr>
      <w:rFonts w:ascii="Times New Roman" w:hAnsi="Times New Roman"/>
      <w:sz w:val="28"/>
    </w:rPr>
  </w:style>
  <w:style w:type="paragraph" w:styleId="Heading1">
    <w:name w:val="heading 1"/>
    <w:basedOn w:val="Normal"/>
    <w:next w:val="Normal"/>
    <w:link w:val="Heading1Char"/>
    <w:uiPriority w:val="9"/>
    <w:qFormat/>
    <w:rsid w:val="00326892"/>
    <w:pPr>
      <w:keepNext/>
      <w:keepLines/>
      <w:numPr>
        <w:numId w:val="1"/>
      </w:numPr>
      <w:spacing w:before="240" w:after="0"/>
      <w:outlineLvl w:val="0"/>
    </w:pPr>
    <w:rPr>
      <w:rFonts w:ascii="Times New Roman Bold" w:eastAsiaTheme="majorEastAsia" w:hAnsi="Times New Roman Bold" w:cstheme="majorBidi"/>
      <w:b/>
      <w:bCs/>
      <w:szCs w:val="28"/>
    </w:rPr>
  </w:style>
  <w:style w:type="paragraph" w:styleId="Heading2">
    <w:name w:val="heading 2"/>
    <w:basedOn w:val="Normal"/>
    <w:next w:val="Normal"/>
    <w:link w:val="Heading2Char"/>
    <w:uiPriority w:val="9"/>
    <w:unhideWhenUsed/>
    <w:qFormat/>
    <w:rsid w:val="00D30230"/>
    <w:pPr>
      <w:keepNext/>
      <w:keepLines/>
      <w:numPr>
        <w:ilvl w:val="1"/>
        <w:numId w:val="1"/>
      </w:numPr>
      <w:spacing w:before="200" w:after="0"/>
      <w:outlineLvl w:val="1"/>
    </w:pPr>
    <w:rPr>
      <w:rFonts w:ascii="Times New Roman Bold" w:eastAsiaTheme="majorEastAsia" w:hAnsi="Times New Roman Bold" w:cstheme="majorBidi"/>
      <w:b/>
      <w:bCs/>
      <w:color w:val="000000" w:themeColor="text1"/>
      <w:szCs w:val="26"/>
    </w:rPr>
  </w:style>
  <w:style w:type="paragraph" w:styleId="Heading3">
    <w:name w:val="heading 3"/>
    <w:basedOn w:val="Normal"/>
    <w:next w:val="Normal"/>
    <w:link w:val="Heading3Char"/>
    <w:uiPriority w:val="9"/>
    <w:unhideWhenUsed/>
    <w:qFormat/>
    <w:rsid w:val="00BA476B"/>
    <w:pPr>
      <w:keepNext/>
      <w:keepLines/>
      <w:numPr>
        <w:ilvl w:val="2"/>
        <w:numId w:val="1"/>
      </w:numPr>
      <w:spacing w:before="200" w:after="0"/>
      <w:outlineLvl w:val="2"/>
    </w:pPr>
    <w:rPr>
      <w:rFonts w:ascii="Times New Roman Bold" w:eastAsiaTheme="majorEastAsia" w:hAnsi="Times New Roman Bold" w:cstheme="majorBidi"/>
      <w:b/>
      <w:bCs/>
      <w:color w:val="000000" w:themeColor="text1"/>
      <w:sz w:val="24"/>
    </w:rPr>
  </w:style>
  <w:style w:type="paragraph" w:styleId="Heading4">
    <w:name w:val="heading 4"/>
    <w:basedOn w:val="Normal"/>
    <w:next w:val="Normal"/>
    <w:link w:val="Heading4Char"/>
    <w:uiPriority w:val="9"/>
    <w:unhideWhenUsed/>
    <w:qFormat/>
    <w:rsid w:val="00D30230"/>
    <w:pPr>
      <w:keepNext/>
      <w:keepLines/>
      <w:numPr>
        <w:ilvl w:val="3"/>
        <w:numId w:val="1"/>
      </w:numPr>
      <w:spacing w:before="200" w:after="0"/>
      <w:outlineLvl w:val="3"/>
    </w:pPr>
    <w:rPr>
      <w:rFonts w:ascii="Times New Roman Bold" w:eastAsiaTheme="majorEastAsia" w:hAnsi="Times New Roman Bold" w:cstheme="majorBidi"/>
      <w:b/>
      <w:bCs/>
      <w:iCs/>
      <w:color w:val="000000" w:themeColor="text1"/>
      <w:sz w:val="22"/>
    </w:rPr>
  </w:style>
  <w:style w:type="paragraph" w:styleId="Heading5">
    <w:name w:val="heading 5"/>
    <w:basedOn w:val="Normal"/>
    <w:next w:val="Normal"/>
    <w:link w:val="Heading5Char"/>
    <w:uiPriority w:val="9"/>
    <w:unhideWhenUsed/>
    <w:qFormat/>
    <w:rsid w:val="00326892"/>
    <w:pPr>
      <w:keepNext/>
      <w:keepLines/>
      <w:numPr>
        <w:ilvl w:val="4"/>
        <w:numId w:val="1"/>
      </w:numPr>
      <w:spacing w:before="200" w:after="0"/>
      <w:outlineLvl w:val="4"/>
    </w:pPr>
    <w:rPr>
      <w:rFonts w:ascii="Times New Roman Bold" w:eastAsiaTheme="majorEastAsia" w:hAnsi="Times New Roman Bold" w:cstheme="majorBidi"/>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676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676B"/>
    <w:rPr>
      <w:rFonts w:eastAsiaTheme="minorEastAsia"/>
      <w:lang w:eastAsia="ja-JP"/>
    </w:rPr>
  </w:style>
  <w:style w:type="paragraph" w:styleId="BalloonText">
    <w:name w:val="Balloon Text"/>
    <w:basedOn w:val="Normal"/>
    <w:link w:val="BalloonTextChar"/>
    <w:uiPriority w:val="99"/>
    <w:semiHidden/>
    <w:unhideWhenUsed/>
    <w:rsid w:val="007A6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76B"/>
    <w:rPr>
      <w:rFonts w:ascii="Tahoma" w:hAnsi="Tahoma" w:cs="Tahoma"/>
      <w:sz w:val="16"/>
      <w:szCs w:val="16"/>
    </w:rPr>
  </w:style>
  <w:style w:type="paragraph" w:styleId="Header">
    <w:name w:val="header"/>
    <w:basedOn w:val="Normal"/>
    <w:link w:val="HeaderChar"/>
    <w:uiPriority w:val="99"/>
    <w:unhideWhenUsed/>
    <w:rsid w:val="007A6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76B"/>
  </w:style>
  <w:style w:type="paragraph" w:styleId="Footer">
    <w:name w:val="footer"/>
    <w:basedOn w:val="Normal"/>
    <w:link w:val="FooterChar"/>
    <w:uiPriority w:val="99"/>
    <w:unhideWhenUsed/>
    <w:rsid w:val="007A6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76B"/>
  </w:style>
  <w:style w:type="paragraph" w:styleId="ListParagraph">
    <w:name w:val="List Paragraph"/>
    <w:basedOn w:val="Normal"/>
    <w:uiPriority w:val="34"/>
    <w:qFormat/>
    <w:rsid w:val="00A6132D"/>
    <w:pPr>
      <w:ind w:left="720"/>
      <w:contextualSpacing/>
    </w:pPr>
  </w:style>
  <w:style w:type="character" w:customStyle="1" w:styleId="Heading1Char">
    <w:name w:val="Heading 1 Char"/>
    <w:basedOn w:val="DefaultParagraphFont"/>
    <w:link w:val="Heading1"/>
    <w:uiPriority w:val="9"/>
    <w:rsid w:val="00326892"/>
    <w:rPr>
      <w:rFonts w:ascii="Times New Roman Bold" w:eastAsiaTheme="majorEastAsia" w:hAnsi="Times New Roman Bold" w:cstheme="majorBidi"/>
      <w:b/>
      <w:bCs/>
      <w:sz w:val="28"/>
      <w:szCs w:val="28"/>
    </w:rPr>
  </w:style>
  <w:style w:type="character" w:customStyle="1" w:styleId="Heading2Char">
    <w:name w:val="Heading 2 Char"/>
    <w:basedOn w:val="DefaultParagraphFont"/>
    <w:link w:val="Heading2"/>
    <w:uiPriority w:val="9"/>
    <w:rsid w:val="00D30230"/>
    <w:rPr>
      <w:rFonts w:ascii="Times New Roman Bold" w:eastAsiaTheme="majorEastAsia" w:hAnsi="Times New Roman Bold" w:cstheme="majorBidi"/>
      <w:b/>
      <w:bCs/>
      <w:color w:val="000000" w:themeColor="text1"/>
      <w:sz w:val="28"/>
      <w:szCs w:val="26"/>
    </w:rPr>
  </w:style>
  <w:style w:type="character" w:customStyle="1" w:styleId="Heading3Char">
    <w:name w:val="Heading 3 Char"/>
    <w:basedOn w:val="DefaultParagraphFont"/>
    <w:link w:val="Heading3"/>
    <w:uiPriority w:val="9"/>
    <w:rsid w:val="00BA476B"/>
    <w:rPr>
      <w:rFonts w:ascii="Times New Roman Bold" w:eastAsiaTheme="majorEastAsia" w:hAnsi="Times New Roman Bold" w:cstheme="majorBidi"/>
      <w:b/>
      <w:bCs/>
      <w:color w:val="000000" w:themeColor="text1"/>
      <w:sz w:val="24"/>
    </w:rPr>
  </w:style>
  <w:style w:type="character" w:customStyle="1" w:styleId="Heading4Char">
    <w:name w:val="Heading 4 Char"/>
    <w:basedOn w:val="DefaultParagraphFont"/>
    <w:link w:val="Heading4"/>
    <w:uiPriority w:val="9"/>
    <w:rsid w:val="00D30230"/>
    <w:rPr>
      <w:rFonts w:ascii="Times New Roman Bold" w:eastAsiaTheme="majorEastAsia" w:hAnsi="Times New Roman Bold" w:cstheme="majorBidi"/>
      <w:b/>
      <w:bCs/>
      <w:iCs/>
      <w:color w:val="000000" w:themeColor="text1"/>
    </w:rPr>
  </w:style>
  <w:style w:type="character" w:customStyle="1" w:styleId="Heading5Char">
    <w:name w:val="Heading 5 Char"/>
    <w:basedOn w:val="DefaultParagraphFont"/>
    <w:link w:val="Heading5"/>
    <w:uiPriority w:val="9"/>
    <w:rsid w:val="00326892"/>
    <w:rPr>
      <w:rFonts w:ascii="Times New Roman Bold" w:eastAsiaTheme="majorEastAsia" w:hAnsi="Times New Roman Bold" w:cstheme="majorBidi"/>
      <w:b/>
      <w:color w:val="000000" w:themeColor="text1"/>
      <w:sz w:val="20"/>
    </w:rPr>
  </w:style>
  <w:style w:type="paragraph" w:styleId="TOC1">
    <w:name w:val="toc 1"/>
    <w:basedOn w:val="Normal"/>
    <w:next w:val="Normal"/>
    <w:autoRedefine/>
    <w:uiPriority w:val="39"/>
    <w:unhideWhenUsed/>
    <w:rsid w:val="00BA476B"/>
    <w:pPr>
      <w:spacing w:after="100"/>
    </w:pPr>
  </w:style>
  <w:style w:type="paragraph" w:styleId="TOC2">
    <w:name w:val="toc 2"/>
    <w:basedOn w:val="Normal"/>
    <w:next w:val="Normal"/>
    <w:autoRedefine/>
    <w:uiPriority w:val="39"/>
    <w:unhideWhenUsed/>
    <w:rsid w:val="00BA476B"/>
    <w:pPr>
      <w:tabs>
        <w:tab w:val="right" w:leader="dot" w:pos="9350"/>
      </w:tabs>
      <w:spacing w:after="100"/>
    </w:pPr>
  </w:style>
  <w:style w:type="paragraph" w:styleId="TOC3">
    <w:name w:val="toc 3"/>
    <w:basedOn w:val="Normal"/>
    <w:next w:val="Normal"/>
    <w:autoRedefine/>
    <w:uiPriority w:val="39"/>
    <w:unhideWhenUsed/>
    <w:rsid w:val="00536DF3"/>
    <w:pPr>
      <w:tabs>
        <w:tab w:val="right" w:leader="dot" w:pos="9360"/>
      </w:tabs>
      <w:spacing w:after="100"/>
      <w:ind w:right="-333"/>
    </w:pPr>
  </w:style>
  <w:style w:type="paragraph" w:styleId="TOC4">
    <w:name w:val="toc 4"/>
    <w:basedOn w:val="Normal"/>
    <w:next w:val="Normal"/>
    <w:autoRedefine/>
    <w:uiPriority w:val="39"/>
    <w:unhideWhenUsed/>
    <w:rsid w:val="00536DF3"/>
    <w:pPr>
      <w:tabs>
        <w:tab w:val="right" w:leader="dot" w:pos="9360"/>
      </w:tabs>
      <w:spacing w:after="100"/>
      <w:ind w:right="-333"/>
    </w:pPr>
  </w:style>
  <w:style w:type="paragraph" w:styleId="TOC5">
    <w:name w:val="toc 5"/>
    <w:basedOn w:val="Normal"/>
    <w:next w:val="Normal"/>
    <w:autoRedefine/>
    <w:uiPriority w:val="39"/>
    <w:unhideWhenUsed/>
    <w:rsid w:val="00BA476B"/>
    <w:pPr>
      <w:tabs>
        <w:tab w:val="right" w:leader="dot" w:pos="9350"/>
      </w:tabs>
      <w:spacing w:after="100"/>
    </w:pPr>
  </w:style>
  <w:style w:type="character" w:styleId="Hyperlink">
    <w:name w:val="Hyperlink"/>
    <w:basedOn w:val="DefaultParagraphFont"/>
    <w:uiPriority w:val="99"/>
    <w:unhideWhenUsed/>
    <w:rsid w:val="00BA476B"/>
    <w:rPr>
      <w:color w:val="0000FF" w:themeColor="hyperlink"/>
      <w:u w:val="single"/>
    </w:rPr>
  </w:style>
  <w:style w:type="table" w:styleId="TableGrid">
    <w:name w:val="Table Grid"/>
    <w:basedOn w:val="TableNormal"/>
    <w:uiPriority w:val="59"/>
    <w:rsid w:val="00EF4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Текст 3_1)"/>
    <w:basedOn w:val="Normal"/>
    <w:rsid w:val="00B84B7B"/>
    <w:pPr>
      <w:widowControl w:val="0"/>
      <w:tabs>
        <w:tab w:val="left" w:pos="1531"/>
      </w:tabs>
      <w:overflowPunct w:val="0"/>
      <w:autoSpaceDE w:val="0"/>
      <w:autoSpaceDN w:val="0"/>
      <w:adjustRightInd w:val="0"/>
      <w:spacing w:after="60" w:line="240" w:lineRule="auto"/>
      <w:ind w:left="1531" w:hanging="454"/>
      <w:jc w:val="both"/>
      <w:textAlignment w:val="baseline"/>
    </w:pPr>
    <w:rPr>
      <w:rFonts w:eastAsia="Times New Roman" w:cs="Times New Roman"/>
      <w:sz w:val="26"/>
      <w:szCs w:val="20"/>
      <w:lang w:val="ru-RU" w:eastAsia="ru-RU"/>
    </w:rPr>
  </w:style>
  <w:style w:type="paragraph" w:customStyle="1" w:styleId="a0">
    <w:name w:val="!Текст"/>
    <w:basedOn w:val="BodyTextIndent"/>
    <w:rsid w:val="005F59FA"/>
    <w:pPr>
      <w:spacing w:line="240" w:lineRule="auto"/>
      <w:ind w:left="0" w:firstLine="851"/>
      <w:jc w:val="both"/>
    </w:pPr>
    <w:rPr>
      <w:rFonts w:eastAsia="Times New Roman" w:cs="Times New Roman"/>
      <w:sz w:val="24"/>
      <w:szCs w:val="20"/>
      <w:lang w:val="ru-RU" w:eastAsia="ru-RU"/>
    </w:rPr>
  </w:style>
  <w:style w:type="paragraph" w:styleId="BodyTextIndent">
    <w:name w:val="Body Text Indent"/>
    <w:basedOn w:val="Normal"/>
    <w:link w:val="BodyTextIndentChar"/>
    <w:uiPriority w:val="99"/>
    <w:semiHidden/>
    <w:unhideWhenUsed/>
    <w:rsid w:val="005F59FA"/>
    <w:pPr>
      <w:ind w:left="360"/>
    </w:pPr>
  </w:style>
  <w:style w:type="character" w:customStyle="1" w:styleId="BodyTextIndentChar">
    <w:name w:val="Body Text Indent Char"/>
    <w:basedOn w:val="DefaultParagraphFont"/>
    <w:link w:val="BodyTextIndent"/>
    <w:uiPriority w:val="99"/>
    <w:semiHidden/>
    <w:rsid w:val="005F59FA"/>
    <w:rPr>
      <w:rFonts w:ascii="Times New Roman" w:hAnsi="Times New Roman"/>
      <w:sz w:val="28"/>
    </w:rPr>
  </w:style>
  <w:style w:type="paragraph" w:styleId="Caption">
    <w:name w:val="caption"/>
    <w:basedOn w:val="Normal"/>
    <w:next w:val="Normal"/>
    <w:uiPriority w:val="35"/>
    <w:unhideWhenUsed/>
    <w:qFormat/>
    <w:rsid w:val="00536DF3"/>
    <w:pPr>
      <w:spacing w:after="200" w:line="240" w:lineRule="auto"/>
      <w:jc w:val="both"/>
    </w:pPr>
    <w:rPr>
      <w:rFonts w:asciiTheme="majorBidi" w:hAnsiTheme="majorBidi" w:cstheme="majorBidi"/>
      <w:b/>
      <w:bCs/>
      <w:color w:val="000000" w:themeColor="text1"/>
      <w:sz w:val="18"/>
      <w:szCs w:val="18"/>
    </w:rPr>
  </w:style>
  <w:style w:type="paragraph" w:customStyle="1" w:styleId="a">
    <w:name w:val="!Текст_список"/>
    <w:basedOn w:val="a0"/>
    <w:rsid w:val="005F59FA"/>
    <w:pPr>
      <w:numPr>
        <w:numId w:val="12"/>
      </w:numPr>
    </w:pPr>
  </w:style>
  <w:style w:type="paragraph" w:customStyle="1" w:styleId="a1">
    <w:name w:val="!Текст_имя таблиц"/>
    <w:basedOn w:val="BodyTextIndent"/>
    <w:autoRedefine/>
    <w:rsid w:val="005F59FA"/>
    <w:pPr>
      <w:spacing w:line="240" w:lineRule="auto"/>
      <w:ind w:left="0"/>
      <w:jc w:val="center"/>
    </w:pPr>
    <w:rPr>
      <w:rFonts w:eastAsia="Times New Roman" w:cs="Times New Roman"/>
      <w:sz w:val="24"/>
      <w:szCs w:val="20"/>
      <w:lang w:eastAsia="ru-RU"/>
    </w:rPr>
  </w:style>
  <w:style w:type="paragraph" w:customStyle="1" w:styleId="a2">
    <w:name w:val="!Текст_таблиц"/>
    <w:basedOn w:val="BodyTextIndent"/>
    <w:rsid w:val="005F59FA"/>
    <w:pPr>
      <w:spacing w:after="0" w:line="240" w:lineRule="auto"/>
      <w:ind w:left="0"/>
      <w:jc w:val="center"/>
    </w:pPr>
    <w:rPr>
      <w:rFonts w:eastAsia="Times New Roman" w:cs="Times New Roman"/>
      <w:sz w:val="24"/>
      <w:szCs w:val="20"/>
      <w:lang w:val="ru-RU" w:eastAsia="ru-RU"/>
    </w:rPr>
  </w:style>
  <w:style w:type="paragraph" w:customStyle="1" w:styleId="a3">
    <w:name w:val="!Текст_таблица_список"/>
    <w:basedOn w:val="a"/>
    <w:rsid w:val="00C76D04"/>
    <w:pPr>
      <w:numPr>
        <w:numId w:val="0"/>
      </w:numPr>
      <w:tabs>
        <w:tab w:val="num" w:pos="680"/>
        <w:tab w:val="num" w:pos="1077"/>
      </w:tabs>
      <w:spacing w:after="0"/>
      <w:ind w:hanging="540"/>
    </w:pPr>
  </w:style>
  <w:style w:type="paragraph" w:styleId="ListBullet2">
    <w:name w:val="List Bullet 2"/>
    <w:basedOn w:val="Normal"/>
    <w:autoRedefine/>
    <w:semiHidden/>
    <w:rsid w:val="00C76D04"/>
    <w:pPr>
      <w:numPr>
        <w:numId w:val="13"/>
      </w:numPr>
      <w:spacing w:after="0" w:line="240" w:lineRule="auto"/>
      <w:jc w:val="left"/>
    </w:pPr>
    <w:rPr>
      <w:rFonts w:eastAsia="Times New Roman" w:cs="Times New Roman"/>
      <w:sz w:val="24"/>
      <w:szCs w:val="20"/>
      <w:lang w:val="ru-RU" w:eastAsia="ru-RU"/>
    </w:rPr>
  </w:style>
  <w:style w:type="paragraph" w:customStyle="1" w:styleId="80">
    <w:name w:val="8.0"/>
    <w:basedOn w:val="BodyTextIndent"/>
    <w:autoRedefine/>
    <w:rsid w:val="00C76D04"/>
    <w:pPr>
      <w:numPr>
        <w:numId w:val="14"/>
      </w:numPr>
      <w:spacing w:after="240" w:line="240" w:lineRule="auto"/>
      <w:jc w:val="both"/>
    </w:pPr>
    <w:rPr>
      <w:rFonts w:eastAsia="Times New Roman" w:cs="Times New Roman"/>
      <w:b/>
      <w:bCs/>
      <w:caps/>
      <w:szCs w:val="20"/>
      <w:lang w:val="ru-RU" w:eastAsia="ru-RU"/>
    </w:rPr>
  </w:style>
  <w:style w:type="paragraph" w:customStyle="1" w:styleId="800">
    <w:name w:val="8.0.0"/>
    <w:basedOn w:val="BodyTextIndent2"/>
    <w:autoRedefine/>
    <w:rsid w:val="00C76D04"/>
    <w:pPr>
      <w:numPr>
        <w:ilvl w:val="1"/>
        <w:numId w:val="14"/>
      </w:numPr>
      <w:tabs>
        <w:tab w:val="clear" w:pos="1559"/>
        <w:tab w:val="num" w:pos="360"/>
      </w:tabs>
      <w:suppressAutoHyphens/>
      <w:spacing w:before="240" w:after="240" w:line="240" w:lineRule="auto"/>
      <w:ind w:left="360" w:firstLine="0"/>
      <w:jc w:val="both"/>
    </w:pPr>
    <w:rPr>
      <w:rFonts w:eastAsia="Times New Roman" w:cs="Times New Roman"/>
      <w:b/>
      <w:bCs/>
      <w:szCs w:val="20"/>
      <w:lang w:val="ru-RU" w:eastAsia="ru-RU"/>
    </w:rPr>
  </w:style>
  <w:style w:type="paragraph" w:customStyle="1" w:styleId="8000">
    <w:name w:val="8.0.0.0"/>
    <w:basedOn w:val="BodyTextIndent2"/>
    <w:autoRedefine/>
    <w:rsid w:val="00C76D04"/>
    <w:pPr>
      <w:numPr>
        <w:ilvl w:val="2"/>
        <w:numId w:val="14"/>
      </w:numPr>
      <w:tabs>
        <w:tab w:val="num" w:pos="360"/>
      </w:tabs>
      <w:spacing w:before="240" w:after="240" w:line="240" w:lineRule="auto"/>
      <w:ind w:left="360" w:firstLine="0"/>
      <w:jc w:val="both"/>
    </w:pPr>
    <w:rPr>
      <w:rFonts w:eastAsia="Times New Roman" w:cs="Times New Roman"/>
      <w:b/>
      <w:bCs/>
      <w:iCs/>
      <w:sz w:val="24"/>
      <w:szCs w:val="20"/>
      <w:lang w:eastAsia="ru-RU"/>
    </w:rPr>
  </w:style>
  <w:style w:type="paragraph" w:customStyle="1" w:styleId="80000">
    <w:name w:val="8.0.0.0.0"/>
    <w:basedOn w:val="8000"/>
    <w:autoRedefine/>
    <w:rsid w:val="00C76D04"/>
    <w:pPr>
      <w:numPr>
        <w:ilvl w:val="3"/>
      </w:numPr>
      <w:tabs>
        <w:tab w:val="num" w:pos="360"/>
      </w:tabs>
    </w:pPr>
    <w:rPr>
      <w:i/>
    </w:rPr>
  </w:style>
  <w:style w:type="paragraph" w:customStyle="1" w:styleId="800000">
    <w:name w:val="8.0.0.0.0.0"/>
    <w:basedOn w:val="80000"/>
    <w:rsid w:val="00C76D04"/>
    <w:pPr>
      <w:numPr>
        <w:ilvl w:val="4"/>
      </w:numPr>
      <w:tabs>
        <w:tab w:val="num" w:pos="360"/>
      </w:tabs>
    </w:pPr>
  </w:style>
  <w:style w:type="paragraph" w:customStyle="1" w:styleId="8000000">
    <w:name w:val="8.0.0.0.0.0.0"/>
    <w:basedOn w:val="Normal"/>
    <w:autoRedefine/>
    <w:rsid w:val="00C76D04"/>
    <w:pPr>
      <w:numPr>
        <w:ilvl w:val="5"/>
        <w:numId w:val="14"/>
      </w:numPr>
      <w:spacing w:line="240" w:lineRule="auto"/>
      <w:jc w:val="left"/>
    </w:pPr>
    <w:rPr>
      <w:rFonts w:eastAsia="Times New Roman" w:cs="Times New Roman"/>
      <w:b/>
      <w:i/>
      <w:sz w:val="24"/>
      <w:szCs w:val="20"/>
      <w:lang w:val="ru-RU" w:eastAsia="ru-RU"/>
    </w:rPr>
  </w:style>
  <w:style w:type="paragraph" w:customStyle="1" w:styleId="80000000">
    <w:name w:val="8.0.0.0.0.0.0.0"/>
    <w:basedOn w:val="8000000"/>
    <w:rsid w:val="00C76D04"/>
    <w:pPr>
      <w:numPr>
        <w:ilvl w:val="6"/>
      </w:numPr>
    </w:pPr>
  </w:style>
  <w:style w:type="paragraph" w:styleId="BodyTextIndent2">
    <w:name w:val="Body Text Indent 2"/>
    <w:basedOn w:val="Normal"/>
    <w:link w:val="BodyTextIndent2Char"/>
    <w:uiPriority w:val="99"/>
    <w:semiHidden/>
    <w:unhideWhenUsed/>
    <w:rsid w:val="00C76D04"/>
    <w:pPr>
      <w:spacing w:line="480" w:lineRule="auto"/>
      <w:ind w:left="360"/>
    </w:pPr>
  </w:style>
  <w:style w:type="character" w:customStyle="1" w:styleId="BodyTextIndent2Char">
    <w:name w:val="Body Text Indent 2 Char"/>
    <w:basedOn w:val="DefaultParagraphFont"/>
    <w:link w:val="BodyTextIndent2"/>
    <w:uiPriority w:val="99"/>
    <w:semiHidden/>
    <w:rsid w:val="00C76D04"/>
    <w:rPr>
      <w:rFonts w:ascii="Times New Roman" w:hAnsi="Times New Roman"/>
      <w:sz w:val="28"/>
    </w:rPr>
  </w:style>
  <w:style w:type="paragraph" w:customStyle="1" w:styleId="Default">
    <w:name w:val="Default"/>
    <w:rsid w:val="00C76D04"/>
    <w:pPr>
      <w:autoSpaceDE w:val="0"/>
      <w:autoSpaceDN w:val="0"/>
      <w:adjustRightInd w:val="0"/>
      <w:spacing w:after="0" w:line="240" w:lineRule="auto"/>
    </w:pPr>
    <w:rPr>
      <w:rFonts w:ascii="Arial" w:hAnsi="Arial" w:cs="Arial"/>
      <w:color w:val="000000"/>
      <w:sz w:val="24"/>
      <w:szCs w:val="24"/>
      <w:lang w:val="cs-CZ"/>
    </w:rPr>
  </w:style>
  <w:style w:type="paragraph" w:customStyle="1" w:styleId="a4">
    <w:name w:val="абзац"/>
    <w:basedOn w:val="BodyTextIndent"/>
    <w:rsid w:val="00C76D04"/>
    <w:pPr>
      <w:tabs>
        <w:tab w:val="left" w:pos="6237"/>
      </w:tabs>
      <w:spacing w:line="240" w:lineRule="auto"/>
      <w:ind w:left="0" w:firstLine="851"/>
      <w:jc w:val="both"/>
    </w:pPr>
    <w:rPr>
      <w:rFonts w:eastAsia="Times New Roman" w:cs="Times New Roman"/>
      <w:sz w:val="24"/>
      <w:szCs w:val="20"/>
      <w:lang w:val="ru-RU" w:eastAsia="ru-RU"/>
    </w:rPr>
  </w:style>
  <w:style w:type="paragraph" w:customStyle="1" w:styleId="a5">
    <w:name w:val="!Текст_таблица"/>
    <w:basedOn w:val="a0"/>
    <w:rsid w:val="00C76D04"/>
    <w:pPr>
      <w:spacing w:after="0"/>
      <w:ind w:firstLine="0"/>
      <w:jc w:val="center"/>
    </w:pPr>
  </w:style>
  <w:style w:type="paragraph" w:styleId="BodyText">
    <w:name w:val="Body Text"/>
    <w:basedOn w:val="Normal"/>
    <w:link w:val="BodyTextChar"/>
    <w:uiPriority w:val="99"/>
    <w:semiHidden/>
    <w:unhideWhenUsed/>
    <w:rsid w:val="006E58A5"/>
  </w:style>
  <w:style w:type="character" w:customStyle="1" w:styleId="BodyTextChar">
    <w:name w:val="Body Text Char"/>
    <w:basedOn w:val="DefaultParagraphFont"/>
    <w:link w:val="BodyText"/>
    <w:uiPriority w:val="99"/>
    <w:semiHidden/>
    <w:rsid w:val="006E58A5"/>
    <w:rPr>
      <w:rFonts w:ascii="Times New Roman" w:hAnsi="Times New Roman"/>
      <w:sz w:val="28"/>
    </w:rPr>
  </w:style>
  <w:style w:type="paragraph" w:customStyle="1" w:styleId="bu0">
    <w:name w:val="bu0"/>
    <w:basedOn w:val="Normal"/>
    <w:rsid w:val="0045285F"/>
    <w:pPr>
      <w:spacing w:before="100" w:beforeAutospacing="1" w:after="100" w:afterAutospacing="1" w:line="240" w:lineRule="auto"/>
      <w:jc w:val="left"/>
    </w:pPr>
    <w:rPr>
      <w:rFonts w:eastAsia="Times New Roman" w:cs="Times New Roman"/>
      <w:sz w:val="24"/>
      <w:szCs w:val="24"/>
    </w:rPr>
  </w:style>
  <w:style w:type="paragraph" w:customStyle="1" w:styleId="a6">
    <w:name w:val="текст"/>
    <w:basedOn w:val="BodyText2"/>
    <w:rsid w:val="0045285F"/>
    <w:pPr>
      <w:widowControl w:val="0"/>
      <w:spacing w:line="240" w:lineRule="auto"/>
      <w:ind w:firstLine="709"/>
      <w:jc w:val="both"/>
    </w:pPr>
    <w:rPr>
      <w:rFonts w:eastAsia="Times New Roman" w:cs="Times New Roman"/>
      <w:sz w:val="24"/>
      <w:szCs w:val="20"/>
      <w:lang w:val="ru-RU" w:eastAsia="ru-RU"/>
    </w:rPr>
  </w:style>
  <w:style w:type="paragraph" w:customStyle="1" w:styleId="Normal1">
    <w:name w:val="Normal1"/>
    <w:rsid w:val="0045285F"/>
    <w:pPr>
      <w:spacing w:after="240" w:line="240" w:lineRule="auto"/>
      <w:ind w:firstLine="851"/>
      <w:jc w:val="both"/>
    </w:pPr>
    <w:rPr>
      <w:rFonts w:ascii="Times New Roman" w:eastAsia="Times New Roman" w:hAnsi="Times New Roman" w:cs="Times New Roman"/>
      <w:snapToGrid w:val="0"/>
      <w:sz w:val="24"/>
      <w:szCs w:val="20"/>
      <w:lang w:val="ru-RU" w:eastAsia="ru-RU"/>
    </w:rPr>
  </w:style>
  <w:style w:type="paragraph" w:styleId="BodyText2">
    <w:name w:val="Body Text 2"/>
    <w:basedOn w:val="Normal"/>
    <w:link w:val="BodyText2Char"/>
    <w:uiPriority w:val="99"/>
    <w:semiHidden/>
    <w:unhideWhenUsed/>
    <w:rsid w:val="0045285F"/>
    <w:pPr>
      <w:spacing w:line="480" w:lineRule="auto"/>
    </w:pPr>
  </w:style>
  <w:style w:type="character" w:customStyle="1" w:styleId="BodyText2Char">
    <w:name w:val="Body Text 2 Char"/>
    <w:basedOn w:val="DefaultParagraphFont"/>
    <w:link w:val="BodyText2"/>
    <w:uiPriority w:val="99"/>
    <w:semiHidden/>
    <w:rsid w:val="0045285F"/>
    <w:rPr>
      <w:rFonts w:ascii="Times New Roman" w:hAnsi="Times New Roman"/>
      <w:sz w:val="28"/>
    </w:rPr>
  </w:style>
  <w:style w:type="paragraph" w:customStyle="1" w:styleId="2">
    <w:name w:val="Текст2"/>
    <w:basedOn w:val="Normal"/>
    <w:rsid w:val="00C70E0E"/>
    <w:pPr>
      <w:tabs>
        <w:tab w:val="left" w:pos="851"/>
      </w:tabs>
      <w:spacing w:before="60" w:after="0" w:line="288" w:lineRule="auto"/>
      <w:jc w:val="both"/>
      <w:outlineLvl w:val="1"/>
    </w:pPr>
    <w:rPr>
      <w:rFonts w:eastAsia="Times New Roman" w:cs="Times New Roman"/>
      <w:sz w:val="24"/>
      <w:szCs w:val="20"/>
      <w:lang w:val="ru-RU" w:eastAsia="ru-RU"/>
    </w:rPr>
  </w:style>
  <w:style w:type="paragraph" w:customStyle="1" w:styleId="bu-">
    <w:name w:val="bu-"/>
    <w:basedOn w:val="Normal"/>
    <w:rsid w:val="00C70E0E"/>
    <w:pPr>
      <w:spacing w:before="100" w:beforeAutospacing="1" w:after="100" w:afterAutospacing="1" w:line="240" w:lineRule="auto"/>
      <w:jc w:val="left"/>
    </w:pPr>
    <w:rPr>
      <w:rFonts w:eastAsia="Times New Roman" w:cs="Times New Roman"/>
      <w:sz w:val="24"/>
      <w:szCs w:val="24"/>
    </w:rPr>
  </w:style>
  <w:style w:type="paragraph" w:customStyle="1" w:styleId="a7">
    <w:name w:val="Текст таблицы_Ц"/>
    <w:basedOn w:val="Normal"/>
    <w:link w:val="a8"/>
    <w:rsid w:val="00C70E0E"/>
    <w:pPr>
      <w:spacing w:after="0" w:line="240" w:lineRule="auto"/>
      <w:jc w:val="center"/>
    </w:pPr>
    <w:rPr>
      <w:rFonts w:eastAsia="Times New Roman" w:cs="Arial"/>
      <w:sz w:val="24"/>
      <w:szCs w:val="20"/>
      <w:lang w:val="ru-RU" w:eastAsia="ru-RU"/>
    </w:rPr>
  </w:style>
  <w:style w:type="character" w:customStyle="1" w:styleId="a8">
    <w:name w:val="Текст таблицы_Ц Знак"/>
    <w:link w:val="a7"/>
    <w:locked/>
    <w:rsid w:val="00C70E0E"/>
    <w:rPr>
      <w:rFonts w:ascii="Times New Roman" w:eastAsia="Times New Roman" w:hAnsi="Times New Roman" w:cs="Arial"/>
      <w:sz w:val="24"/>
      <w:szCs w:val="20"/>
      <w:lang w:val="ru-RU" w:eastAsia="ru-RU"/>
    </w:rPr>
  </w:style>
  <w:style w:type="paragraph" w:customStyle="1" w:styleId="3">
    <w:name w:val="Текст3"/>
    <w:basedOn w:val="Heading3"/>
    <w:rsid w:val="00213D5D"/>
    <w:pPr>
      <w:keepNext w:val="0"/>
      <w:keepLines w:val="0"/>
      <w:numPr>
        <w:ilvl w:val="0"/>
        <w:numId w:val="0"/>
      </w:numPr>
      <w:tabs>
        <w:tab w:val="left" w:pos="1701"/>
      </w:tabs>
      <w:spacing w:before="60" w:line="288" w:lineRule="auto"/>
      <w:jc w:val="both"/>
    </w:pPr>
    <w:rPr>
      <w:rFonts w:ascii="Times New Roman" w:eastAsia="Times New Roman" w:hAnsi="Times New Roman" w:cs="Times New Roman"/>
      <w:b w:val="0"/>
      <w:bCs w:val="0"/>
      <w:color w:val="auto"/>
      <w:szCs w:val="26"/>
      <w:lang w:val="ru-RU" w:eastAsia="ru-RU"/>
    </w:rPr>
  </w:style>
  <w:style w:type="paragraph" w:customStyle="1" w:styleId="30">
    <w:name w:val="Текст 3"/>
    <w:basedOn w:val="Heading3"/>
    <w:rsid w:val="00213D5D"/>
    <w:pPr>
      <w:keepNext w:val="0"/>
      <w:keepLines w:val="0"/>
      <w:numPr>
        <w:ilvl w:val="0"/>
        <w:numId w:val="0"/>
      </w:numPr>
      <w:tabs>
        <w:tab w:val="left" w:pos="1701"/>
      </w:tabs>
      <w:spacing w:before="0" w:after="120" w:line="240" w:lineRule="auto"/>
      <w:ind w:left="720" w:firstLine="709"/>
      <w:jc w:val="both"/>
    </w:pPr>
    <w:rPr>
      <w:rFonts w:ascii="Times New Roman" w:eastAsia="Times New Roman" w:hAnsi="Times New Roman" w:cs="Times New Roman"/>
      <w:b w:val="0"/>
      <w:bCs w:val="0"/>
      <w:color w:val="auto"/>
      <w:szCs w:val="24"/>
      <w:lang w:val="ru-RU" w:eastAsia="ru-RU"/>
    </w:rPr>
  </w:style>
  <w:style w:type="paragraph" w:customStyle="1" w:styleId="a9">
    <w:name w:val="Текст таблиц"/>
    <w:basedOn w:val="Normal"/>
    <w:rsid w:val="00D063F1"/>
    <w:pPr>
      <w:spacing w:after="0" w:line="240" w:lineRule="auto"/>
      <w:jc w:val="left"/>
    </w:pPr>
    <w:rPr>
      <w:rFonts w:eastAsia="Times New Roman" w:cs="Times New Roman"/>
      <w:sz w:val="24"/>
      <w:szCs w:val="20"/>
      <w:lang w:val="ru-RU" w:eastAsia="ru-RU"/>
    </w:rPr>
  </w:style>
  <w:style w:type="paragraph" w:styleId="Subtitle">
    <w:name w:val="Subtitle"/>
    <w:basedOn w:val="Normal"/>
    <w:link w:val="SubtitleChar"/>
    <w:qFormat/>
    <w:rsid w:val="00293D61"/>
    <w:pPr>
      <w:spacing w:before="120" w:line="240" w:lineRule="auto"/>
      <w:jc w:val="center"/>
    </w:pPr>
    <w:rPr>
      <w:rFonts w:eastAsia="Times New Roman" w:cs="Times New Roman"/>
      <w:caps/>
      <w:sz w:val="24"/>
      <w:szCs w:val="20"/>
      <w:lang w:val="ru-RU" w:eastAsia="ru-RU"/>
    </w:rPr>
  </w:style>
  <w:style w:type="character" w:customStyle="1" w:styleId="SubtitleChar">
    <w:name w:val="Subtitle Char"/>
    <w:basedOn w:val="DefaultParagraphFont"/>
    <w:link w:val="Subtitle"/>
    <w:rsid w:val="00293D61"/>
    <w:rPr>
      <w:rFonts w:ascii="Times New Roman" w:eastAsia="Times New Roman" w:hAnsi="Times New Roman" w:cs="Times New Roman"/>
      <w:caps/>
      <w:sz w:val="24"/>
      <w:szCs w:val="20"/>
      <w:lang w:val="ru-RU" w:eastAsia="ru-RU"/>
    </w:rPr>
  </w:style>
  <w:style w:type="table" w:customStyle="1" w:styleId="TableGrid21">
    <w:name w:val="Table Grid21"/>
    <w:basedOn w:val="TableNormal"/>
    <w:next w:val="TableGrid"/>
    <w:uiPriority w:val="59"/>
    <w:rsid w:val="009B6D98"/>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92"/>
    <w:pPr>
      <w:spacing w:after="120"/>
      <w:ind w:firstLine="288"/>
      <w:jc w:val="lowKashida"/>
    </w:pPr>
    <w:rPr>
      <w:rFonts w:ascii="Times New Roman" w:hAnsi="Times New Roman"/>
      <w:sz w:val="28"/>
    </w:rPr>
  </w:style>
  <w:style w:type="paragraph" w:styleId="Heading1">
    <w:name w:val="heading 1"/>
    <w:basedOn w:val="Normal"/>
    <w:next w:val="Normal"/>
    <w:link w:val="Heading1Char"/>
    <w:uiPriority w:val="9"/>
    <w:qFormat/>
    <w:rsid w:val="00326892"/>
    <w:pPr>
      <w:keepNext/>
      <w:keepLines/>
      <w:numPr>
        <w:numId w:val="1"/>
      </w:numPr>
      <w:spacing w:before="240" w:after="0"/>
      <w:outlineLvl w:val="0"/>
    </w:pPr>
    <w:rPr>
      <w:rFonts w:ascii="Times New Roman Bold" w:eastAsiaTheme="majorEastAsia" w:hAnsi="Times New Roman Bold" w:cstheme="majorBidi"/>
      <w:b/>
      <w:bCs/>
      <w:szCs w:val="28"/>
    </w:rPr>
  </w:style>
  <w:style w:type="paragraph" w:styleId="Heading2">
    <w:name w:val="heading 2"/>
    <w:basedOn w:val="Normal"/>
    <w:next w:val="Normal"/>
    <w:link w:val="Heading2Char"/>
    <w:uiPriority w:val="9"/>
    <w:unhideWhenUsed/>
    <w:qFormat/>
    <w:rsid w:val="00D30230"/>
    <w:pPr>
      <w:keepNext/>
      <w:keepLines/>
      <w:numPr>
        <w:ilvl w:val="1"/>
        <w:numId w:val="1"/>
      </w:numPr>
      <w:spacing w:before="200" w:after="0"/>
      <w:outlineLvl w:val="1"/>
    </w:pPr>
    <w:rPr>
      <w:rFonts w:ascii="Times New Roman Bold" w:eastAsiaTheme="majorEastAsia" w:hAnsi="Times New Roman Bold" w:cstheme="majorBidi"/>
      <w:b/>
      <w:bCs/>
      <w:color w:val="000000" w:themeColor="text1"/>
      <w:szCs w:val="26"/>
    </w:rPr>
  </w:style>
  <w:style w:type="paragraph" w:styleId="Heading3">
    <w:name w:val="heading 3"/>
    <w:basedOn w:val="Normal"/>
    <w:next w:val="Normal"/>
    <w:link w:val="Heading3Char"/>
    <w:uiPriority w:val="9"/>
    <w:unhideWhenUsed/>
    <w:qFormat/>
    <w:rsid w:val="00BA476B"/>
    <w:pPr>
      <w:keepNext/>
      <w:keepLines/>
      <w:numPr>
        <w:ilvl w:val="2"/>
        <w:numId w:val="1"/>
      </w:numPr>
      <w:spacing w:before="200" w:after="0"/>
      <w:outlineLvl w:val="2"/>
    </w:pPr>
    <w:rPr>
      <w:rFonts w:ascii="Times New Roman Bold" w:eastAsiaTheme="majorEastAsia" w:hAnsi="Times New Roman Bold" w:cstheme="majorBidi"/>
      <w:b/>
      <w:bCs/>
      <w:color w:val="000000" w:themeColor="text1"/>
      <w:sz w:val="24"/>
    </w:rPr>
  </w:style>
  <w:style w:type="paragraph" w:styleId="Heading4">
    <w:name w:val="heading 4"/>
    <w:basedOn w:val="Normal"/>
    <w:next w:val="Normal"/>
    <w:link w:val="Heading4Char"/>
    <w:uiPriority w:val="9"/>
    <w:unhideWhenUsed/>
    <w:qFormat/>
    <w:rsid w:val="00D30230"/>
    <w:pPr>
      <w:keepNext/>
      <w:keepLines/>
      <w:numPr>
        <w:ilvl w:val="3"/>
        <w:numId w:val="1"/>
      </w:numPr>
      <w:spacing w:before="200" w:after="0"/>
      <w:outlineLvl w:val="3"/>
    </w:pPr>
    <w:rPr>
      <w:rFonts w:ascii="Times New Roman Bold" w:eastAsiaTheme="majorEastAsia" w:hAnsi="Times New Roman Bold" w:cstheme="majorBidi"/>
      <w:b/>
      <w:bCs/>
      <w:iCs/>
      <w:color w:val="000000" w:themeColor="text1"/>
      <w:sz w:val="22"/>
    </w:rPr>
  </w:style>
  <w:style w:type="paragraph" w:styleId="Heading5">
    <w:name w:val="heading 5"/>
    <w:basedOn w:val="Normal"/>
    <w:next w:val="Normal"/>
    <w:link w:val="Heading5Char"/>
    <w:uiPriority w:val="9"/>
    <w:unhideWhenUsed/>
    <w:qFormat/>
    <w:rsid w:val="00326892"/>
    <w:pPr>
      <w:keepNext/>
      <w:keepLines/>
      <w:numPr>
        <w:ilvl w:val="4"/>
        <w:numId w:val="1"/>
      </w:numPr>
      <w:spacing w:before="200" w:after="0"/>
      <w:outlineLvl w:val="4"/>
    </w:pPr>
    <w:rPr>
      <w:rFonts w:ascii="Times New Roman Bold" w:eastAsiaTheme="majorEastAsia" w:hAnsi="Times New Roman Bold" w:cstheme="majorBidi"/>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676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676B"/>
    <w:rPr>
      <w:rFonts w:eastAsiaTheme="minorEastAsia"/>
      <w:lang w:eastAsia="ja-JP"/>
    </w:rPr>
  </w:style>
  <w:style w:type="paragraph" w:styleId="BalloonText">
    <w:name w:val="Balloon Text"/>
    <w:basedOn w:val="Normal"/>
    <w:link w:val="BalloonTextChar"/>
    <w:uiPriority w:val="99"/>
    <w:semiHidden/>
    <w:unhideWhenUsed/>
    <w:rsid w:val="007A6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76B"/>
    <w:rPr>
      <w:rFonts w:ascii="Tahoma" w:hAnsi="Tahoma" w:cs="Tahoma"/>
      <w:sz w:val="16"/>
      <w:szCs w:val="16"/>
    </w:rPr>
  </w:style>
  <w:style w:type="paragraph" w:styleId="Header">
    <w:name w:val="header"/>
    <w:basedOn w:val="Normal"/>
    <w:link w:val="HeaderChar"/>
    <w:uiPriority w:val="99"/>
    <w:unhideWhenUsed/>
    <w:rsid w:val="007A6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76B"/>
  </w:style>
  <w:style w:type="paragraph" w:styleId="Footer">
    <w:name w:val="footer"/>
    <w:basedOn w:val="Normal"/>
    <w:link w:val="FooterChar"/>
    <w:uiPriority w:val="99"/>
    <w:unhideWhenUsed/>
    <w:rsid w:val="007A6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76B"/>
  </w:style>
  <w:style w:type="paragraph" w:styleId="ListParagraph">
    <w:name w:val="List Paragraph"/>
    <w:basedOn w:val="Normal"/>
    <w:uiPriority w:val="34"/>
    <w:qFormat/>
    <w:rsid w:val="00A6132D"/>
    <w:pPr>
      <w:ind w:left="720"/>
      <w:contextualSpacing/>
    </w:pPr>
  </w:style>
  <w:style w:type="character" w:customStyle="1" w:styleId="Heading1Char">
    <w:name w:val="Heading 1 Char"/>
    <w:basedOn w:val="DefaultParagraphFont"/>
    <w:link w:val="Heading1"/>
    <w:uiPriority w:val="9"/>
    <w:rsid w:val="00326892"/>
    <w:rPr>
      <w:rFonts w:ascii="Times New Roman Bold" w:eastAsiaTheme="majorEastAsia" w:hAnsi="Times New Roman Bold" w:cstheme="majorBidi"/>
      <w:b/>
      <w:bCs/>
      <w:sz w:val="28"/>
      <w:szCs w:val="28"/>
    </w:rPr>
  </w:style>
  <w:style w:type="character" w:customStyle="1" w:styleId="Heading2Char">
    <w:name w:val="Heading 2 Char"/>
    <w:basedOn w:val="DefaultParagraphFont"/>
    <w:link w:val="Heading2"/>
    <w:uiPriority w:val="9"/>
    <w:rsid w:val="00D30230"/>
    <w:rPr>
      <w:rFonts w:ascii="Times New Roman Bold" w:eastAsiaTheme="majorEastAsia" w:hAnsi="Times New Roman Bold" w:cstheme="majorBidi"/>
      <w:b/>
      <w:bCs/>
      <w:color w:val="000000" w:themeColor="text1"/>
      <w:sz w:val="28"/>
      <w:szCs w:val="26"/>
    </w:rPr>
  </w:style>
  <w:style w:type="character" w:customStyle="1" w:styleId="Heading3Char">
    <w:name w:val="Heading 3 Char"/>
    <w:basedOn w:val="DefaultParagraphFont"/>
    <w:link w:val="Heading3"/>
    <w:uiPriority w:val="9"/>
    <w:rsid w:val="00BA476B"/>
    <w:rPr>
      <w:rFonts w:ascii="Times New Roman Bold" w:eastAsiaTheme="majorEastAsia" w:hAnsi="Times New Roman Bold" w:cstheme="majorBidi"/>
      <w:b/>
      <w:bCs/>
      <w:color w:val="000000" w:themeColor="text1"/>
      <w:sz w:val="24"/>
    </w:rPr>
  </w:style>
  <w:style w:type="character" w:customStyle="1" w:styleId="Heading4Char">
    <w:name w:val="Heading 4 Char"/>
    <w:basedOn w:val="DefaultParagraphFont"/>
    <w:link w:val="Heading4"/>
    <w:uiPriority w:val="9"/>
    <w:rsid w:val="00D30230"/>
    <w:rPr>
      <w:rFonts w:ascii="Times New Roman Bold" w:eastAsiaTheme="majorEastAsia" w:hAnsi="Times New Roman Bold" w:cstheme="majorBidi"/>
      <w:b/>
      <w:bCs/>
      <w:iCs/>
      <w:color w:val="000000" w:themeColor="text1"/>
    </w:rPr>
  </w:style>
  <w:style w:type="character" w:customStyle="1" w:styleId="Heading5Char">
    <w:name w:val="Heading 5 Char"/>
    <w:basedOn w:val="DefaultParagraphFont"/>
    <w:link w:val="Heading5"/>
    <w:uiPriority w:val="9"/>
    <w:rsid w:val="00326892"/>
    <w:rPr>
      <w:rFonts w:ascii="Times New Roman Bold" w:eastAsiaTheme="majorEastAsia" w:hAnsi="Times New Roman Bold" w:cstheme="majorBidi"/>
      <w:b/>
      <w:color w:val="000000" w:themeColor="text1"/>
      <w:sz w:val="20"/>
    </w:rPr>
  </w:style>
  <w:style w:type="paragraph" w:styleId="TOC1">
    <w:name w:val="toc 1"/>
    <w:basedOn w:val="Normal"/>
    <w:next w:val="Normal"/>
    <w:autoRedefine/>
    <w:uiPriority w:val="39"/>
    <w:unhideWhenUsed/>
    <w:rsid w:val="00BA476B"/>
    <w:pPr>
      <w:spacing w:after="100"/>
    </w:pPr>
  </w:style>
  <w:style w:type="paragraph" w:styleId="TOC2">
    <w:name w:val="toc 2"/>
    <w:basedOn w:val="Normal"/>
    <w:next w:val="Normal"/>
    <w:autoRedefine/>
    <w:uiPriority w:val="39"/>
    <w:unhideWhenUsed/>
    <w:rsid w:val="00BA476B"/>
    <w:pPr>
      <w:tabs>
        <w:tab w:val="right" w:leader="dot" w:pos="9350"/>
      </w:tabs>
      <w:spacing w:after="100"/>
    </w:pPr>
  </w:style>
  <w:style w:type="paragraph" w:styleId="TOC3">
    <w:name w:val="toc 3"/>
    <w:basedOn w:val="Normal"/>
    <w:next w:val="Normal"/>
    <w:autoRedefine/>
    <w:uiPriority w:val="39"/>
    <w:unhideWhenUsed/>
    <w:rsid w:val="00536DF3"/>
    <w:pPr>
      <w:tabs>
        <w:tab w:val="right" w:leader="dot" w:pos="9360"/>
      </w:tabs>
      <w:spacing w:after="100"/>
      <w:ind w:right="-333"/>
    </w:pPr>
  </w:style>
  <w:style w:type="paragraph" w:styleId="TOC4">
    <w:name w:val="toc 4"/>
    <w:basedOn w:val="Normal"/>
    <w:next w:val="Normal"/>
    <w:autoRedefine/>
    <w:uiPriority w:val="39"/>
    <w:unhideWhenUsed/>
    <w:rsid w:val="00536DF3"/>
    <w:pPr>
      <w:tabs>
        <w:tab w:val="right" w:leader="dot" w:pos="9360"/>
      </w:tabs>
      <w:spacing w:after="100"/>
      <w:ind w:right="-333"/>
    </w:pPr>
  </w:style>
  <w:style w:type="paragraph" w:styleId="TOC5">
    <w:name w:val="toc 5"/>
    <w:basedOn w:val="Normal"/>
    <w:next w:val="Normal"/>
    <w:autoRedefine/>
    <w:uiPriority w:val="39"/>
    <w:unhideWhenUsed/>
    <w:rsid w:val="00BA476B"/>
    <w:pPr>
      <w:tabs>
        <w:tab w:val="right" w:leader="dot" w:pos="9350"/>
      </w:tabs>
      <w:spacing w:after="100"/>
    </w:pPr>
  </w:style>
  <w:style w:type="character" w:styleId="Hyperlink">
    <w:name w:val="Hyperlink"/>
    <w:basedOn w:val="DefaultParagraphFont"/>
    <w:uiPriority w:val="99"/>
    <w:unhideWhenUsed/>
    <w:rsid w:val="00BA476B"/>
    <w:rPr>
      <w:color w:val="0000FF" w:themeColor="hyperlink"/>
      <w:u w:val="single"/>
    </w:rPr>
  </w:style>
  <w:style w:type="table" w:styleId="TableGrid">
    <w:name w:val="Table Grid"/>
    <w:basedOn w:val="TableNormal"/>
    <w:uiPriority w:val="59"/>
    <w:rsid w:val="00EF4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Текст 3_1)"/>
    <w:basedOn w:val="Normal"/>
    <w:rsid w:val="00B84B7B"/>
    <w:pPr>
      <w:widowControl w:val="0"/>
      <w:tabs>
        <w:tab w:val="left" w:pos="1531"/>
      </w:tabs>
      <w:overflowPunct w:val="0"/>
      <w:autoSpaceDE w:val="0"/>
      <w:autoSpaceDN w:val="0"/>
      <w:adjustRightInd w:val="0"/>
      <w:spacing w:after="60" w:line="240" w:lineRule="auto"/>
      <w:ind w:left="1531" w:hanging="454"/>
      <w:jc w:val="both"/>
      <w:textAlignment w:val="baseline"/>
    </w:pPr>
    <w:rPr>
      <w:rFonts w:eastAsia="Times New Roman" w:cs="Times New Roman"/>
      <w:sz w:val="26"/>
      <w:szCs w:val="20"/>
      <w:lang w:val="ru-RU" w:eastAsia="ru-RU"/>
    </w:rPr>
  </w:style>
  <w:style w:type="paragraph" w:customStyle="1" w:styleId="a0">
    <w:name w:val="!Текст"/>
    <w:basedOn w:val="BodyTextIndent"/>
    <w:rsid w:val="005F59FA"/>
    <w:pPr>
      <w:spacing w:line="240" w:lineRule="auto"/>
      <w:ind w:left="0" w:firstLine="851"/>
      <w:jc w:val="both"/>
    </w:pPr>
    <w:rPr>
      <w:rFonts w:eastAsia="Times New Roman" w:cs="Times New Roman"/>
      <w:sz w:val="24"/>
      <w:szCs w:val="20"/>
      <w:lang w:val="ru-RU" w:eastAsia="ru-RU"/>
    </w:rPr>
  </w:style>
  <w:style w:type="paragraph" w:styleId="BodyTextIndent">
    <w:name w:val="Body Text Indent"/>
    <w:basedOn w:val="Normal"/>
    <w:link w:val="BodyTextIndentChar"/>
    <w:uiPriority w:val="99"/>
    <w:semiHidden/>
    <w:unhideWhenUsed/>
    <w:rsid w:val="005F59FA"/>
    <w:pPr>
      <w:ind w:left="360"/>
    </w:pPr>
  </w:style>
  <w:style w:type="character" w:customStyle="1" w:styleId="BodyTextIndentChar">
    <w:name w:val="Body Text Indent Char"/>
    <w:basedOn w:val="DefaultParagraphFont"/>
    <w:link w:val="BodyTextIndent"/>
    <w:uiPriority w:val="99"/>
    <w:semiHidden/>
    <w:rsid w:val="005F59FA"/>
    <w:rPr>
      <w:rFonts w:ascii="Times New Roman" w:hAnsi="Times New Roman"/>
      <w:sz w:val="28"/>
    </w:rPr>
  </w:style>
  <w:style w:type="paragraph" w:styleId="Caption">
    <w:name w:val="caption"/>
    <w:basedOn w:val="Normal"/>
    <w:next w:val="Normal"/>
    <w:uiPriority w:val="35"/>
    <w:unhideWhenUsed/>
    <w:qFormat/>
    <w:rsid w:val="00536DF3"/>
    <w:pPr>
      <w:spacing w:after="200" w:line="240" w:lineRule="auto"/>
      <w:jc w:val="both"/>
    </w:pPr>
    <w:rPr>
      <w:rFonts w:asciiTheme="majorBidi" w:hAnsiTheme="majorBidi" w:cstheme="majorBidi"/>
      <w:b/>
      <w:bCs/>
      <w:color w:val="000000" w:themeColor="text1"/>
      <w:sz w:val="18"/>
      <w:szCs w:val="18"/>
    </w:rPr>
  </w:style>
  <w:style w:type="paragraph" w:customStyle="1" w:styleId="a">
    <w:name w:val="!Текст_список"/>
    <w:basedOn w:val="a0"/>
    <w:rsid w:val="005F59FA"/>
    <w:pPr>
      <w:numPr>
        <w:numId w:val="12"/>
      </w:numPr>
    </w:pPr>
  </w:style>
  <w:style w:type="paragraph" w:customStyle="1" w:styleId="a1">
    <w:name w:val="!Текст_имя таблиц"/>
    <w:basedOn w:val="BodyTextIndent"/>
    <w:autoRedefine/>
    <w:rsid w:val="005F59FA"/>
    <w:pPr>
      <w:spacing w:line="240" w:lineRule="auto"/>
      <w:ind w:left="0"/>
      <w:jc w:val="center"/>
    </w:pPr>
    <w:rPr>
      <w:rFonts w:eastAsia="Times New Roman" w:cs="Times New Roman"/>
      <w:sz w:val="24"/>
      <w:szCs w:val="20"/>
      <w:lang w:eastAsia="ru-RU"/>
    </w:rPr>
  </w:style>
  <w:style w:type="paragraph" w:customStyle="1" w:styleId="a2">
    <w:name w:val="!Текст_таблиц"/>
    <w:basedOn w:val="BodyTextIndent"/>
    <w:rsid w:val="005F59FA"/>
    <w:pPr>
      <w:spacing w:after="0" w:line="240" w:lineRule="auto"/>
      <w:ind w:left="0"/>
      <w:jc w:val="center"/>
    </w:pPr>
    <w:rPr>
      <w:rFonts w:eastAsia="Times New Roman" w:cs="Times New Roman"/>
      <w:sz w:val="24"/>
      <w:szCs w:val="20"/>
      <w:lang w:val="ru-RU" w:eastAsia="ru-RU"/>
    </w:rPr>
  </w:style>
  <w:style w:type="paragraph" w:customStyle="1" w:styleId="a3">
    <w:name w:val="!Текст_таблица_список"/>
    <w:basedOn w:val="a"/>
    <w:rsid w:val="00C76D04"/>
    <w:pPr>
      <w:numPr>
        <w:numId w:val="0"/>
      </w:numPr>
      <w:tabs>
        <w:tab w:val="num" w:pos="680"/>
        <w:tab w:val="num" w:pos="1077"/>
      </w:tabs>
      <w:spacing w:after="0"/>
      <w:ind w:hanging="540"/>
    </w:pPr>
  </w:style>
  <w:style w:type="paragraph" w:styleId="ListBullet2">
    <w:name w:val="List Bullet 2"/>
    <w:basedOn w:val="Normal"/>
    <w:autoRedefine/>
    <w:semiHidden/>
    <w:rsid w:val="00C76D04"/>
    <w:pPr>
      <w:numPr>
        <w:numId w:val="13"/>
      </w:numPr>
      <w:spacing w:after="0" w:line="240" w:lineRule="auto"/>
      <w:jc w:val="left"/>
    </w:pPr>
    <w:rPr>
      <w:rFonts w:eastAsia="Times New Roman" w:cs="Times New Roman"/>
      <w:sz w:val="24"/>
      <w:szCs w:val="20"/>
      <w:lang w:val="ru-RU" w:eastAsia="ru-RU"/>
    </w:rPr>
  </w:style>
  <w:style w:type="paragraph" w:customStyle="1" w:styleId="80">
    <w:name w:val="8.0"/>
    <w:basedOn w:val="BodyTextIndent"/>
    <w:autoRedefine/>
    <w:rsid w:val="00C76D04"/>
    <w:pPr>
      <w:numPr>
        <w:numId w:val="14"/>
      </w:numPr>
      <w:spacing w:after="240" w:line="240" w:lineRule="auto"/>
      <w:jc w:val="both"/>
    </w:pPr>
    <w:rPr>
      <w:rFonts w:eastAsia="Times New Roman" w:cs="Times New Roman"/>
      <w:b/>
      <w:bCs/>
      <w:caps/>
      <w:szCs w:val="20"/>
      <w:lang w:val="ru-RU" w:eastAsia="ru-RU"/>
    </w:rPr>
  </w:style>
  <w:style w:type="paragraph" w:customStyle="1" w:styleId="800">
    <w:name w:val="8.0.0"/>
    <w:basedOn w:val="BodyTextIndent2"/>
    <w:autoRedefine/>
    <w:rsid w:val="00C76D04"/>
    <w:pPr>
      <w:numPr>
        <w:ilvl w:val="1"/>
        <w:numId w:val="14"/>
      </w:numPr>
      <w:tabs>
        <w:tab w:val="clear" w:pos="1559"/>
        <w:tab w:val="num" w:pos="360"/>
      </w:tabs>
      <w:suppressAutoHyphens/>
      <w:spacing w:before="240" w:after="240" w:line="240" w:lineRule="auto"/>
      <w:ind w:left="360" w:firstLine="0"/>
      <w:jc w:val="both"/>
    </w:pPr>
    <w:rPr>
      <w:rFonts w:eastAsia="Times New Roman" w:cs="Times New Roman"/>
      <w:b/>
      <w:bCs/>
      <w:szCs w:val="20"/>
      <w:lang w:val="ru-RU" w:eastAsia="ru-RU"/>
    </w:rPr>
  </w:style>
  <w:style w:type="paragraph" w:customStyle="1" w:styleId="8000">
    <w:name w:val="8.0.0.0"/>
    <w:basedOn w:val="BodyTextIndent2"/>
    <w:autoRedefine/>
    <w:rsid w:val="00C76D04"/>
    <w:pPr>
      <w:numPr>
        <w:ilvl w:val="2"/>
        <w:numId w:val="14"/>
      </w:numPr>
      <w:tabs>
        <w:tab w:val="num" w:pos="360"/>
      </w:tabs>
      <w:spacing w:before="240" w:after="240" w:line="240" w:lineRule="auto"/>
      <w:ind w:left="360" w:firstLine="0"/>
      <w:jc w:val="both"/>
    </w:pPr>
    <w:rPr>
      <w:rFonts w:eastAsia="Times New Roman" w:cs="Times New Roman"/>
      <w:b/>
      <w:bCs/>
      <w:iCs/>
      <w:sz w:val="24"/>
      <w:szCs w:val="20"/>
      <w:lang w:eastAsia="ru-RU"/>
    </w:rPr>
  </w:style>
  <w:style w:type="paragraph" w:customStyle="1" w:styleId="80000">
    <w:name w:val="8.0.0.0.0"/>
    <w:basedOn w:val="8000"/>
    <w:autoRedefine/>
    <w:rsid w:val="00C76D04"/>
    <w:pPr>
      <w:numPr>
        <w:ilvl w:val="3"/>
      </w:numPr>
      <w:tabs>
        <w:tab w:val="num" w:pos="360"/>
      </w:tabs>
    </w:pPr>
    <w:rPr>
      <w:i/>
    </w:rPr>
  </w:style>
  <w:style w:type="paragraph" w:customStyle="1" w:styleId="800000">
    <w:name w:val="8.0.0.0.0.0"/>
    <w:basedOn w:val="80000"/>
    <w:rsid w:val="00C76D04"/>
    <w:pPr>
      <w:numPr>
        <w:ilvl w:val="4"/>
      </w:numPr>
      <w:tabs>
        <w:tab w:val="num" w:pos="360"/>
      </w:tabs>
    </w:pPr>
  </w:style>
  <w:style w:type="paragraph" w:customStyle="1" w:styleId="8000000">
    <w:name w:val="8.0.0.0.0.0.0"/>
    <w:basedOn w:val="Normal"/>
    <w:autoRedefine/>
    <w:rsid w:val="00C76D04"/>
    <w:pPr>
      <w:numPr>
        <w:ilvl w:val="5"/>
        <w:numId w:val="14"/>
      </w:numPr>
      <w:spacing w:line="240" w:lineRule="auto"/>
      <w:jc w:val="left"/>
    </w:pPr>
    <w:rPr>
      <w:rFonts w:eastAsia="Times New Roman" w:cs="Times New Roman"/>
      <w:b/>
      <w:i/>
      <w:sz w:val="24"/>
      <w:szCs w:val="20"/>
      <w:lang w:val="ru-RU" w:eastAsia="ru-RU"/>
    </w:rPr>
  </w:style>
  <w:style w:type="paragraph" w:customStyle="1" w:styleId="80000000">
    <w:name w:val="8.0.0.0.0.0.0.0"/>
    <w:basedOn w:val="8000000"/>
    <w:rsid w:val="00C76D04"/>
    <w:pPr>
      <w:numPr>
        <w:ilvl w:val="6"/>
      </w:numPr>
    </w:pPr>
  </w:style>
  <w:style w:type="paragraph" w:styleId="BodyTextIndent2">
    <w:name w:val="Body Text Indent 2"/>
    <w:basedOn w:val="Normal"/>
    <w:link w:val="BodyTextIndent2Char"/>
    <w:uiPriority w:val="99"/>
    <w:semiHidden/>
    <w:unhideWhenUsed/>
    <w:rsid w:val="00C76D04"/>
    <w:pPr>
      <w:spacing w:line="480" w:lineRule="auto"/>
      <w:ind w:left="360"/>
    </w:pPr>
  </w:style>
  <w:style w:type="character" w:customStyle="1" w:styleId="BodyTextIndent2Char">
    <w:name w:val="Body Text Indent 2 Char"/>
    <w:basedOn w:val="DefaultParagraphFont"/>
    <w:link w:val="BodyTextIndent2"/>
    <w:uiPriority w:val="99"/>
    <w:semiHidden/>
    <w:rsid w:val="00C76D04"/>
    <w:rPr>
      <w:rFonts w:ascii="Times New Roman" w:hAnsi="Times New Roman"/>
      <w:sz w:val="28"/>
    </w:rPr>
  </w:style>
  <w:style w:type="paragraph" w:customStyle="1" w:styleId="Default">
    <w:name w:val="Default"/>
    <w:rsid w:val="00C76D04"/>
    <w:pPr>
      <w:autoSpaceDE w:val="0"/>
      <w:autoSpaceDN w:val="0"/>
      <w:adjustRightInd w:val="0"/>
      <w:spacing w:after="0" w:line="240" w:lineRule="auto"/>
    </w:pPr>
    <w:rPr>
      <w:rFonts w:ascii="Arial" w:hAnsi="Arial" w:cs="Arial"/>
      <w:color w:val="000000"/>
      <w:sz w:val="24"/>
      <w:szCs w:val="24"/>
      <w:lang w:val="cs-CZ"/>
    </w:rPr>
  </w:style>
  <w:style w:type="paragraph" w:customStyle="1" w:styleId="a4">
    <w:name w:val="абзац"/>
    <w:basedOn w:val="BodyTextIndent"/>
    <w:rsid w:val="00C76D04"/>
    <w:pPr>
      <w:tabs>
        <w:tab w:val="left" w:pos="6237"/>
      </w:tabs>
      <w:spacing w:line="240" w:lineRule="auto"/>
      <w:ind w:left="0" w:firstLine="851"/>
      <w:jc w:val="both"/>
    </w:pPr>
    <w:rPr>
      <w:rFonts w:eastAsia="Times New Roman" w:cs="Times New Roman"/>
      <w:sz w:val="24"/>
      <w:szCs w:val="20"/>
      <w:lang w:val="ru-RU" w:eastAsia="ru-RU"/>
    </w:rPr>
  </w:style>
  <w:style w:type="paragraph" w:customStyle="1" w:styleId="a5">
    <w:name w:val="!Текст_таблица"/>
    <w:basedOn w:val="a0"/>
    <w:rsid w:val="00C76D04"/>
    <w:pPr>
      <w:spacing w:after="0"/>
      <w:ind w:firstLine="0"/>
      <w:jc w:val="center"/>
    </w:pPr>
  </w:style>
  <w:style w:type="paragraph" w:styleId="BodyText">
    <w:name w:val="Body Text"/>
    <w:basedOn w:val="Normal"/>
    <w:link w:val="BodyTextChar"/>
    <w:uiPriority w:val="99"/>
    <w:semiHidden/>
    <w:unhideWhenUsed/>
    <w:rsid w:val="006E58A5"/>
  </w:style>
  <w:style w:type="character" w:customStyle="1" w:styleId="BodyTextChar">
    <w:name w:val="Body Text Char"/>
    <w:basedOn w:val="DefaultParagraphFont"/>
    <w:link w:val="BodyText"/>
    <w:uiPriority w:val="99"/>
    <w:semiHidden/>
    <w:rsid w:val="006E58A5"/>
    <w:rPr>
      <w:rFonts w:ascii="Times New Roman" w:hAnsi="Times New Roman"/>
      <w:sz w:val="28"/>
    </w:rPr>
  </w:style>
  <w:style w:type="paragraph" w:customStyle="1" w:styleId="bu0">
    <w:name w:val="bu0"/>
    <w:basedOn w:val="Normal"/>
    <w:rsid w:val="0045285F"/>
    <w:pPr>
      <w:spacing w:before="100" w:beforeAutospacing="1" w:after="100" w:afterAutospacing="1" w:line="240" w:lineRule="auto"/>
      <w:jc w:val="left"/>
    </w:pPr>
    <w:rPr>
      <w:rFonts w:eastAsia="Times New Roman" w:cs="Times New Roman"/>
      <w:sz w:val="24"/>
      <w:szCs w:val="24"/>
    </w:rPr>
  </w:style>
  <w:style w:type="paragraph" w:customStyle="1" w:styleId="a6">
    <w:name w:val="текст"/>
    <w:basedOn w:val="BodyText2"/>
    <w:rsid w:val="0045285F"/>
    <w:pPr>
      <w:widowControl w:val="0"/>
      <w:spacing w:line="240" w:lineRule="auto"/>
      <w:ind w:firstLine="709"/>
      <w:jc w:val="both"/>
    </w:pPr>
    <w:rPr>
      <w:rFonts w:eastAsia="Times New Roman" w:cs="Times New Roman"/>
      <w:sz w:val="24"/>
      <w:szCs w:val="20"/>
      <w:lang w:val="ru-RU" w:eastAsia="ru-RU"/>
    </w:rPr>
  </w:style>
  <w:style w:type="paragraph" w:customStyle="1" w:styleId="Normal1">
    <w:name w:val="Normal1"/>
    <w:rsid w:val="0045285F"/>
    <w:pPr>
      <w:spacing w:after="240" w:line="240" w:lineRule="auto"/>
      <w:ind w:firstLine="851"/>
      <w:jc w:val="both"/>
    </w:pPr>
    <w:rPr>
      <w:rFonts w:ascii="Times New Roman" w:eastAsia="Times New Roman" w:hAnsi="Times New Roman" w:cs="Times New Roman"/>
      <w:snapToGrid w:val="0"/>
      <w:sz w:val="24"/>
      <w:szCs w:val="20"/>
      <w:lang w:val="ru-RU" w:eastAsia="ru-RU"/>
    </w:rPr>
  </w:style>
  <w:style w:type="paragraph" w:styleId="BodyText2">
    <w:name w:val="Body Text 2"/>
    <w:basedOn w:val="Normal"/>
    <w:link w:val="BodyText2Char"/>
    <w:uiPriority w:val="99"/>
    <w:semiHidden/>
    <w:unhideWhenUsed/>
    <w:rsid w:val="0045285F"/>
    <w:pPr>
      <w:spacing w:line="480" w:lineRule="auto"/>
    </w:pPr>
  </w:style>
  <w:style w:type="character" w:customStyle="1" w:styleId="BodyText2Char">
    <w:name w:val="Body Text 2 Char"/>
    <w:basedOn w:val="DefaultParagraphFont"/>
    <w:link w:val="BodyText2"/>
    <w:uiPriority w:val="99"/>
    <w:semiHidden/>
    <w:rsid w:val="0045285F"/>
    <w:rPr>
      <w:rFonts w:ascii="Times New Roman" w:hAnsi="Times New Roman"/>
      <w:sz w:val="28"/>
    </w:rPr>
  </w:style>
  <w:style w:type="paragraph" w:customStyle="1" w:styleId="2">
    <w:name w:val="Текст2"/>
    <w:basedOn w:val="Normal"/>
    <w:rsid w:val="00C70E0E"/>
    <w:pPr>
      <w:tabs>
        <w:tab w:val="left" w:pos="851"/>
      </w:tabs>
      <w:spacing w:before="60" w:after="0" w:line="288" w:lineRule="auto"/>
      <w:jc w:val="both"/>
      <w:outlineLvl w:val="1"/>
    </w:pPr>
    <w:rPr>
      <w:rFonts w:eastAsia="Times New Roman" w:cs="Times New Roman"/>
      <w:sz w:val="24"/>
      <w:szCs w:val="20"/>
      <w:lang w:val="ru-RU" w:eastAsia="ru-RU"/>
    </w:rPr>
  </w:style>
  <w:style w:type="paragraph" w:customStyle="1" w:styleId="bu-">
    <w:name w:val="bu-"/>
    <w:basedOn w:val="Normal"/>
    <w:rsid w:val="00C70E0E"/>
    <w:pPr>
      <w:spacing w:before="100" w:beforeAutospacing="1" w:after="100" w:afterAutospacing="1" w:line="240" w:lineRule="auto"/>
      <w:jc w:val="left"/>
    </w:pPr>
    <w:rPr>
      <w:rFonts w:eastAsia="Times New Roman" w:cs="Times New Roman"/>
      <w:sz w:val="24"/>
      <w:szCs w:val="24"/>
    </w:rPr>
  </w:style>
  <w:style w:type="paragraph" w:customStyle="1" w:styleId="a7">
    <w:name w:val="Текст таблицы_Ц"/>
    <w:basedOn w:val="Normal"/>
    <w:link w:val="a8"/>
    <w:rsid w:val="00C70E0E"/>
    <w:pPr>
      <w:spacing w:after="0" w:line="240" w:lineRule="auto"/>
      <w:jc w:val="center"/>
    </w:pPr>
    <w:rPr>
      <w:rFonts w:eastAsia="Times New Roman" w:cs="Arial"/>
      <w:sz w:val="24"/>
      <w:szCs w:val="20"/>
      <w:lang w:val="ru-RU" w:eastAsia="ru-RU"/>
    </w:rPr>
  </w:style>
  <w:style w:type="character" w:customStyle="1" w:styleId="a8">
    <w:name w:val="Текст таблицы_Ц Знак"/>
    <w:link w:val="a7"/>
    <w:locked/>
    <w:rsid w:val="00C70E0E"/>
    <w:rPr>
      <w:rFonts w:ascii="Times New Roman" w:eastAsia="Times New Roman" w:hAnsi="Times New Roman" w:cs="Arial"/>
      <w:sz w:val="24"/>
      <w:szCs w:val="20"/>
      <w:lang w:val="ru-RU" w:eastAsia="ru-RU"/>
    </w:rPr>
  </w:style>
  <w:style w:type="paragraph" w:customStyle="1" w:styleId="3">
    <w:name w:val="Текст3"/>
    <w:basedOn w:val="Heading3"/>
    <w:rsid w:val="00213D5D"/>
    <w:pPr>
      <w:keepNext w:val="0"/>
      <w:keepLines w:val="0"/>
      <w:numPr>
        <w:ilvl w:val="0"/>
        <w:numId w:val="0"/>
      </w:numPr>
      <w:tabs>
        <w:tab w:val="left" w:pos="1701"/>
      </w:tabs>
      <w:spacing w:before="60" w:line="288" w:lineRule="auto"/>
      <w:jc w:val="both"/>
    </w:pPr>
    <w:rPr>
      <w:rFonts w:ascii="Times New Roman" w:eastAsia="Times New Roman" w:hAnsi="Times New Roman" w:cs="Times New Roman"/>
      <w:b w:val="0"/>
      <w:bCs w:val="0"/>
      <w:color w:val="auto"/>
      <w:szCs w:val="26"/>
      <w:lang w:val="ru-RU" w:eastAsia="ru-RU"/>
    </w:rPr>
  </w:style>
  <w:style w:type="paragraph" w:customStyle="1" w:styleId="30">
    <w:name w:val="Текст 3"/>
    <w:basedOn w:val="Heading3"/>
    <w:rsid w:val="00213D5D"/>
    <w:pPr>
      <w:keepNext w:val="0"/>
      <w:keepLines w:val="0"/>
      <w:numPr>
        <w:ilvl w:val="0"/>
        <w:numId w:val="0"/>
      </w:numPr>
      <w:tabs>
        <w:tab w:val="left" w:pos="1701"/>
      </w:tabs>
      <w:spacing w:before="0" w:after="120" w:line="240" w:lineRule="auto"/>
      <w:ind w:left="720" w:firstLine="709"/>
      <w:jc w:val="both"/>
    </w:pPr>
    <w:rPr>
      <w:rFonts w:ascii="Times New Roman" w:eastAsia="Times New Roman" w:hAnsi="Times New Roman" w:cs="Times New Roman"/>
      <w:b w:val="0"/>
      <w:bCs w:val="0"/>
      <w:color w:val="auto"/>
      <w:szCs w:val="24"/>
      <w:lang w:val="ru-RU" w:eastAsia="ru-RU"/>
    </w:rPr>
  </w:style>
  <w:style w:type="paragraph" w:customStyle="1" w:styleId="a9">
    <w:name w:val="Текст таблиц"/>
    <w:basedOn w:val="Normal"/>
    <w:rsid w:val="00D063F1"/>
    <w:pPr>
      <w:spacing w:after="0" w:line="240" w:lineRule="auto"/>
      <w:jc w:val="left"/>
    </w:pPr>
    <w:rPr>
      <w:rFonts w:eastAsia="Times New Roman" w:cs="Times New Roman"/>
      <w:sz w:val="24"/>
      <w:szCs w:val="20"/>
      <w:lang w:val="ru-RU" w:eastAsia="ru-RU"/>
    </w:rPr>
  </w:style>
  <w:style w:type="paragraph" w:styleId="Subtitle">
    <w:name w:val="Subtitle"/>
    <w:basedOn w:val="Normal"/>
    <w:link w:val="SubtitleChar"/>
    <w:qFormat/>
    <w:rsid w:val="00293D61"/>
    <w:pPr>
      <w:spacing w:before="120" w:line="240" w:lineRule="auto"/>
      <w:jc w:val="center"/>
    </w:pPr>
    <w:rPr>
      <w:rFonts w:eastAsia="Times New Roman" w:cs="Times New Roman"/>
      <w:caps/>
      <w:sz w:val="24"/>
      <w:szCs w:val="20"/>
      <w:lang w:val="ru-RU" w:eastAsia="ru-RU"/>
    </w:rPr>
  </w:style>
  <w:style w:type="character" w:customStyle="1" w:styleId="SubtitleChar">
    <w:name w:val="Subtitle Char"/>
    <w:basedOn w:val="DefaultParagraphFont"/>
    <w:link w:val="Subtitle"/>
    <w:rsid w:val="00293D61"/>
    <w:rPr>
      <w:rFonts w:ascii="Times New Roman" w:eastAsia="Times New Roman" w:hAnsi="Times New Roman" w:cs="Times New Roman"/>
      <w:caps/>
      <w:sz w:val="24"/>
      <w:szCs w:val="20"/>
      <w:lang w:val="ru-RU" w:eastAsia="ru-RU"/>
    </w:rPr>
  </w:style>
  <w:style w:type="table" w:customStyle="1" w:styleId="TableGrid21">
    <w:name w:val="Table Grid21"/>
    <w:basedOn w:val="TableNormal"/>
    <w:next w:val="TableGrid"/>
    <w:uiPriority w:val="59"/>
    <w:rsid w:val="009B6D98"/>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68304">
      <w:bodyDiv w:val="1"/>
      <w:marLeft w:val="0"/>
      <w:marRight w:val="0"/>
      <w:marTop w:val="0"/>
      <w:marBottom w:val="0"/>
      <w:divBdr>
        <w:top w:val="none" w:sz="0" w:space="0" w:color="auto"/>
        <w:left w:val="none" w:sz="0" w:space="0" w:color="auto"/>
        <w:bottom w:val="none" w:sz="0" w:space="0" w:color="auto"/>
        <w:right w:val="none" w:sz="0" w:space="0" w:color="auto"/>
      </w:divBdr>
    </w:div>
    <w:div w:id="141509571">
      <w:bodyDiv w:val="1"/>
      <w:marLeft w:val="0"/>
      <w:marRight w:val="0"/>
      <w:marTop w:val="0"/>
      <w:marBottom w:val="0"/>
      <w:divBdr>
        <w:top w:val="none" w:sz="0" w:space="0" w:color="auto"/>
        <w:left w:val="none" w:sz="0" w:space="0" w:color="auto"/>
        <w:bottom w:val="none" w:sz="0" w:space="0" w:color="auto"/>
        <w:right w:val="none" w:sz="0" w:space="0" w:color="auto"/>
      </w:divBdr>
      <w:divsChild>
        <w:div w:id="1280068440">
          <w:marLeft w:val="0"/>
          <w:marRight w:val="0"/>
          <w:marTop w:val="0"/>
          <w:marBottom w:val="0"/>
          <w:divBdr>
            <w:top w:val="none" w:sz="0" w:space="0" w:color="auto"/>
            <w:left w:val="none" w:sz="0" w:space="0" w:color="auto"/>
            <w:bottom w:val="none" w:sz="0" w:space="0" w:color="auto"/>
            <w:right w:val="none" w:sz="0" w:space="0" w:color="auto"/>
          </w:divBdr>
        </w:div>
      </w:divsChild>
    </w:div>
    <w:div w:id="265895380">
      <w:bodyDiv w:val="1"/>
      <w:marLeft w:val="0"/>
      <w:marRight w:val="0"/>
      <w:marTop w:val="0"/>
      <w:marBottom w:val="0"/>
      <w:divBdr>
        <w:top w:val="none" w:sz="0" w:space="0" w:color="auto"/>
        <w:left w:val="none" w:sz="0" w:space="0" w:color="auto"/>
        <w:bottom w:val="none" w:sz="0" w:space="0" w:color="auto"/>
        <w:right w:val="none" w:sz="0" w:space="0" w:color="auto"/>
      </w:divBdr>
    </w:div>
    <w:div w:id="320668349">
      <w:bodyDiv w:val="1"/>
      <w:marLeft w:val="0"/>
      <w:marRight w:val="0"/>
      <w:marTop w:val="0"/>
      <w:marBottom w:val="0"/>
      <w:divBdr>
        <w:top w:val="none" w:sz="0" w:space="0" w:color="auto"/>
        <w:left w:val="none" w:sz="0" w:space="0" w:color="auto"/>
        <w:bottom w:val="none" w:sz="0" w:space="0" w:color="auto"/>
        <w:right w:val="none" w:sz="0" w:space="0" w:color="auto"/>
      </w:divBdr>
      <w:divsChild>
        <w:div w:id="1816337197">
          <w:marLeft w:val="0"/>
          <w:marRight w:val="0"/>
          <w:marTop w:val="0"/>
          <w:marBottom w:val="0"/>
          <w:divBdr>
            <w:top w:val="none" w:sz="0" w:space="0" w:color="auto"/>
            <w:left w:val="none" w:sz="0" w:space="0" w:color="auto"/>
            <w:bottom w:val="none" w:sz="0" w:space="0" w:color="auto"/>
            <w:right w:val="none" w:sz="0" w:space="0" w:color="auto"/>
          </w:divBdr>
        </w:div>
      </w:divsChild>
    </w:div>
    <w:div w:id="353193090">
      <w:bodyDiv w:val="1"/>
      <w:marLeft w:val="0"/>
      <w:marRight w:val="0"/>
      <w:marTop w:val="0"/>
      <w:marBottom w:val="0"/>
      <w:divBdr>
        <w:top w:val="none" w:sz="0" w:space="0" w:color="auto"/>
        <w:left w:val="none" w:sz="0" w:space="0" w:color="auto"/>
        <w:bottom w:val="none" w:sz="0" w:space="0" w:color="auto"/>
        <w:right w:val="none" w:sz="0" w:space="0" w:color="auto"/>
      </w:divBdr>
      <w:divsChild>
        <w:div w:id="1692341560">
          <w:marLeft w:val="0"/>
          <w:marRight w:val="0"/>
          <w:marTop w:val="0"/>
          <w:marBottom w:val="0"/>
          <w:divBdr>
            <w:top w:val="none" w:sz="0" w:space="0" w:color="auto"/>
            <w:left w:val="none" w:sz="0" w:space="0" w:color="auto"/>
            <w:bottom w:val="none" w:sz="0" w:space="0" w:color="auto"/>
            <w:right w:val="none" w:sz="0" w:space="0" w:color="auto"/>
          </w:divBdr>
        </w:div>
      </w:divsChild>
    </w:div>
    <w:div w:id="355811293">
      <w:bodyDiv w:val="1"/>
      <w:marLeft w:val="0"/>
      <w:marRight w:val="0"/>
      <w:marTop w:val="0"/>
      <w:marBottom w:val="0"/>
      <w:divBdr>
        <w:top w:val="none" w:sz="0" w:space="0" w:color="auto"/>
        <w:left w:val="none" w:sz="0" w:space="0" w:color="auto"/>
        <w:bottom w:val="none" w:sz="0" w:space="0" w:color="auto"/>
        <w:right w:val="none" w:sz="0" w:space="0" w:color="auto"/>
      </w:divBdr>
    </w:div>
    <w:div w:id="361899928">
      <w:bodyDiv w:val="1"/>
      <w:marLeft w:val="0"/>
      <w:marRight w:val="0"/>
      <w:marTop w:val="0"/>
      <w:marBottom w:val="0"/>
      <w:divBdr>
        <w:top w:val="none" w:sz="0" w:space="0" w:color="auto"/>
        <w:left w:val="none" w:sz="0" w:space="0" w:color="auto"/>
        <w:bottom w:val="none" w:sz="0" w:space="0" w:color="auto"/>
        <w:right w:val="none" w:sz="0" w:space="0" w:color="auto"/>
      </w:divBdr>
    </w:div>
    <w:div w:id="384254635">
      <w:bodyDiv w:val="1"/>
      <w:marLeft w:val="0"/>
      <w:marRight w:val="0"/>
      <w:marTop w:val="0"/>
      <w:marBottom w:val="0"/>
      <w:divBdr>
        <w:top w:val="none" w:sz="0" w:space="0" w:color="auto"/>
        <w:left w:val="none" w:sz="0" w:space="0" w:color="auto"/>
        <w:bottom w:val="none" w:sz="0" w:space="0" w:color="auto"/>
        <w:right w:val="none" w:sz="0" w:space="0" w:color="auto"/>
      </w:divBdr>
    </w:div>
    <w:div w:id="401098016">
      <w:bodyDiv w:val="1"/>
      <w:marLeft w:val="0"/>
      <w:marRight w:val="0"/>
      <w:marTop w:val="0"/>
      <w:marBottom w:val="0"/>
      <w:divBdr>
        <w:top w:val="none" w:sz="0" w:space="0" w:color="auto"/>
        <w:left w:val="none" w:sz="0" w:space="0" w:color="auto"/>
        <w:bottom w:val="none" w:sz="0" w:space="0" w:color="auto"/>
        <w:right w:val="none" w:sz="0" w:space="0" w:color="auto"/>
      </w:divBdr>
      <w:divsChild>
        <w:div w:id="1503818297">
          <w:marLeft w:val="0"/>
          <w:marRight w:val="0"/>
          <w:marTop w:val="0"/>
          <w:marBottom w:val="0"/>
          <w:divBdr>
            <w:top w:val="none" w:sz="0" w:space="0" w:color="auto"/>
            <w:left w:val="none" w:sz="0" w:space="0" w:color="auto"/>
            <w:bottom w:val="none" w:sz="0" w:space="0" w:color="auto"/>
            <w:right w:val="none" w:sz="0" w:space="0" w:color="auto"/>
          </w:divBdr>
        </w:div>
      </w:divsChild>
    </w:div>
    <w:div w:id="439647040">
      <w:bodyDiv w:val="1"/>
      <w:marLeft w:val="0"/>
      <w:marRight w:val="0"/>
      <w:marTop w:val="0"/>
      <w:marBottom w:val="0"/>
      <w:divBdr>
        <w:top w:val="none" w:sz="0" w:space="0" w:color="auto"/>
        <w:left w:val="none" w:sz="0" w:space="0" w:color="auto"/>
        <w:bottom w:val="none" w:sz="0" w:space="0" w:color="auto"/>
        <w:right w:val="none" w:sz="0" w:space="0" w:color="auto"/>
      </w:divBdr>
    </w:div>
    <w:div w:id="533732771">
      <w:bodyDiv w:val="1"/>
      <w:marLeft w:val="0"/>
      <w:marRight w:val="0"/>
      <w:marTop w:val="0"/>
      <w:marBottom w:val="0"/>
      <w:divBdr>
        <w:top w:val="none" w:sz="0" w:space="0" w:color="auto"/>
        <w:left w:val="none" w:sz="0" w:space="0" w:color="auto"/>
        <w:bottom w:val="none" w:sz="0" w:space="0" w:color="auto"/>
        <w:right w:val="none" w:sz="0" w:space="0" w:color="auto"/>
      </w:divBdr>
    </w:div>
    <w:div w:id="566722163">
      <w:bodyDiv w:val="1"/>
      <w:marLeft w:val="0"/>
      <w:marRight w:val="0"/>
      <w:marTop w:val="0"/>
      <w:marBottom w:val="0"/>
      <w:divBdr>
        <w:top w:val="none" w:sz="0" w:space="0" w:color="auto"/>
        <w:left w:val="none" w:sz="0" w:space="0" w:color="auto"/>
        <w:bottom w:val="none" w:sz="0" w:space="0" w:color="auto"/>
        <w:right w:val="none" w:sz="0" w:space="0" w:color="auto"/>
      </w:divBdr>
      <w:divsChild>
        <w:div w:id="415590325">
          <w:marLeft w:val="0"/>
          <w:marRight w:val="0"/>
          <w:marTop w:val="0"/>
          <w:marBottom w:val="0"/>
          <w:divBdr>
            <w:top w:val="none" w:sz="0" w:space="0" w:color="auto"/>
            <w:left w:val="none" w:sz="0" w:space="0" w:color="auto"/>
            <w:bottom w:val="none" w:sz="0" w:space="0" w:color="auto"/>
            <w:right w:val="none" w:sz="0" w:space="0" w:color="auto"/>
          </w:divBdr>
        </w:div>
      </w:divsChild>
    </w:div>
    <w:div w:id="573860037">
      <w:bodyDiv w:val="1"/>
      <w:marLeft w:val="0"/>
      <w:marRight w:val="0"/>
      <w:marTop w:val="0"/>
      <w:marBottom w:val="0"/>
      <w:divBdr>
        <w:top w:val="none" w:sz="0" w:space="0" w:color="auto"/>
        <w:left w:val="none" w:sz="0" w:space="0" w:color="auto"/>
        <w:bottom w:val="none" w:sz="0" w:space="0" w:color="auto"/>
        <w:right w:val="none" w:sz="0" w:space="0" w:color="auto"/>
      </w:divBdr>
    </w:div>
    <w:div w:id="614406407">
      <w:bodyDiv w:val="1"/>
      <w:marLeft w:val="0"/>
      <w:marRight w:val="0"/>
      <w:marTop w:val="0"/>
      <w:marBottom w:val="0"/>
      <w:divBdr>
        <w:top w:val="none" w:sz="0" w:space="0" w:color="auto"/>
        <w:left w:val="none" w:sz="0" w:space="0" w:color="auto"/>
        <w:bottom w:val="none" w:sz="0" w:space="0" w:color="auto"/>
        <w:right w:val="none" w:sz="0" w:space="0" w:color="auto"/>
      </w:divBdr>
      <w:divsChild>
        <w:div w:id="1380590155">
          <w:marLeft w:val="0"/>
          <w:marRight w:val="0"/>
          <w:marTop w:val="0"/>
          <w:marBottom w:val="0"/>
          <w:divBdr>
            <w:top w:val="none" w:sz="0" w:space="0" w:color="auto"/>
            <w:left w:val="none" w:sz="0" w:space="0" w:color="auto"/>
            <w:bottom w:val="none" w:sz="0" w:space="0" w:color="auto"/>
            <w:right w:val="none" w:sz="0" w:space="0" w:color="auto"/>
          </w:divBdr>
        </w:div>
      </w:divsChild>
    </w:div>
    <w:div w:id="628097621">
      <w:bodyDiv w:val="1"/>
      <w:marLeft w:val="0"/>
      <w:marRight w:val="0"/>
      <w:marTop w:val="0"/>
      <w:marBottom w:val="0"/>
      <w:divBdr>
        <w:top w:val="none" w:sz="0" w:space="0" w:color="auto"/>
        <w:left w:val="none" w:sz="0" w:space="0" w:color="auto"/>
        <w:bottom w:val="none" w:sz="0" w:space="0" w:color="auto"/>
        <w:right w:val="none" w:sz="0" w:space="0" w:color="auto"/>
      </w:divBdr>
    </w:div>
    <w:div w:id="711032314">
      <w:bodyDiv w:val="1"/>
      <w:marLeft w:val="0"/>
      <w:marRight w:val="0"/>
      <w:marTop w:val="0"/>
      <w:marBottom w:val="0"/>
      <w:divBdr>
        <w:top w:val="none" w:sz="0" w:space="0" w:color="auto"/>
        <w:left w:val="none" w:sz="0" w:space="0" w:color="auto"/>
        <w:bottom w:val="none" w:sz="0" w:space="0" w:color="auto"/>
        <w:right w:val="none" w:sz="0" w:space="0" w:color="auto"/>
      </w:divBdr>
      <w:divsChild>
        <w:div w:id="2129080044">
          <w:marLeft w:val="0"/>
          <w:marRight w:val="0"/>
          <w:marTop w:val="0"/>
          <w:marBottom w:val="0"/>
          <w:divBdr>
            <w:top w:val="none" w:sz="0" w:space="0" w:color="auto"/>
            <w:left w:val="none" w:sz="0" w:space="0" w:color="auto"/>
            <w:bottom w:val="none" w:sz="0" w:space="0" w:color="auto"/>
            <w:right w:val="none" w:sz="0" w:space="0" w:color="auto"/>
          </w:divBdr>
        </w:div>
      </w:divsChild>
    </w:div>
    <w:div w:id="731347526">
      <w:bodyDiv w:val="1"/>
      <w:marLeft w:val="0"/>
      <w:marRight w:val="0"/>
      <w:marTop w:val="0"/>
      <w:marBottom w:val="0"/>
      <w:divBdr>
        <w:top w:val="none" w:sz="0" w:space="0" w:color="auto"/>
        <w:left w:val="none" w:sz="0" w:space="0" w:color="auto"/>
        <w:bottom w:val="none" w:sz="0" w:space="0" w:color="auto"/>
        <w:right w:val="none" w:sz="0" w:space="0" w:color="auto"/>
      </w:divBdr>
      <w:divsChild>
        <w:div w:id="1092356271">
          <w:marLeft w:val="0"/>
          <w:marRight w:val="0"/>
          <w:marTop w:val="0"/>
          <w:marBottom w:val="0"/>
          <w:divBdr>
            <w:top w:val="none" w:sz="0" w:space="0" w:color="auto"/>
            <w:left w:val="none" w:sz="0" w:space="0" w:color="auto"/>
            <w:bottom w:val="none" w:sz="0" w:space="0" w:color="auto"/>
            <w:right w:val="none" w:sz="0" w:space="0" w:color="auto"/>
          </w:divBdr>
        </w:div>
      </w:divsChild>
    </w:div>
    <w:div w:id="794953859">
      <w:bodyDiv w:val="1"/>
      <w:marLeft w:val="0"/>
      <w:marRight w:val="0"/>
      <w:marTop w:val="0"/>
      <w:marBottom w:val="0"/>
      <w:divBdr>
        <w:top w:val="none" w:sz="0" w:space="0" w:color="auto"/>
        <w:left w:val="none" w:sz="0" w:space="0" w:color="auto"/>
        <w:bottom w:val="none" w:sz="0" w:space="0" w:color="auto"/>
        <w:right w:val="none" w:sz="0" w:space="0" w:color="auto"/>
      </w:divBdr>
    </w:div>
    <w:div w:id="800803192">
      <w:bodyDiv w:val="1"/>
      <w:marLeft w:val="0"/>
      <w:marRight w:val="0"/>
      <w:marTop w:val="0"/>
      <w:marBottom w:val="0"/>
      <w:divBdr>
        <w:top w:val="none" w:sz="0" w:space="0" w:color="auto"/>
        <w:left w:val="none" w:sz="0" w:space="0" w:color="auto"/>
        <w:bottom w:val="none" w:sz="0" w:space="0" w:color="auto"/>
        <w:right w:val="none" w:sz="0" w:space="0" w:color="auto"/>
      </w:divBdr>
    </w:div>
    <w:div w:id="912156888">
      <w:bodyDiv w:val="1"/>
      <w:marLeft w:val="0"/>
      <w:marRight w:val="0"/>
      <w:marTop w:val="0"/>
      <w:marBottom w:val="0"/>
      <w:divBdr>
        <w:top w:val="none" w:sz="0" w:space="0" w:color="auto"/>
        <w:left w:val="none" w:sz="0" w:space="0" w:color="auto"/>
        <w:bottom w:val="none" w:sz="0" w:space="0" w:color="auto"/>
        <w:right w:val="none" w:sz="0" w:space="0" w:color="auto"/>
      </w:divBdr>
    </w:div>
    <w:div w:id="932131096">
      <w:bodyDiv w:val="1"/>
      <w:marLeft w:val="0"/>
      <w:marRight w:val="0"/>
      <w:marTop w:val="0"/>
      <w:marBottom w:val="0"/>
      <w:divBdr>
        <w:top w:val="none" w:sz="0" w:space="0" w:color="auto"/>
        <w:left w:val="none" w:sz="0" w:space="0" w:color="auto"/>
        <w:bottom w:val="none" w:sz="0" w:space="0" w:color="auto"/>
        <w:right w:val="none" w:sz="0" w:space="0" w:color="auto"/>
      </w:divBdr>
    </w:div>
    <w:div w:id="963273629">
      <w:bodyDiv w:val="1"/>
      <w:marLeft w:val="0"/>
      <w:marRight w:val="0"/>
      <w:marTop w:val="0"/>
      <w:marBottom w:val="0"/>
      <w:divBdr>
        <w:top w:val="none" w:sz="0" w:space="0" w:color="auto"/>
        <w:left w:val="none" w:sz="0" w:space="0" w:color="auto"/>
        <w:bottom w:val="none" w:sz="0" w:space="0" w:color="auto"/>
        <w:right w:val="none" w:sz="0" w:space="0" w:color="auto"/>
      </w:divBdr>
      <w:divsChild>
        <w:div w:id="350841751">
          <w:marLeft w:val="0"/>
          <w:marRight w:val="0"/>
          <w:marTop w:val="0"/>
          <w:marBottom w:val="0"/>
          <w:divBdr>
            <w:top w:val="none" w:sz="0" w:space="0" w:color="auto"/>
            <w:left w:val="none" w:sz="0" w:space="0" w:color="auto"/>
            <w:bottom w:val="none" w:sz="0" w:space="0" w:color="auto"/>
            <w:right w:val="none" w:sz="0" w:space="0" w:color="auto"/>
          </w:divBdr>
        </w:div>
      </w:divsChild>
    </w:div>
    <w:div w:id="1013920591">
      <w:bodyDiv w:val="1"/>
      <w:marLeft w:val="0"/>
      <w:marRight w:val="0"/>
      <w:marTop w:val="0"/>
      <w:marBottom w:val="0"/>
      <w:divBdr>
        <w:top w:val="none" w:sz="0" w:space="0" w:color="auto"/>
        <w:left w:val="none" w:sz="0" w:space="0" w:color="auto"/>
        <w:bottom w:val="none" w:sz="0" w:space="0" w:color="auto"/>
        <w:right w:val="none" w:sz="0" w:space="0" w:color="auto"/>
      </w:divBdr>
    </w:div>
    <w:div w:id="1014847985">
      <w:bodyDiv w:val="1"/>
      <w:marLeft w:val="0"/>
      <w:marRight w:val="0"/>
      <w:marTop w:val="0"/>
      <w:marBottom w:val="0"/>
      <w:divBdr>
        <w:top w:val="none" w:sz="0" w:space="0" w:color="auto"/>
        <w:left w:val="none" w:sz="0" w:space="0" w:color="auto"/>
        <w:bottom w:val="none" w:sz="0" w:space="0" w:color="auto"/>
        <w:right w:val="none" w:sz="0" w:space="0" w:color="auto"/>
      </w:divBdr>
    </w:div>
    <w:div w:id="1018889615">
      <w:bodyDiv w:val="1"/>
      <w:marLeft w:val="0"/>
      <w:marRight w:val="0"/>
      <w:marTop w:val="0"/>
      <w:marBottom w:val="0"/>
      <w:divBdr>
        <w:top w:val="none" w:sz="0" w:space="0" w:color="auto"/>
        <w:left w:val="none" w:sz="0" w:space="0" w:color="auto"/>
        <w:bottom w:val="none" w:sz="0" w:space="0" w:color="auto"/>
        <w:right w:val="none" w:sz="0" w:space="0" w:color="auto"/>
      </w:divBdr>
    </w:div>
    <w:div w:id="1027825924">
      <w:bodyDiv w:val="1"/>
      <w:marLeft w:val="0"/>
      <w:marRight w:val="0"/>
      <w:marTop w:val="0"/>
      <w:marBottom w:val="0"/>
      <w:divBdr>
        <w:top w:val="none" w:sz="0" w:space="0" w:color="auto"/>
        <w:left w:val="none" w:sz="0" w:space="0" w:color="auto"/>
        <w:bottom w:val="none" w:sz="0" w:space="0" w:color="auto"/>
        <w:right w:val="none" w:sz="0" w:space="0" w:color="auto"/>
      </w:divBdr>
    </w:div>
    <w:div w:id="1081608867">
      <w:bodyDiv w:val="1"/>
      <w:marLeft w:val="0"/>
      <w:marRight w:val="0"/>
      <w:marTop w:val="0"/>
      <w:marBottom w:val="0"/>
      <w:divBdr>
        <w:top w:val="none" w:sz="0" w:space="0" w:color="auto"/>
        <w:left w:val="none" w:sz="0" w:space="0" w:color="auto"/>
        <w:bottom w:val="none" w:sz="0" w:space="0" w:color="auto"/>
        <w:right w:val="none" w:sz="0" w:space="0" w:color="auto"/>
      </w:divBdr>
    </w:div>
    <w:div w:id="1113129192">
      <w:bodyDiv w:val="1"/>
      <w:marLeft w:val="0"/>
      <w:marRight w:val="0"/>
      <w:marTop w:val="0"/>
      <w:marBottom w:val="0"/>
      <w:divBdr>
        <w:top w:val="none" w:sz="0" w:space="0" w:color="auto"/>
        <w:left w:val="none" w:sz="0" w:space="0" w:color="auto"/>
        <w:bottom w:val="none" w:sz="0" w:space="0" w:color="auto"/>
        <w:right w:val="none" w:sz="0" w:space="0" w:color="auto"/>
      </w:divBdr>
    </w:div>
    <w:div w:id="1134644167">
      <w:bodyDiv w:val="1"/>
      <w:marLeft w:val="0"/>
      <w:marRight w:val="0"/>
      <w:marTop w:val="0"/>
      <w:marBottom w:val="0"/>
      <w:divBdr>
        <w:top w:val="none" w:sz="0" w:space="0" w:color="auto"/>
        <w:left w:val="none" w:sz="0" w:space="0" w:color="auto"/>
        <w:bottom w:val="none" w:sz="0" w:space="0" w:color="auto"/>
        <w:right w:val="none" w:sz="0" w:space="0" w:color="auto"/>
      </w:divBdr>
    </w:div>
    <w:div w:id="1162355151">
      <w:bodyDiv w:val="1"/>
      <w:marLeft w:val="0"/>
      <w:marRight w:val="0"/>
      <w:marTop w:val="0"/>
      <w:marBottom w:val="0"/>
      <w:divBdr>
        <w:top w:val="none" w:sz="0" w:space="0" w:color="auto"/>
        <w:left w:val="none" w:sz="0" w:space="0" w:color="auto"/>
        <w:bottom w:val="none" w:sz="0" w:space="0" w:color="auto"/>
        <w:right w:val="none" w:sz="0" w:space="0" w:color="auto"/>
      </w:divBdr>
    </w:div>
    <w:div w:id="1303149160">
      <w:bodyDiv w:val="1"/>
      <w:marLeft w:val="0"/>
      <w:marRight w:val="0"/>
      <w:marTop w:val="0"/>
      <w:marBottom w:val="0"/>
      <w:divBdr>
        <w:top w:val="none" w:sz="0" w:space="0" w:color="auto"/>
        <w:left w:val="none" w:sz="0" w:space="0" w:color="auto"/>
        <w:bottom w:val="none" w:sz="0" w:space="0" w:color="auto"/>
        <w:right w:val="none" w:sz="0" w:space="0" w:color="auto"/>
      </w:divBdr>
    </w:div>
    <w:div w:id="1363282822">
      <w:bodyDiv w:val="1"/>
      <w:marLeft w:val="0"/>
      <w:marRight w:val="0"/>
      <w:marTop w:val="0"/>
      <w:marBottom w:val="0"/>
      <w:divBdr>
        <w:top w:val="none" w:sz="0" w:space="0" w:color="auto"/>
        <w:left w:val="none" w:sz="0" w:space="0" w:color="auto"/>
        <w:bottom w:val="none" w:sz="0" w:space="0" w:color="auto"/>
        <w:right w:val="none" w:sz="0" w:space="0" w:color="auto"/>
      </w:divBdr>
    </w:div>
    <w:div w:id="1509639492">
      <w:bodyDiv w:val="1"/>
      <w:marLeft w:val="0"/>
      <w:marRight w:val="0"/>
      <w:marTop w:val="0"/>
      <w:marBottom w:val="0"/>
      <w:divBdr>
        <w:top w:val="none" w:sz="0" w:space="0" w:color="auto"/>
        <w:left w:val="none" w:sz="0" w:space="0" w:color="auto"/>
        <w:bottom w:val="none" w:sz="0" w:space="0" w:color="auto"/>
        <w:right w:val="none" w:sz="0" w:space="0" w:color="auto"/>
      </w:divBdr>
    </w:div>
    <w:div w:id="1890148293">
      <w:bodyDiv w:val="1"/>
      <w:marLeft w:val="0"/>
      <w:marRight w:val="0"/>
      <w:marTop w:val="0"/>
      <w:marBottom w:val="0"/>
      <w:divBdr>
        <w:top w:val="none" w:sz="0" w:space="0" w:color="auto"/>
        <w:left w:val="none" w:sz="0" w:space="0" w:color="auto"/>
        <w:bottom w:val="none" w:sz="0" w:space="0" w:color="auto"/>
        <w:right w:val="none" w:sz="0" w:space="0" w:color="auto"/>
      </w:divBdr>
    </w:div>
    <w:div w:id="1898978550">
      <w:bodyDiv w:val="1"/>
      <w:marLeft w:val="0"/>
      <w:marRight w:val="0"/>
      <w:marTop w:val="0"/>
      <w:marBottom w:val="0"/>
      <w:divBdr>
        <w:top w:val="none" w:sz="0" w:space="0" w:color="auto"/>
        <w:left w:val="none" w:sz="0" w:space="0" w:color="auto"/>
        <w:bottom w:val="none" w:sz="0" w:space="0" w:color="auto"/>
        <w:right w:val="none" w:sz="0" w:space="0" w:color="auto"/>
      </w:divBdr>
    </w:div>
    <w:div w:id="1910574946">
      <w:bodyDiv w:val="1"/>
      <w:marLeft w:val="0"/>
      <w:marRight w:val="0"/>
      <w:marTop w:val="0"/>
      <w:marBottom w:val="0"/>
      <w:divBdr>
        <w:top w:val="none" w:sz="0" w:space="0" w:color="auto"/>
        <w:left w:val="none" w:sz="0" w:space="0" w:color="auto"/>
        <w:bottom w:val="none" w:sz="0" w:space="0" w:color="auto"/>
        <w:right w:val="none" w:sz="0" w:space="0" w:color="auto"/>
      </w:divBdr>
    </w:div>
    <w:div w:id="1940332983">
      <w:bodyDiv w:val="1"/>
      <w:marLeft w:val="0"/>
      <w:marRight w:val="0"/>
      <w:marTop w:val="0"/>
      <w:marBottom w:val="0"/>
      <w:divBdr>
        <w:top w:val="none" w:sz="0" w:space="0" w:color="auto"/>
        <w:left w:val="none" w:sz="0" w:space="0" w:color="auto"/>
        <w:bottom w:val="none" w:sz="0" w:space="0" w:color="auto"/>
        <w:right w:val="none" w:sz="0" w:space="0" w:color="auto"/>
      </w:divBdr>
    </w:div>
    <w:div w:id="1960143039">
      <w:bodyDiv w:val="1"/>
      <w:marLeft w:val="0"/>
      <w:marRight w:val="0"/>
      <w:marTop w:val="0"/>
      <w:marBottom w:val="0"/>
      <w:divBdr>
        <w:top w:val="none" w:sz="0" w:space="0" w:color="auto"/>
        <w:left w:val="none" w:sz="0" w:space="0" w:color="auto"/>
        <w:bottom w:val="none" w:sz="0" w:space="0" w:color="auto"/>
        <w:right w:val="none" w:sz="0" w:space="0" w:color="auto"/>
      </w:divBdr>
    </w:div>
    <w:div w:id="1978416990">
      <w:bodyDiv w:val="1"/>
      <w:marLeft w:val="0"/>
      <w:marRight w:val="0"/>
      <w:marTop w:val="0"/>
      <w:marBottom w:val="0"/>
      <w:divBdr>
        <w:top w:val="none" w:sz="0" w:space="0" w:color="auto"/>
        <w:left w:val="none" w:sz="0" w:space="0" w:color="auto"/>
        <w:bottom w:val="none" w:sz="0" w:space="0" w:color="auto"/>
        <w:right w:val="none" w:sz="0" w:space="0" w:color="auto"/>
      </w:divBdr>
    </w:div>
    <w:div w:id="1989169167">
      <w:bodyDiv w:val="1"/>
      <w:marLeft w:val="0"/>
      <w:marRight w:val="0"/>
      <w:marTop w:val="0"/>
      <w:marBottom w:val="0"/>
      <w:divBdr>
        <w:top w:val="none" w:sz="0" w:space="0" w:color="auto"/>
        <w:left w:val="none" w:sz="0" w:space="0" w:color="auto"/>
        <w:bottom w:val="none" w:sz="0" w:space="0" w:color="auto"/>
        <w:right w:val="none" w:sz="0" w:space="0" w:color="auto"/>
      </w:divBdr>
    </w:div>
    <w:div w:id="1995328382">
      <w:bodyDiv w:val="1"/>
      <w:marLeft w:val="0"/>
      <w:marRight w:val="0"/>
      <w:marTop w:val="0"/>
      <w:marBottom w:val="0"/>
      <w:divBdr>
        <w:top w:val="none" w:sz="0" w:space="0" w:color="auto"/>
        <w:left w:val="none" w:sz="0" w:space="0" w:color="auto"/>
        <w:bottom w:val="none" w:sz="0" w:space="0" w:color="auto"/>
        <w:right w:val="none" w:sz="0" w:space="0" w:color="auto"/>
      </w:divBdr>
      <w:divsChild>
        <w:div w:id="1868062566">
          <w:marLeft w:val="0"/>
          <w:marRight w:val="0"/>
          <w:marTop w:val="0"/>
          <w:marBottom w:val="0"/>
          <w:divBdr>
            <w:top w:val="none" w:sz="0" w:space="0" w:color="auto"/>
            <w:left w:val="none" w:sz="0" w:space="0" w:color="auto"/>
            <w:bottom w:val="none" w:sz="0" w:space="0" w:color="auto"/>
            <w:right w:val="none" w:sz="0" w:space="0" w:color="auto"/>
          </w:divBdr>
        </w:div>
      </w:divsChild>
    </w:div>
    <w:div w:id="2041591328">
      <w:bodyDiv w:val="1"/>
      <w:marLeft w:val="0"/>
      <w:marRight w:val="0"/>
      <w:marTop w:val="0"/>
      <w:marBottom w:val="0"/>
      <w:divBdr>
        <w:top w:val="none" w:sz="0" w:space="0" w:color="auto"/>
        <w:left w:val="none" w:sz="0" w:space="0" w:color="auto"/>
        <w:bottom w:val="none" w:sz="0" w:space="0" w:color="auto"/>
        <w:right w:val="none" w:sz="0" w:space="0" w:color="auto"/>
      </w:divBdr>
    </w:div>
    <w:div w:id="2048022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1020">
          <w:marLeft w:val="0"/>
          <w:marRight w:val="0"/>
          <w:marTop w:val="0"/>
          <w:marBottom w:val="0"/>
          <w:divBdr>
            <w:top w:val="none" w:sz="0" w:space="0" w:color="auto"/>
            <w:left w:val="none" w:sz="0" w:space="0" w:color="auto"/>
            <w:bottom w:val="none" w:sz="0" w:space="0" w:color="auto"/>
            <w:right w:val="none" w:sz="0" w:space="0" w:color="auto"/>
          </w:divBdr>
        </w:div>
      </w:divsChild>
    </w:div>
    <w:div w:id="2054424550">
      <w:bodyDiv w:val="1"/>
      <w:marLeft w:val="0"/>
      <w:marRight w:val="0"/>
      <w:marTop w:val="0"/>
      <w:marBottom w:val="0"/>
      <w:divBdr>
        <w:top w:val="none" w:sz="0" w:space="0" w:color="auto"/>
        <w:left w:val="none" w:sz="0" w:space="0" w:color="auto"/>
        <w:bottom w:val="none" w:sz="0" w:space="0" w:color="auto"/>
        <w:right w:val="none" w:sz="0" w:space="0" w:color="auto"/>
      </w:divBdr>
    </w:div>
    <w:div w:id="2069693124">
      <w:bodyDiv w:val="1"/>
      <w:marLeft w:val="0"/>
      <w:marRight w:val="0"/>
      <w:marTop w:val="0"/>
      <w:marBottom w:val="0"/>
      <w:divBdr>
        <w:top w:val="none" w:sz="0" w:space="0" w:color="auto"/>
        <w:left w:val="none" w:sz="0" w:space="0" w:color="auto"/>
        <w:bottom w:val="none" w:sz="0" w:space="0" w:color="auto"/>
        <w:right w:val="none" w:sz="0" w:space="0" w:color="auto"/>
      </w:divBdr>
      <w:divsChild>
        <w:div w:id="898903757">
          <w:marLeft w:val="0"/>
          <w:marRight w:val="0"/>
          <w:marTop w:val="0"/>
          <w:marBottom w:val="0"/>
          <w:divBdr>
            <w:top w:val="none" w:sz="0" w:space="0" w:color="auto"/>
            <w:left w:val="none" w:sz="0" w:space="0" w:color="auto"/>
            <w:bottom w:val="none" w:sz="0" w:space="0" w:color="auto"/>
            <w:right w:val="none" w:sz="0" w:space="0" w:color="auto"/>
          </w:divBdr>
        </w:div>
      </w:divsChild>
    </w:div>
    <w:div w:id="2128112797">
      <w:bodyDiv w:val="1"/>
      <w:marLeft w:val="0"/>
      <w:marRight w:val="0"/>
      <w:marTop w:val="0"/>
      <w:marBottom w:val="0"/>
      <w:divBdr>
        <w:top w:val="none" w:sz="0" w:space="0" w:color="auto"/>
        <w:left w:val="none" w:sz="0" w:space="0" w:color="auto"/>
        <w:bottom w:val="none" w:sz="0" w:space="0" w:color="auto"/>
        <w:right w:val="none" w:sz="0" w:space="0" w:color="auto"/>
      </w:divBdr>
      <w:divsChild>
        <w:div w:id="157309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FIN</b:Tag>
    <b:SourceType>Report</b:SourceType>
    <b:Guid>{4652ADCC-E128-442A-A0EC-244A155F4A1B}</b:Guid>
    <b:Title>FINAL SAFETY ANALYSIS REPORT CHAPTER 6 ENGINEERED SAFETY FEATURES, BOOK 1, Section 6.2.2.1.3.3, 49.BU.1 0.0.ОО.FSAR.RDR001</b:Title>
    <b:Year>2015</b:Year>
    <b:Publisher>JSC “ATOMSTROYEXPORT”</b:Publisher>
    <b:City>Moscow</b:City>
    <b:RefOrder>7</b:RefOrder>
  </b:Source>
  <b:Source>
    <b:Tag>FIN08</b:Tag>
    <b:SourceType>Report</b:SourceType>
    <b:Guid>{87C158C3-FEB0-4226-85E8-59430DE223E6}</b:Guid>
    <b:Title>FINAL SAFETY ANALYSIS REPORT CHAPTER 9 AUXILIARY SYSTEMS, BOOK 4, Section 9.4.2, 49.BU.1 0.0.ОО.FSAR.RDR001</b:Title>
    <b:Year>2008</b:Year>
    <b:Publisher>JSC “ATOMSTROYEXPORT”</b:Publisher>
    <b:City>Moscow</b:City>
    <b:RefOrder>8</b:RefOrder>
  </b:Source>
  <b:Source>
    <b:Tag>JSC15</b:Tag>
    <b:SourceType>Report</b:SourceType>
    <b:Guid>{5BC96EB4-F597-4312-B5AE-9BF8FEC78A3B}</b:Guid>
    <b:Title>FINAL SAFETY ANALYSIS REPORT, CHAPTER 3, DESIGN OF STRUCTURES, ELEMENTS, EQUIPMENT AND SYSTEMS, Book 3, Section 3.8.2, 49.BU.1 0.0.ОО.FSAR.RDR001</b:Title>
    <b:Year>2015</b:Year>
    <b:City>Moscow</b:City>
    <b:Publisher>JSC Atomenergoproekt</b:Publisher>
    <b:RefOrder>1</b:RefOrder>
  </b:Source>
  <b:Source>
    <b:Tag>ZAO</b:Tag>
    <b:SourceType>Report</b:SourceType>
    <b:Guid>{D82D113B-D274-4E4A-8BA8-5CD194B4F8D7}</b:Guid>
    <b:Publisher>ZAO “ATOMSTROYEXPORT”</b:Publisher>
    <b:Title>DESCRIPTION OF CONTAINMENT SPRAY SYSTEM</b:Title>
    <b:Year>2009</b:Year>
    <b:City>Moscow</b:City>
    <b:RefOrder>2</b:RefOrder>
  </b:Source>
  <b:Source>
    <b:Tag>DES08</b:Tag>
    <b:SourceType>Report</b:SourceType>
    <b:Guid>{D9CDE87B-67FC-4CFD-B025-A7BD44D0FEA4}</b:Guid>
    <b:Title>DESCRIPTION OF REACTOR BUILDING CONTAINMENT VENTILATION SYSTEMS (ZA)</b:Title>
    <b:Year>2008</b:Year>
    <b:City>Moscow</b:City>
    <b:Publisher>ZAO “ATOMSTROYEXPORT”</b:Publisher>
    <b:RefOrder>3</b:RefOrder>
  </b:Source>
  <b:Source>
    <b:Tag>DES</b:Tag>
    <b:SourceType>Report</b:SourceType>
    <b:Guid>{2AC573A5-2945-4148-9DB6-1407BAEBDFAE}</b:Guid>
    <b:Title>DESCRIPTION OF RECOMBINER SYSTEM</b:Title>
    <b:Year>2007</b:Year>
    <b:Publisher>ZAO “ATOMSTROYEXPORT”</b:Publisher>
    <b:City>Moscow</b:City>
    <b:RefOrder>4</b:RefOrder>
  </b:Source>
  <b:Source>
    <b:Tag>cal03</b:Tag>
    <b:SourceType>Report</b:SourceType>
    <b:Guid>{AE7E236D-B78B-4023-BBD2-B92323B14468}</b:Guid>
    <b:Title>calculation of RD frame base seismic stability</b:Title>
    <b:Year>2003</b:Year>
    <b:City>Moscow</b:City>
    <b:Publisher>ATOMSTROYEXPORT</b:Publisher>
    <b:RefOrder>5</b:RefOrder>
  </b:Source>
  <b:Source>
    <b:Tag>Fin15</b:Tag>
    <b:SourceType>Report</b:SourceType>
    <b:Guid>{B4EEB397-0FCA-4EFD-9941-624F243D7650}</b:Guid>
    <b:Title>Final safety analysis report section 6.3.1.1.3.2.3</b:Title>
    <b:Year>2015</b:Year>
    <b:Publisher>JSC “ATOMENERGOPROEKT”</b:Publisher>
    <b:City>Moscow</b:City>
    <b:RefOrder>6</b:RefOrder>
  </b:Source>
  <b:Source>
    <b:Tag>Des4</b:Tag>
    <b:SourceType>Report</b:SourceType>
    <b:Guid>{4FEE45E8-C321-48BD-8B7D-6E1BF1EAF998}</b:Guid>
    <b:Title>Description of residual heat removal system</b:Title>
    <b:StandardNumber>16.BU.1 ZB.TH.AB.WI.ATEX.001-2</b:StandardNumber>
    <b:RefOrder>1</b:RefOrder>
  </b:Source>
</b:Sources>
</file>

<file path=customXml/itemProps1.xml><?xml version="1.0" encoding="utf-8"?>
<ds:datastoreItem xmlns:ds="http://schemas.openxmlformats.org/officeDocument/2006/customXml" ds:itemID="{40EB0C3A-AC82-4739-9C47-41A66574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6928</Words>
  <Characters>39494</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Tavakoli Elham</dc:creator>
  <cp:lastModifiedBy>NematPasand Shakiba</cp:lastModifiedBy>
  <cp:revision>2</cp:revision>
  <dcterms:created xsi:type="dcterms:W3CDTF">2019-02-13T07:44:00Z</dcterms:created>
  <dcterms:modified xsi:type="dcterms:W3CDTF">2019-02-13T07:44:00Z</dcterms:modified>
</cp:coreProperties>
</file>