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38" w:type="dxa"/>
        <w:tblInd w:w="-601" w:type="dxa"/>
        <w:tblLook w:val="04A0"/>
      </w:tblPr>
      <w:tblGrid>
        <w:gridCol w:w="817"/>
        <w:gridCol w:w="5103"/>
        <w:gridCol w:w="4618"/>
      </w:tblGrid>
      <w:tr w:rsidR="00F909D3" w:rsidTr="00C86386">
        <w:tc>
          <w:tcPr>
            <w:tcW w:w="817" w:type="dxa"/>
          </w:tcPr>
          <w:p w:rsidR="00F909D3" w:rsidRPr="009F50B7" w:rsidRDefault="00F909D3" w:rsidP="003F3990">
            <w:pPr>
              <w:jc w:val="center"/>
              <w:rPr>
                <w:rFonts w:asciiTheme="majorBidi" w:hAnsiTheme="majorBidi" w:cstheme="majorBidi"/>
                <w:rtl/>
                <w:lang w:bidi="fa-IR"/>
              </w:rPr>
            </w:pPr>
            <w:r w:rsidRPr="009F50B7">
              <w:rPr>
                <w:rFonts w:asciiTheme="majorBidi" w:hAnsiTheme="majorBidi" w:cstheme="majorBidi"/>
                <w:lang w:bidi="fa-IR"/>
              </w:rPr>
              <w:t>R.0</w:t>
            </w:r>
          </w:p>
        </w:tc>
        <w:tc>
          <w:tcPr>
            <w:tcW w:w="5103" w:type="dxa"/>
          </w:tcPr>
          <w:p w:rsidR="00F909D3" w:rsidRPr="006874AC" w:rsidRDefault="00F909D3" w:rsidP="007417BF">
            <w:pPr>
              <w:jc w:val="left"/>
              <w:rPr>
                <w:rFonts w:asciiTheme="majorBidi" w:hAnsiTheme="majorBidi" w:cstheme="majorBidi"/>
                <w:b/>
                <w:bCs/>
              </w:rPr>
            </w:pPr>
            <w:r w:rsidRPr="006874AC">
              <w:rPr>
                <w:rFonts w:asciiTheme="majorBidi" w:hAnsiTheme="majorBidi" w:cstheme="majorBidi"/>
                <w:b/>
                <w:bCs/>
                <w:color w:val="000000"/>
                <w:sz w:val="24"/>
                <w:szCs w:val="24"/>
              </w:rPr>
              <w:t>Management System (MS)</w:t>
            </w:r>
          </w:p>
        </w:tc>
        <w:tc>
          <w:tcPr>
            <w:tcW w:w="4618" w:type="dxa"/>
          </w:tcPr>
          <w:p w:rsidR="00F909D3" w:rsidRPr="006874AC" w:rsidRDefault="00F909D3">
            <w:pPr>
              <w:rPr>
                <w:rFonts w:cs="Mitra"/>
                <w:b/>
                <w:bCs/>
                <w:sz w:val="24"/>
                <w:szCs w:val="24"/>
                <w:rtl/>
                <w:lang w:bidi="fa-IR"/>
              </w:rPr>
            </w:pPr>
            <w:r w:rsidRPr="006874AC">
              <w:rPr>
                <w:rFonts w:cs="Mitra" w:hint="cs"/>
                <w:b/>
                <w:bCs/>
                <w:sz w:val="24"/>
                <w:szCs w:val="24"/>
                <w:rtl/>
                <w:lang w:bidi="fa-IR"/>
              </w:rPr>
              <w:t>سيستم مديريت</w:t>
            </w:r>
          </w:p>
        </w:tc>
      </w:tr>
      <w:tr w:rsidR="00F909D3" w:rsidTr="00C86386">
        <w:tc>
          <w:tcPr>
            <w:tcW w:w="817" w:type="dxa"/>
          </w:tcPr>
          <w:p w:rsidR="00F909D3" w:rsidRPr="009F50B7" w:rsidRDefault="00F909D3" w:rsidP="003F3990">
            <w:pPr>
              <w:bidi/>
              <w:jc w:val="center"/>
              <w:rPr>
                <w:rFonts w:asciiTheme="majorBidi" w:hAnsiTheme="majorBidi" w:cstheme="majorBidi"/>
                <w:rtl/>
                <w:lang w:bidi="fa-IR"/>
              </w:rPr>
            </w:pPr>
            <w:r w:rsidRPr="009F50B7">
              <w:rPr>
                <w:rFonts w:asciiTheme="majorBidi" w:hAnsiTheme="majorBidi" w:cstheme="majorBidi"/>
                <w:lang w:bidi="fa-IR"/>
              </w:rPr>
              <w:t>R.</w:t>
            </w:r>
            <w:bookmarkStart w:id="0" w:name="_GoBack"/>
            <w:bookmarkEnd w:id="0"/>
            <w:r w:rsidRPr="009F50B7">
              <w:rPr>
                <w:rFonts w:asciiTheme="majorBidi" w:hAnsiTheme="majorBidi" w:cstheme="majorBidi"/>
                <w:lang w:bidi="fa-IR"/>
              </w:rPr>
              <w:t>0.1</w:t>
            </w:r>
          </w:p>
        </w:tc>
        <w:tc>
          <w:tcPr>
            <w:tcW w:w="5103" w:type="dxa"/>
          </w:tcPr>
          <w:p w:rsidR="00F909D3" w:rsidRPr="009F50B7" w:rsidRDefault="00F909D3" w:rsidP="007417BF">
            <w:pPr>
              <w:jc w:val="both"/>
              <w:rPr>
                <w:rFonts w:asciiTheme="majorBidi" w:hAnsiTheme="majorBidi" w:cstheme="majorBidi"/>
                <w:color w:val="000000"/>
                <w:sz w:val="24"/>
                <w:szCs w:val="24"/>
              </w:rPr>
            </w:pPr>
            <w:r w:rsidRPr="009F50B7">
              <w:rPr>
                <w:rFonts w:asciiTheme="majorBidi" w:hAnsiTheme="majorBidi" w:cstheme="majorBidi"/>
                <w:color w:val="000000"/>
                <w:sz w:val="24"/>
                <w:szCs w:val="24"/>
              </w:rPr>
              <w:t>This Appendix contains the basic requirements to the Management Systemduring implementation of activities under the BNPP-2 Contract.</w:t>
            </w:r>
          </w:p>
        </w:tc>
        <w:tc>
          <w:tcPr>
            <w:tcW w:w="4618" w:type="dxa"/>
          </w:tcPr>
          <w:p w:rsidR="00F909D3" w:rsidRPr="009F50B7" w:rsidRDefault="00AB1C9F" w:rsidP="000F16F6">
            <w:pPr>
              <w:bidi/>
              <w:jc w:val="both"/>
              <w:rPr>
                <w:rFonts w:cs="Mitra"/>
                <w:sz w:val="24"/>
                <w:szCs w:val="24"/>
                <w:rtl/>
                <w:lang w:bidi="fa-IR"/>
              </w:rPr>
            </w:pPr>
            <w:r>
              <w:rPr>
                <w:rFonts w:cs="Mitra" w:hint="cs"/>
                <w:sz w:val="24"/>
                <w:szCs w:val="24"/>
                <w:rtl/>
                <w:lang w:bidi="fa-IR"/>
              </w:rPr>
              <w:t>اين ضميمه شامل الزامات اصلي</w:t>
            </w:r>
            <w:r w:rsidR="00F909D3" w:rsidRPr="009F50B7">
              <w:rPr>
                <w:rFonts w:cs="Mitra" w:hint="cs"/>
                <w:sz w:val="24"/>
                <w:szCs w:val="24"/>
                <w:rtl/>
                <w:lang w:bidi="fa-IR"/>
              </w:rPr>
              <w:t xml:space="preserve"> سيستم مديريت</w:t>
            </w:r>
            <w:r w:rsidR="001B0E4A">
              <w:rPr>
                <w:rFonts w:cs="Mitra" w:hint="cs"/>
                <w:sz w:val="24"/>
                <w:szCs w:val="24"/>
                <w:rtl/>
                <w:lang w:bidi="fa-IR"/>
              </w:rPr>
              <w:t>،</w:t>
            </w:r>
            <w:r w:rsidR="00F909D3" w:rsidRPr="009F50B7">
              <w:rPr>
                <w:rFonts w:cs="Mitra" w:hint="cs"/>
                <w:sz w:val="24"/>
                <w:szCs w:val="24"/>
                <w:rtl/>
                <w:lang w:bidi="fa-IR"/>
              </w:rPr>
              <w:t xml:space="preserve"> در </w:t>
            </w:r>
            <w:r w:rsidR="000F16F6">
              <w:rPr>
                <w:rFonts w:cs="Mitra" w:hint="cs"/>
                <w:sz w:val="24"/>
                <w:szCs w:val="24"/>
                <w:rtl/>
                <w:lang w:bidi="fa-IR"/>
              </w:rPr>
              <w:t>طول</w:t>
            </w:r>
            <w:r w:rsidR="00F909D3" w:rsidRPr="009F50B7">
              <w:rPr>
                <w:rFonts w:cs="Mitra" w:hint="cs"/>
                <w:sz w:val="24"/>
                <w:szCs w:val="24"/>
                <w:rtl/>
                <w:lang w:bidi="fa-IR"/>
              </w:rPr>
              <w:t xml:space="preserve"> اجراي فعاليت هاي قرارداد </w:t>
            </w:r>
            <w:r w:rsidR="00F909D3" w:rsidRPr="009F50B7">
              <w:rPr>
                <w:rFonts w:cs="Mitra"/>
                <w:sz w:val="24"/>
                <w:szCs w:val="24"/>
                <w:lang w:bidi="fa-IR"/>
              </w:rPr>
              <w:t>BNPP-2</w:t>
            </w:r>
            <w:r w:rsidR="00F909D3" w:rsidRPr="009F50B7">
              <w:rPr>
                <w:rFonts w:cs="Mitra" w:hint="cs"/>
                <w:sz w:val="24"/>
                <w:szCs w:val="24"/>
                <w:rtl/>
                <w:lang w:bidi="fa-IR"/>
              </w:rPr>
              <w:t xml:space="preserve"> مي باشد.</w:t>
            </w:r>
          </w:p>
        </w:tc>
      </w:tr>
      <w:tr w:rsidR="00F909D3" w:rsidTr="00C86386">
        <w:tc>
          <w:tcPr>
            <w:tcW w:w="817" w:type="dxa"/>
          </w:tcPr>
          <w:p w:rsidR="00F909D3" w:rsidRPr="009F50B7" w:rsidRDefault="00F909D3" w:rsidP="003F3990">
            <w:pPr>
              <w:bidi/>
              <w:jc w:val="center"/>
              <w:rPr>
                <w:rFonts w:asciiTheme="majorBidi" w:hAnsiTheme="majorBidi" w:cstheme="majorBidi"/>
                <w:lang w:bidi="fa-IR"/>
              </w:rPr>
            </w:pPr>
            <w:r w:rsidRPr="009F50B7">
              <w:rPr>
                <w:rFonts w:asciiTheme="majorBidi" w:hAnsiTheme="majorBidi" w:cstheme="majorBidi"/>
                <w:lang w:bidi="fa-IR"/>
              </w:rPr>
              <w:t>R.0.3</w:t>
            </w:r>
          </w:p>
        </w:tc>
        <w:tc>
          <w:tcPr>
            <w:tcW w:w="5103" w:type="dxa"/>
          </w:tcPr>
          <w:p w:rsidR="00F909D3" w:rsidRPr="009F50B7" w:rsidRDefault="00F909D3" w:rsidP="00F909D3">
            <w:pPr>
              <w:jc w:val="both"/>
              <w:rPr>
                <w:rFonts w:asciiTheme="majorBidi" w:hAnsiTheme="majorBidi" w:cstheme="majorBidi"/>
                <w:color w:val="000000"/>
                <w:sz w:val="24"/>
                <w:szCs w:val="24"/>
              </w:rPr>
            </w:pPr>
            <w:r w:rsidRPr="009F50B7">
              <w:rPr>
                <w:rFonts w:asciiTheme="majorBidi" w:hAnsiTheme="majorBidi" w:cstheme="majorBidi"/>
                <w:color w:val="000000"/>
                <w:sz w:val="24"/>
                <w:szCs w:val="24"/>
              </w:rPr>
              <w:t>Based on its Contractual obligations, the Contractor is responsible for the design, establishment, implementation, evaluation, and updating its Management System.</w:t>
            </w:r>
          </w:p>
        </w:tc>
        <w:tc>
          <w:tcPr>
            <w:tcW w:w="4618" w:type="dxa"/>
          </w:tcPr>
          <w:p w:rsidR="00F909D3" w:rsidRPr="009F50B7" w:rsidRDefault="00493CE1" w:rsidP="00493CE1">
            <w:pPr>
              <w:bidi/>
              <w:jc w:val="both"/>
              <w:rPr>
                <w:rFonts w:cs="Mitra"/>
                <w:sz w:val="24"/>
                <w:szCs w:val="24"/>
                <w:rtl/>
                <w:lang w:bidi="fa-IR"/>
              </w:rPr>
            </w:pPr>
            <w:r w:rsidRPr="009F50B7">
              <w:rPr>
                <w:rFonts w:cs="Mitra" w:hint="cs"/>
                <w:sz w:val="24"/>
                <w:szCs w:val="24"/>
                <w:rtl/>
                <w:lang w:bidi="fa-IR"/>
              </w:rPr>
              <w:t>پيم</w:t>
            </w:r>
            <w:r w:rsidR="00AB1C9F">
              <w:rPr>
                <w:rFonts w:cs="Mitra" w:hint="cs"/>
                <w:sz w:val="24"/>
                <w:szCs w:val="24"/>
                <w:rtl/>
                <w:lang w:bidi="fa-IR"/>
              </w:rPr>
              <w:t>انكار بر اساس تعهدات قراردادي</w:t>
            </w:r>
            <w:r w:rsidRPr="009F50B7">
              <w:rPr>
                <w:rFonts w:cs="Mitra" w:hint="cs"/>
                <w:sz w:val="24"/>
                <w:szCs w:val="24"/>
                <w:rtl/>
                <w:lang w:bidi="fa-IR"/>
              </w:rPr>
              <w:t>، مسئوليت طراحي، ايجاد، به كارگيري، ارزيابي و به روزرساني سيستم مديريت خود را دارد.</w:t>
            </w:r>
          </w:p>
        </w:tc>
      </w:tr>
    </w:tbl>
    <w:p w:rsidR="00C94570" w:rsidRDefault="00C94570"/>
    <w:p w:rsidR="007417BF" w:rsidRDefault="007417BF"/>
    <w:tbl>
      <w:tblPr>
        <w:tblStyle w:val="TableGrid"/>
        <w:tblW w:w="10456" w:type="dxa"/>
        <w:tblInd w:w="-601" w:type="dxa"/>
        <w:tblLook w:val="04A0"/>
      </w:tblPr>
      <w:tblGrid>
        <w:gridCol w:w="1133"/>
        <w:gridCol w:w="5271"/>
        <w:gridCol w:w="4052"/>
      </w:tblGrid>
      <w:tr w:rsidR="00F909D3" w:rsidTr="00C86386">
        <w:tc>
          <w:tcPr>
            <w:tcW w:w="1133" w:type="dxa"/>
          </w:tcPr>
          <w:p w:rsidR="00F909D3" w:rsidRPr="009F50B7" w:rsidRDefault="003F3990" w:rsidP="00235B8F">
            <w:pPr>
              <w:jc w:val="both"/>
              <w:rPr>
                <w:rFonts w:asciiTheme="majorBidi" w:hAnsiTheme="majorBidi" w:cstheme="majorBidi"/>
              </w:rPr>
            </w:pPr>
            <w:r w:rsidRPr="009F50B7">
              <w:rPr>
                <w:rFonts w:asciiTheme="majorBidi" w:hAnsiTheme="majorBidi" w:cstheme="majorBidi"/>
              </w:rPr>
              <w:t>R</w:t>
            </w:r>
            <w:r w:rsidR="00235B8F" w:rsidRPr="009F50B7">
              <w:rPr>
                <w:rFonts w:asciiTheme="majorBidi" w:hAnsiTheme="majorBidi" w:cstheme="majorBidi"/>
              </w:rPr>
              <w:t>.</w:t>
            </w:r>
            <w:r w:rsidRPr="009F50B7">
              <w:rPr>
                <w:rFonts w:asciiTheme="majorBidi" w:hAnsiTheme="majorBidi" w:cstheme="majorBidi"/>
              </w:rPr>
              <w:t>1</w:t>
            </w:r>
          </w:p>
        </w:tc>
        <w:tc>
          <w:tcPr>
            <w:tcW w:w="5271" w:type="dxa"/>
          </w:tcPr>
          <w:p w:rsidR="00F909D3" w:rsidRPr="00A352DD" w:rsidRDefault="00235B8F" w:rsidP="007417BF">
            <w:pPr>
              <w:jc w:val="both"/>
              <w:rPr>
                <w:rFonts w:asciiTheme="majorBidi" w:hAnsiTheme="majorBidi" w:cstheme="majorBidi"/>
                <w:sz w:val="24"/>
                <w:szCs w:val="24"/>
              </w:rPr>
            </w:pPr>
            <w:r w:rsidRPr="00A352DD">
              <w:rPr>
                <w:rFonts w:asciiTheme="majorBidi" w:hAnsiTheme="majorBidi" w:cstheme="majorBidi"/>
                <w:sz w:val="24"/>
                <w:szCs w:val="24"/>
              </w:rPr>
              <w:t>Project Management System (PMS)</w:t>
            </w:r>
          </w:p>
        </w:tc>
        <w:tc>
          <w:tcPr>
            <w:tcW w:w="4052" w:type="dxa"/>
          </w:tcPr>
          <w:p w:rsidR="00F909D3" w:rsidRPr="009F50B7" w:rsidRDefault="00235B8F" w:rsidP="009F50B7">
            <w:pPr>
              <w:bidi/>
              <w:jc w:val="both"/>
              <w:rPr>
                <w:rFonts w:cs="Mitra"/>
                <w:sz w:val="24"/>
                <w:szCs w:val="24"/>
                <w:lang w:bidi="fa-IR"/>
              </w:rPr>
            </w:pPr>
            <w:r w:rsidRPr="009F50B7">
              <w:rPr>
                <w:rFonts w:cs="Mitra" w:hint="cs"/>
                <w:sz w:val="24"/>
                <w:szCs w:val="24"/>
                <w:rtl/>
                <w:lang w:bidi="fa-IR"/>
              </w:rPr>
              <w:t>سيستم مديريت پروژه</w:t>
            </w:r>
          </w:p>
        </w:tc>
      </w:tr>
      <w:tr w:rsidR="00F909D3" w:rsidTr="00C86386">
        <w:tc>
          <w:tcPr>
            <w:tcW w:w="1133" w:type="dxa"/>
          </w:tcPr>
          <w:p w:rsidR="00F909D3" w:rsidRPr="009F50B7" w:rsidRDefault="00235B8F" w:rsidP="00235B8F">
            <w:pPr>
              <w:jc w:val="both"/>
              <w:rPr>
                <w:rFonts w:asciiTheme="majorBidi" w:hAnsiTheme="majorBidi" w:cstheme="majorBidi"/>
              </w:rPr>
            </w:pPr>
            <w:r w:rsidRPr="009F50B7">
              <w:rPr>
                <w:rFonts w:asciiTheme="majorBidi" w:hAnsiTheme="majorBidi" w:cstheme="majorBidi"/>
              </w:rPr>
              <w:t>R.1.1</w:t>
            </w:r>
          </w:p>
        </w:tc>
        <w:tc>
          <w:tcPr>
            <w:tcW w:w="5271" w:type="dxa"/>
          </w:tcPr>
          <w:p w:rsidR="00F909D3" w:rsidRPr="00A352DD" w:rsidRDefault="00235B8F" w:rsidP="00235B8F">
            <w:pPr>
              <w:jc w:val="both"/>
              <w:rPr>
                <w:rFonts w:asciiTheme="majorBidi" w:hAnsiTheme="majorBidi" w:cstheme="majorBidi"/>
                <w:sz w:val="24"/>
                <w:szCs w:val="24"/>
              </w:rPr>
            </w:pPr>
            <w:r w:rsidRPr="00A352DD">
              <w:rPr>
                <w:rFonts w:asciiTheme="majorBidi" w:hAnsiTheme="majorBidi" w:cstheme="majorBidi"/>
                <w:sz w:val="24"/>
                <w:szCs w:val="24"/>
              </w:rPr>
              <w:t>In order to implement and document the Management System, the Contractor shall, taking into account recommendations of PMBOK and the IAEA Technical Documentation N° NP-T-2.7, elaborate the Project Management System (hereinafter known as PMS), and submit it to the Principal for Consideration and approval.</w:t>
            </w:r>
          </w:p>
        </w:tc>
        <w:tc>
          <w:tcPr>
            <w:tcW w:w="4052" w:type="dxa"/>
          </w:tcPr>
          <w:p w:rsidR="00F909D3" w:rsidRPr="009F50B7" w:rsidRDefault="00285738" w:rsidP="009F50B7">
            <w:pPr>
              <w:bidi/>
              <w:jc w:val="both"/>
              <w:rPr>
                <w:rFonts w:cs="Mitra"/>
                <w:sz w:val="24"/>
                <w:szCs w:val="24"/>
                <w:rtl/>
                <w:lang w:bidi="fa-IR"/>
              </w:rPr>
            </w:pPr>
            <w:r w:rsidRPr="009F50B7">
              <w:rPr>
                <w:rFonts w:cs="Mitra" w:hint="cs"/>
                <w:sz w:val="24"/>
                <w:szCs w:val="24"/>
                <w:rtl/>
                <w:lang w:bidi="fa-IR"/>
              </w:rPr>
              <w:t xml:space="preserve">پيمانكار </w:t>
            </w:r>
            <w:r w:rsidR="00235B8F" w:rsidRPr="009F50B7">
              <w:rPr>
                <w:rFonts w:cs="Mitra" w:hint="cs"/>
                <w:sz w:val="24"/>
                <w:szCs w:val="24"/>
                <w:rtl/>
                <w:lang w:bidi="fa-IR"/>
              </w:rPr>
              <w:t xml:space="preserve">به منظور استقرار و مستند سازي سيستم مديريت، بايد با در نظر گرفتن توصيه هاي  </w:t>
            </w:r>
            <w:r w:rsidR="00235B8F" w:rsidRPr="009F50B7">
              <w:rPr>
                <w:rFonts w:cs="Mitra"/>
                <w:sz w:val="24"/>
                <w:szCs w:val="24"/>
              </w:rPr>
              <w:t>PMBOK</w:t>
            </w:r>
            <w:r w:rsidR="00235B8F" w:rsidRPr="009F50B7">
              <w:rPr>
                <w:rFonts w:cs="Mitra" w:hint="cs"/>
                <w:sz w:val="24"/>
                <w:szCs w:val="24"/>
                <w:rtl/>
              </w:rPr>
              <w:t xml:space="preserve"> و مدرك فني آژانس با شماره </w:t>
            </w:r>
            <w:r w:rsidR="00235B8F" w:rsidRPr="009F50B7">
              <w:rPr>
                <w:rFonts w:cs="Mitra"/>
                <w:sz w:val="24"/>
                <w:szCs w:val="24"/>
              </w:rPr>
              <w:t>NP-T-2.7</w:t>
            </w:r>
            <w:r w:rsidR="00235B8F" w:rsidRPr="009F50B7">
              <w:rPr>
                <w:rFonts w:cs="Mitra" w:hint="cs"/>
                <w:sz w:val="24"/>
                <w:szCs w:val="24"/>
                <w:rtl/>
              </w:rPr>
              <w:t>، سيستم مديريت پروژه</w:t>
            </w:r>
            <w:r w:rsidRPr="009F50B7">
              <w:rPr>
                <w:rFonts w:cs="Mitra" w:hint="cs"/>
                <w:sz w:val="24"/>
                <w:szCs w:val="24"/>
                <w:rtl/>
                <w:lang w:bidi="fa-IR"/>
              </w:rPr>
              <w:t>(</w:t>
            </w:r>
            <w:r w:rsidRPr="009F50B7">
              <w:rPr>
                <w:rFonts w:cs="Mitra"/>
                <w:sz w:val="24"/>
                <w:szCs w:val="24"/>
                <w:lang w:bidi="fa-IR"/>
              </w:rPr>
              <w:t>PMS</w:t>
            </w:r>
            <w:r w:rsidRPr="009F50B7">
              <w:rPr>
                <w:rFonts w:cs="Mitra" w:hint="cs"/>
                <w:sz w:val="24"/>
                <w:szCs w:val="24"/>
                <w:rtl/>
                <w:lang w:bidi="fa-IR"/>
              </w:rPr>
              <w:t>)</w:t>
            </w:r>
            <w:r w:rsidR="00235B8F" w:rsidRPr="009F50B7">
              <w:rPr>
                <w:rFonts w:cs="Mitra" w:hint="cs"/>
                <w:sz w:val="24"/>
                <w:szCs w:val="24"/>
                <w:rtl/>
              </w:rPr>
              <w:t xml:space="preserve"> را ب</w:t>
            </w:r>
            <w:r w:rsidRPr="009F50B7">
              <w:rPr>
                <w:rFonts w:cs="Mitra" w:hint="cs"/>
                <w:sz w:val="24"/>
                <w:szCs w:val="24"/>
                <w:rtl/>
              </w:rPr>
              <w:t xml:space="preserve">ا جزئيات لازم و كافي تهيه </w:t>
            </w:r>
            <w:r w:rsidR="00235B8F" w:rsidRPr="009F50B7">
              <w:rPr>
                <w:rFonts w:cs="Mitra" w:hint="cs"/>
                <w:sz w:val="24"/>
                <w:szCs w:val="24"/>
                <w:rtl/>
              </w:rPr>
              <w:t xml:space="preserve">و </w:t>
            </w:r>
            <w:r w:rsidRPr="009F50B7">
              <w:rPr>
                <w:rFonts w:cs="Mitra" w:hint="cs"/>
                <w:sz w:val="24"/>
                <w:szCs w:val="24"/>
                <w:rtl/>
              </w:rPr>
              <w:t>براي اظهار نظر و تاييد براي كارفرما ارسال نمايد.</w:t>
            </w:r>
          </w:p>
        </w:tc>
      </w:tr>
      <w:tr w:rsidR="00F909D3" w:rsidTr="00C86386">
        <w:tc>
          <w:tcPr>
            <w:tcW w:w="1133" w:type="dxa"/>
          </w:tcPr>
          <w:p w:rsidR="00F909D3" w:rsidRPr="009F50B7" w:rsidRDefault="00285738" w:rsidP="007417BF">
            <w:pPr>
              <w:jc w:val="both"/>
              <w:rPr>
                <w:rFonts w:asciiTheme="majorBidi" w:hAnsiTheme="majorBidi" w:cstheme="majorBidi"/>
              </w:rPr>
            </w:pPr>
            <w:r w:rsidRPr="009F50B7">
              <w:rPr>
                <w:rFonts w:asciiTheme="majorBidi" w:hAnsiTheme="majorBidi" w:cstheme="majorBidi"/>
              </w:rPr>
              <w:t>R.1.1.3</w:t>
            </w:r>
          </w:p>
        </w:tc>
        <w:tc>
          <w:tcPr>
            <w:tcW w:w="5271" w:type="dxa"/>
          </w:tcPr>
          <w:p w:rsidR="00F909D3" w:rsidRPr="00A352DD" w:rsidRDefault="00285738" w:rsidP="00010482">
            <w:pPr>
              <w:jc w:val="both"/>
              <w:rPr>
                <w:rFonts w:asciiTheme="majorBidi" w:hAnsiTheme="majorBidi" w:cstheme="majorBidi"/>
                <w:sz w:val="24"/>
                <w:szCs w:val="24"/>
              </w:rPr>
            </w:pPr>
            <w:r w:rsidRPr="00A352DD">
              <w:rPr>
                <w:rFonts w:asciiTheme="majorBidi" w:hAnsiTheme="majorBidi" w:cstheme="majorBidi"/>
                <w:sz w:val="24"/>
                <w:szCs w:val="24"/>
              </w:rPr>
              <w:t>The PMS shall, at least, include the rules, regulations, and requirements related to the management of documents, project organization (organization, human resource management, time management, contracts management, management of correspondences, meetings, reporting, documents, expenses, risk management, information technology, permits and licensing, design, fuel, quality control and assurance, site preparation, Subcontractors’ management, construction and installation activities, commissioning, and operation) and any other subject that the Parties deem as necessary or practical in relation with assurance and promotion of general management of tie Project.</w:t>
            </w:r>
          </w:p>
        </w:tc>
        <w:tc>
          <w:tcPr>
            <w:tcW w:w="4052" w:type="dxa"/>
          </w:tcPr>
          <w:p w:rsidR="00F909D3" w:rsidRPr="009F50B7" w:rsidRDefault="00285738" w:rsidP="001B0E4A">
            <w:pPr>
              <w:bidi/>
              <w:jc w:val="both"/>
              <w:rPr>
                <w:rFonts w:cs="Mitra"/>
                <w:sz w:val="24"/>
                <w:szCs w:val="24"/>
              </w:rPr>
            </w:pPr>
            <w:r w:rsidRPr="009F50B7">
              <w:rPr>
                <w:rFonts w:cs="Mitra"/>
                <w:sz w:val="24"/>
                <w:szCs w:val="24"/>
              </w:rPr>
              <w:t>PMS</w:t>
            </w:r>
            <w:r w:rsidRPr="009F50B7">
              <w:rPr>
                <w:rFonts w:cs="Mitra" w:hint="cs"/>
                <w:sz w:val="24"/>
                <w:szCs w:val="24"/>
                <w:rtl/>
              </w:rPr>
              <w:t xml:space="preserve"> حداقل بايد شامل قوانين، مقررات و الزامات مرتبط با مديريت مدارك، سازماندهي پروژه (سازماندهي، مديريت منابع انساني، مديريت زمان، مديريت قرارداد، مديريت ارتباطات، جلسات، گزارشات، مدارك، هزينه ها، مديريت ريسك، فن </w:t>
            </w:r>
            <w:r w:rsidR="003C5958" w:rsidRPr="009F50B7">
              <w:rPr>
                <w:rFonts w:cs="Mitra" w:hint="cs"/>
                <w:sz w:val="24"/>
                <w:szCs w:val="24"/>
                <w:rtl/>
              </w:rPr>
              <w:t xml:space="preserve">آوري اطلاعات، اعطاي مجوزها وگواهينامه </w:t>
            </w:r>
            <w:r w:rsidRPr="009F50B7">
              <w:rPr>
                <w:rFonts w:cs="Mitra" w:hint="cs"/>
                <w:sz w:val="24"/>
                <w:szCs w:val="24"/>
                <w:rtl/>
              </w:rPr>
              <w:t xml:space="preserve">ها، </w:t>
            </w:r>
            <w:r w:rsidR="003C5958" w:rsidRPr="009F50B7">
              <w:rPr>
                <w:rFonts w:cs="Mitra" w:hint="cs"/>
                <w:sz w:val="24"/>
                <w:szCs w:val="24"/>
                <w:rtl/>
              </w:rPr>
              <w:t xml:space="preserve">طراحي، سوخت، تضمين و كنترل كيفيت، </w:t>
            </w:r>
            <w:r w:rsidR="00A44F20" w:rsidRPr="009F50B7">
              <w:rPr>
                <w:rFonts w:cs="Mitra" w:hint="cs"/>
                <w:sz w:val="24"/>
                <w:szCs w:val="24"/>
                <w:rtl/>
              </w:rPr>
              <w:t>آماده سازي سايت، مديريت پيمانكاران جزء، فعاليت هاي ساخت و نصب، راه اندازي و بهره برداري</w:t>
            </w:r>
            <w:r w:rsidRPr="009F50B7">
              <w:rPr>
                <w:rFonts w:cs="Mitra" w:hint="cs"/>
                <w:sz w:val="24"/>
                <w:szCs w:val="24"/>
                <w:rtl/>
              </w:rPr>
              <w:t>)</w:t>
            </w:r>
            <w:r w:rsidR="00A44F20" w:rsidRPr="009F50B7">
              <w:rPr>
                <w:rFonts w:cs="Mitra" w:hint="cs"/>
                <w:sz w:val="24"/>
                <w:szCs w:val="24"/>
                <w:rtl/>
              </w:rPr>
              <w:t xml:space="preserve"> و هر موضوع ديگر</w:t>
            </w:r>
            <w:r w:rsidR="00AB1C9F">
              <w:rPr>
                <w:rFonts w:cs="Mitra" w:hint="cs"/>
                <w:sz w:val="24"/>
                <w:szCs w:val="24"/>
                <w:rtl/>
              </w:rPr>
              <w:t>ي</w:t>
            </w:r>
            <w:r w:rsidR="00A44F20" w:rsidRPr="009F50B7">
              <w:rPr>
                <w:rFonts w:cs="Mitra" w:hint="cs"/>
                <w:sz w:val="24"/>
                <w:szCs w:val="24"/>
                <w:rtl/>
              </w:rPr>
              <w:t xml:space="preserve">كه طرف هادر </w:t>
            </w:r>
            <w:r w:rsidR="00367A69" w:rsidRPr="009F50B7">
              <w:rPr>
                <w:rFonts w:cs="Mitra" w:hint="cs"/>
                <w:sz w:val="24"/>
                <w:szCs w:val="24"/>
                <w:rtl/>
              </w:rPr>
              <w:t xml:space="preserve">مورد اطمينان و ارتقاء مديريت عمومي پروژه </w:t>
            </w:r>
            <w:r w:rsidR="001B0E4A">
              <w:rPr>
                <w:rFonts w:cs="Mitra" w:hint="cs"/>
                <w:sz w:val="24"/>
                <w:szCs w:val="24"/>
                <w:rtl/>
              </w:rPr>
              <w:t xml:space="preserve">اصلي </w:t>
            </w:r>
            <w:r w:rsidR="00367A69" w:rsidRPr="009F50B7">
              <w:rPr>
                <w:rFonts w:cs="Mitra" w:hint="cs"/>
                <w:sz w:val="24"/>
                <w:szCs w:val="24"/>
                <w:rtl/>
              </w:rPr>
              <w:t xml:space="preserve">لازم يا عملي مي دانند باشد. </w:t>
            </w:r>
          </w:p>
        </w:tc>
      </w:tr>
      <w:tr w:rsidR="00F909D3" w:rsidTr="00C86386">
        <w:tc>
          <w:tcPr>
            <w:tcW w:w="1133" w:type="dxa"/>
          </w:tcPr>
          <w:p w:rsidR="00F909D3" w:rsidRPr="009F50B7" w:rsidRDefault="00125F44" w:rsidP="007417BF">
            <w:pPr>
              <w:jc w:val="both"/>
              <w:rPr>
                <w:rFonts w:asciiTheme="majorBidi" w:hAnsiTheme="majorBidi" w:cstheme="majorBidi"/>
              </w:rPr>
            </w:pPr>
            <w:r w:rsidRPr="009F50B7">
              <w:rPr>
                <w:rFonts w:asciiTheme="majorBidi" w:hAnsiTheme="majorBidi" w:cstheme="majorBidi"/>
              </w:rPr>
              <w:t>R.1.3.4</w:t>
            </w:r>
          </w:p>
        </w:tc>
        <w:tc>
          <w:tcPr>
            <w:tcW w:w="5271" w:type="dxa"/>
          </w:tcPr>
          <w:p w:rsidR="00125F44" w:rsidRPr="00A352DD" w:rsidRDefault="00125F44" w:rsidP="009F50B7">
            <w:pPr>
              <w:pStyle w:val="Bodytext20"/>
              <w:shd w:val="clear" w:color="auto" w:fill="auto"/>
              <w:spacing w:after="0" w:line="360" w:lineRule="auto"/>
              <w:ind w:left="20" w:firstLine="0"/>
              <w:jc w:val="left"/>
              <w:rPr>
                <w:rFonts w:asciiTheme="majorBidi" w:hAnsiTheme="majorBidi" w:cstheme="majorBidi"/>
                <w:sz w:val="24"/>
                <w:szCs w:val="24"/>
              </w:rPr>
            </w:pPr>
            <w:r w:rsidRPr="00A352DD">
              <w:rPr>
                <w:rFonts w:asciiTheme="majorBidi" w:hAnsiTheme="majorBidi" w:cstheme="majorBidi"/>
                <w:sz w:val="24"/>
                <w:szCs w:val="24"/>
              </w:rPr>
              <w:t>Subcontractors Management</w:t>
            </w:r>
          </w:p>
          <w:p w:rsidR="00125F44" w:rsidRPr="00A352DD" w:rsidRDefault="00125F44" w:rsidP="00A17C93">
            <w:pPr>
              <w:pStyle w:val="BodyText1"/>
              <w:shd w:val="clear" w:color="auto" w:fill="auto"/>
              <w:spacing w:after="0" w:line="276" w:lineRule="auto"/>
              <w:ind w:firstLine="0"/>
              <w:jc w:val="both"/>
              <w:rPr>
                <w:rFonts w:asciiTheme="majorBidi" w:hAnsiTheme="majorBidi" w:cstheme="majorBidi"/>
                <w:sz w:val="24"/>
                <w:szCs w:val="24"/>
              </w:rPr>
            </w:pPr>
            <w:r w:rsidRPr="00A352DD">
              <w:rPr>
                <w:rFonts w:asciiTheme="majorBidi" w:hAnsiTheme="majorBidi" w:cstheme="majorBidi"/>
                <w:sz w:val="24"/>
                <w:szCs w:val="24"/>
              </w:rPr>
              <w:t>This document shall at least contain the following:</w:t>
            </w:r>
          </w:p>
          <w:p w:rsidR="00F909D3" w:rsidRPr="00A352DD" w:rsidRDefault="00125F44" w:rsidP="00A17C93">
            <w:pPr>
              <w:pStyle w:val="ListParagraph"/>
              <w:numPr>
                <w:ilvl w:val="0"/>
                <w:numId w:val="1"/>
              </w:numPr>
              <w:spacing w:line="276" w:lineRule="auto"/>
              <w:jc w:val="both"/>
              <w:rPr>
                <w:rFonts w:asciiTheme="majorBidi" w:hAnsiTheme="majorBidi" w:cstheme="majorBidi"/>
                <w:sz w:val="24"/>
                <w:szCs w:val="24"/>
              </w:rPr>
            </w:pPr>
            <w:r w:rsidRPr="00A352DD">
              <w:rPr>
                <w:rFonts w:asciiTheme="majorBidi" w:hAnsiTheme="majorBidi" w:cstheme="majorBidi"/>
                <w:sz w:val="24"/>
                <w:szCs w:val="24"/>
              </w:rPr>
              <w:t>Procedure of evaluation and selection of Subcontractors and suppliers (of equipment, components, materials, tools, etc.);</w:t>
            </w:r>
          </w:p>
          <w:p w:rsidR="00125F44" w:rsidRPr="00A352DD" w:rsidRDefault="00125F44" w:rsidP="00A17C93">
            <w:pPr>
              <w:pStyle w:val="ListParagraph"/>
              <w:numPr>
                <w:ilvl w:val="0"/>
                <w:numId w:val="1"/>
              </w:numPr>
              <w:spacing w:line="276" w:lineRule="auto"/>
              <w:jc w:val="both"/>
              <w:rPr>
                <w:rFonts w:asciiTheme="majorBidi" w:hAnsiTheme="majorBidi" w:cstheme="majorBidi"/>
                <w:sz w:val="24"/>
                <w:szCs w:val="24"/>
              </w:rPr>
            </w:pPr>
            <w:r w:rsidRPr="00A352DD">
              <w:rPr>
                <w:rFonts w:asciiTheme="majorBidi" w:hAnsiTheme="majorBidi" w:cstheme="majorBidi"/>
                <w:sz w:val="24"/>
                <w:szCs w:val="24"/>
              </w:rPr>
              <w:t>clear setting of each Subcontractor/supplier’s work scopes, obligations, and responsibilities;</w:t>
            </w:r>
          </w:p>
          <w:p w:rsidR="00125F44" w:rsidRPr="00A352DD" w:rsidRDefault="00125F44" w:rsidP="00A17C93">
            <w:pPr>
              <w:pStyle w:val="BodyText1"/>
              <w:numPr>
                <w:ilvl w:val="0"/>
                <w:numId w:val="1"/>
              </w:numPr>
              <w:shd w:val="clear" w:color="auto" w:fill="auto"/>
              <w:tabs>
                <w:tab w:val="left" w:pos="1089"/>
              </w:tabs>
              <w:spacing w:after="0" w:line="276" w:lineRule="auto"/>
              <w:ind w:right="40"/>
              <w:jc w:val="both"/>
              <w:rPr>
                <w:rFonts w:asciiTheme="majorBidi" w:hAnsiTheme="majorBidi" w:cstheme="majorBidi"/>
                <w:sz w:val="24"/>
                <w:szCs w:val="24"/>
              </w:rPr>
            </w:pPr>
            <w:r w:rsidRPr="00A352DD">
              <w:rPr>
                <w:rFonts w:asciiTheme="majorBidi" w:hAnsiTheme="majorBidi" w:cstheme="majorBidi"/>
                <w:sz w:val="24"/>
                <w:szCs w:val="24"/>
              </w:rPr>
              <w:t>development and handover of all documentation required for accurate and timely implementation of activities assigned to eachSubcontractor/supplier;</w:t>
            </w:r>
          </w:p>
          <w:p w:rsidR="00125F44" w:rsidRPr="00A352DD" w:rsidRDefault="00125F44" w:rsidP="00A17C93">
            <w:pPr>
              <w:pStyle w:val="BodyText1"/>
              <w:numPr>
                <w:ilvl w:val="0"/>
                <w:numId w:val="1"/>
              </w:numPr>
              <w:shd w:val="clear" w:color="auto" w:fill="auto"/>
              <w:tabs>
                <w:tab w:val="left" w:pos="1089"/>
              </w:tabs>
              <w:spacing w:after="0" w:line="276" w:lineRule="auto"/>
              <w:ind w:right="40"/>
              <w:jc w:val="both"/>
              <w:rPr>
                <w:rFonts w:asciiTheme="majorBidi" w:hAnsiTheme="majorBidi" w:cstheme="majorBidi"/>
                <w:sz w:val="24"/>
                <w:szCs w:val="24"/>
              </w:rPr>
            </w:pPr>
            <w:r w:rsidRPr="00A352DD">
              <w:rPr>
                <w:rFonts w:asciiTheme="majorBidi" w:hAnsiTheme="majorBidi" w:cstheme="majorBidi"/>
                <w:sz w:val="24"/>
                <w:szCs w:val="24"/>
              </w:rPr>
              <w:lastRenderedPageBreak/>
              <w:t>procedure of management, coordination, supervision and control over Subcontractors/suppliers;</w:t>
            </w:r>
          </w:p>
          <w:p w:rsidR="00125F44" w:rsidRPr="00A352DD" w:rsidRDefault="00125F44" w:rsidP="00A17C93">
            <w:pPr>
              <w:pStyle w:val="BodyText1"/>
              <w:numPr>
                <w:ilvl w:val="0"/>
                <w:numId w:val="1"/>
              </w:numPr>
              <w:shd w:val="clear" w:color="auto" w:fill="auto"/>
              <w:tabs>
                <w:tab w:val="left" w:pos="1089"/>
              </w:tabs>
              <w:spacing w:after="0" w:line="276" w:lineRule="auto"/>
              <w:ind w:right="40"/>
              <w:jc w:val="both"/>
              <w:rPr>
                <w:rFonts w:asciiTheme="majorBidi" w:hAnsiTheme="majorBidi" w:cstheme="majorBidi"/>
                <w:sz w:val="24"/>
                <w:szCs w:val="24"/>
              </w:rPr>
            </w:pPr>
            <w:r w:rsidRPr="00A352DD">
              <w:rPr>
                <w:rFonts w:asciiTheme="majorBidi" w:hAnsiTheme="majorBidi" w:cstheme="majorBidi"/>
                <w:sz w:val="24"/>
                <w:szCs w:val="24"/>
              </w:rPr>
              <w:t>procedure of assigning/acceptance of activities to/from Subcontractors/suppliers;</w:t>
            </w:r>
          </w:p>
          <w:p w:rsidR="00125F44" w:rsidRPr="00A352DD" w:rsidRDefault="00125F44" w:rsidP="00A17C93">
            <w:pPr>
              <w:pStyle w:val="BodyText1"/>
              <w:numPr>
                <w:ilvl w:val="0"/>
                <w:numId w:val="1"/>
              </w:numPr>
              <w:shd w:val="clear" w:color="auto" w:fill="auto"/>
              <w:tabs>
                <w:tab w:val="left" w:pos="1089"/>
              </w:tabs>
              <w:spacing w:after="0" w:line="276" w:lineRule="auto"/>
              <w:ind w:right="40"/>
              <w:jc w:val="both"/>
              <w:rPr>
                <w:rFonts w:asciiTheme="majorBidi" w:hAnsiTheme="majorBidi" w:cstheme="majorBidi"/>
                <w:sz w:val="24"/>
                <w:szCs w:val="24"/>
              </w:rPr>
            </w:pPr>
            <w:r w:rsidRPr="00A352DD">
              <w:rPr>
                <w:rFonts w:asciiTheme="majorBidi" w:hAnsiTheme="majorBidi" w:cstheme="majorBidi"/>
                <w:sz w:val="24"/>
                <w:szCs w:val="24"/>
              </w:rPr>
              <w:t>method of the Principal’s participation in the contract conclusion process of Iranian companies participating in manufacturing of equipment, materials, systems, and buildings/premises (Appendix O to the Contract);</w:t>
            </w:r>
          </w:p>
          <w:p w:rsidR="00125F44" w:rsidRPr="00A352DD" w:rsidRDefault="00125F44" w:rsidP="00A17C93">
            <w:pPr>
              <w:pStyle w:val="BodyText1"/>
              <w:numPr>
                <w:ilvl w:val="0"/>
                <w:numId w:val="1"/>
              </w:numPr>
              <w:shd w:val="clear" w:color="auto" w:fill="auto"/>
              <w:tabs>
                <w:tab w:val="left" w:pos="1089"/>
              </w:tabs>
              <w:spacing w:after="0" w:line="276" w:lineRule="auto"/>
              <w:ind w:right="40"/>
              <w:jc w:val="both"/>
              <w:rPr>
                <w:rFonts w:asciiTheme="majorBidi" w:hAnsiTheme="majorBidi" w:cstheme="majorBidi"/>
                <w:sz w:val="24"/>
                <w:szCs w:val="24"/>
              </w:rPr>
            </w:pPr>
            <w:r w:rsidRPr="00A352DD">
              <w:rPr>
                <w:rFonts w:asciiTheme="majorBidi" w:hAnsiTheme="majorBidi" w:cstheme="majorBidi"/>
                <w:sz w:val="24"/>
                <w:szCs w:val="24"/>
              </w:rPr>
              <w:t>lists of prospective subcontractors/available subcontractors, and list of active Subcontractors and obtaining the Principal’s agreement thereon;</w:t>
            </w:r>
          </w:p>
          <w:p w:rsidR="00125F44" w:rsidRPr="00A352DD" w:rsidRDefault="00125F44" w:rsidP="00A17C93">
            <w:pPr>
              <w:pStyle w:val="BodyText1"/>
              <w:numPr>
                <w:ilvl w:val="0"/>
                <w:numId w:val="1"/>
              </w:numPr>
              <w:shd w:val="clear" w:color="auto" w:fill="auto"/>
              <w:tabs>
                <w:tab w:val="left" w:pos="1089"/>
              </w:tabs>
              <w:spacing w:after="0" w:line="276" w:lineRule="auto"/>
              <w:ind w:right="40"/>
              <w:jc w:val="both"/>
              <w:rPr>
                <w:rFonts w:asciiTheme="majorBidi" w:hAnsiTheme="majorBidi" w:cstheme="majorBidi"/>
                <w:sz w:val="24"/>
                <w:szCs w:val="24"/>
              </w:rPr>
            </w:pPr>
            <w:r w:rsidRPr="00A352DD">
              <w:rPr>
                <w:rFonts w:asciiTheme="majorBidi" w:hAnsiTheme="majorBidi" w:cstheme="majorBidi"/>
                <w:sz w:val="24"/>
                <w:szCs w:val="24"/>
              </w:rPr>
              <w:t>Reports on evaluation of the prospective subcontractors and reports on periodic performance evaluation of active Subcontractors.</w:t>
            </w:r>
          </w:p>
          <w:p w:rsidR="00125F44" w:rsidRPr="00A352DD" w:rsidRDefault="00125F44" w:rsidP="00A17C93">
            <w:pPr>
              <w:pStyle w:val="ListParagraph"/>
              <w:numPr>
                <w:ilvl w:val="0"/>
                <w:numId w:val="1"/>
              </w:numPr>
              <w:spacing w:line="276" w:lineRule="auto"/>
              <w:jc w:val="both"/>
              <w:rPr>
                <w:rFonts w:asciiTheme="majorBidi" w:hAnsiTheme="majorBidi" w:cstheme="majorBidi"/>
                <w:sz w:val="24"/>
                <w:szCs w:val="24"/>
              </w:rPr>
            </w:pPr>
            <w:r w:rsidRPr="00A352DD">
              <w:rPr>
                <w:rFonts w:asciiTheme="majorBidi" w:hAnsiTheme="majorBidi" w:cstheme="majorBidi"/>
                <w:sz w:val="24"/>
                <w:szCs w:val="24"/>
              </w:rPr>
              <w:t>Procedures of quality control management (including organizational structure, planning for quality control execution, acceptance criteria, forms, interfaces, work control method, methods of evaluation and verification of activities/items, documentation of quality control results), comprising of the Contractor’s inspections and tests of its Subcontractors’ activities.</w:t>
            </w:r>
          </w:p>
        </w:tc>
        <w:tc>
          <w:tcPr>
            <w:tcW w:w="4052" w:type="dxa"/>
          </w:tcPr>
          <w:p w:rsidR="00F909D3" w:rsidRPr="009F50B7" w:rsidRDefault="00F21660" w:rsidP="009F50B7">
            <w:pPr>
              <w:bidi/>
              <w:spacing w:line="360" w:lineRule="auto"/>
              <w:jc w:val="both"/>
              <w:rPr>
                <w:rFonts w:cs="Mitra"/>
                <w:b/>
                <w:bCs/>
                <w:sz w:val="24"/>
                <w:szCs w:val="24"/>
                <w:rtl/>
                <w:lang w:bidi="fa-IR"/>
              </w:rPr>
            </w:pPr>
            <w:r w:rsidRPr="009F50B7">
              <w:rPr>
                <w:rFonts w:cs="Mitra" w:hint="cs"/>
                <w:b/>
                <w:bCs/>
                <w:sz w:val="24"/>
                <w:szCs w:val="24"/>
                <w:rtl/>
                <w:lang w:bidi="fa-IR"/>
              </w:rPr>
              <w:lastRenderedPageBreak/>
              <w:t>مديريت پيمانكاران جزء</w:t>
            </w:r>
          </w:p>
          <w:p w:rsidR="00F21660" w:rsidRPr="009F50B7" w:rsidRDefault="00F21660" w:rsidP="009F50B7">
            <w:pPr>
              <w:bidi/>
              <w:jc w:val="both"/>
              <w:rPr>
                <w:rFonts w:cs="Mitra"/>
                <w:sz w:val="24"/>
                <w:szCs w:val="24"/>
                <w:rtl/>
                <w:lang w:bidi="fa-IR"/>
              </w:rPr>
            </w:pPr>
            <w:r w:rsidRPr="009F50B7">
              <w:rPr>
                <w:rFonts w:cs="Mitra" w:hint="cs"/>
                <w:sz w:val="24"/>
                <w:szCs w:val="24"/>
                <w:rtl/>
                <w:lang w:bidi="fa-IR"/>
              </w:rPr>
              <w:t>اين مدرك حداقل بايد شامل موارد زير باشد:</w:t>
            </w:r>
          </w:p>
          <w:p w:rsidR="00F21660" w:rsidRPr="009F50B7" w:rsidRDefault="00F21660" w:rsidP="009F50B7">
            <w:pPr>
              <w:pStyle w:val="ListParagraph"/>
              <w:numPr>
                <w:ilvl w:val="0"/>
                <w:numId w:val="6"/>
              </w:numPr>
              <w:bidi/>
              <w:jc w:val="both"/>
              <w:rPr>
                <w:rFonts w:cs="Mitra"/>
                <w:sz w:val="24"/>
                <w:szCs w:val="24"/>
                <w:lang w:bidi="fa-IR"/>
              </w:rPr>
            </w:pPr>
            <w:r w:rsidRPr="009F50B7">
              <w:rPr>
                <w:rFonts w:cs="Mitra" w:hint="cs"/>
                <w:sz w:val="24"/>
                <w:szCs w:val="24"/>
                <w:rtl/>
                <w:lang w:bidi="fa-IR"/>
              </w:rPr>
              <w:t>پروسيجر ارزيابي و انتخاب پيمانكاران جزء و تامين كنندگان (تجهيزات، كامپاننت ها، مواد، ابزارآلات و ...)</w:t>
            </w:r>
          </w:p>
          <w:p w:rsidR="00F21660" w:rsidRPr="009F50B7" w:rsidRDefault="00F21660" w:rsidP="00AB1C9F">
            <w:pPr>
              <w:pStyle w:val="ListParagraph"/>
              <w:numPr>
                <w:ilvl w:val="0"/>
                <w:numId w:val="6"/>
              </w:numPr>
              <w:bidi/>
              <w:jc w:val="both"/>
              <w:rPr>
                <w:rFonts w:cs="Mitra"/>
                <w:sz w:val="24"/>
                <w:szCs w:val="24"/>
                <w:lang w:bidi="fa-IR"/>
              </w:rPr>
            </w:pPr>
            <w:r w:rsidRPr="009F50B7">
              <w:rPr>
                <w:rFonts w:cs="Mitra" w:hint="cs"/>
                <w:sz w:val="24"/>
                <w:szCs w:val="24"/>
                <w:rtl/>
                <w:lang w:bidi="fa-IR"/>
              </w:rPr>
              <w:t xml:space="preserve">مشخص نمودن </w:t>
            </w:r>
            <w:r w:rsidR="00AB1C9F">
              <w:rPr>
                <w:rFonts w:cs="Mitra" w:hint="cs"/>
                <w:sz w:val="24"/>
                <w:szCs w:val="24"/>
                <w:rtl/>
                <w:lang w:bidi="fa-IR"/>
              </w:rPr>
              <w:t>حوزه هاي</w:t>
            </w:r>
            <w:r w:rsidRPr="009F50B7">
              <w:rPr>
                <w:rFonts w:cs="Mitra" w:hint="cs"/>
                <w:sz w:val="24"/>
                <w:szCs w:val="24"/>
                <w:rtl/>
                <w:lang w:bidi="fa-IR"/>
              </w:rPr>
              <w:t xml:space="preserve"> كاري</w:t>
            </w:r>
            <w:r w:rsidR="00A24579" w:rsidRPr="009F50B7">
              <w:rPr>
                <w:rFonts w:cs="Mitra" w:hint="cs"/>
                <w:sz w:val="24"/>
                <w:szCs w:val="24"/>
                <w:rtl/>
                <w:lang w:bidi="fa-IR"/>
              </w:rPr>
              <w:t>، تعهدات و مسئوليت هاي</w:t>
            </w:r>
            <w:r w:rsidRPr="009F50B7">
              <w:rPr>
                <w:rFonts w:cs="Mitra" w:hint="cs"/>
                <w:sz w:val="24"/>
                <w:szCs w:val="24"/>
                <w:rtl/>
                <w:lang w:bidi="fa-IR"/>
              </w:rPr>
              <w:t xml:space="preserve"> هر يك از پيمانكاران جزء و تامين كنندگان </w:t>
            </w:r>
            <w:r w:rsidR="00A24579" w:rsidRPr="009F50B7">
              <w:rPr>
                <w:rFonts w:cs="Mitra" w:hint="cs"/>
                <w:sz w:val="24"/>
                <w:szCs w:val="24"/>
                <w:rtl/>
                <w:lang w:bidi="fa-IR"/>
              </w:rPr>
              <w:t>به صورت شفاف</w:t>
            </w:r>
          </w:p>
          <w:p w:rsidR="00A24579" w:rsidRPr="009F50B7" w:rsidRDefault="00A24579" w:rsidP="00AB1C9F">
            <w:pPr>
              <w:pStyle w:val="ListParagraph"/>
              <w:numPr>
                <w:ilvl w:val="0"/>
                <w:numId w:val="6"/>
              </w:numPr>
              <w:bidi/>
              <w:jc w:val="both"/>
              <w:rPr>
                <w:rFonts w:cs="Mitra"/>
                <w:sz w:val="24"/>
                <w:szCs w:val="24"/>
                <w:lang w:bidi="fa-IR"/>
              </w:rPr>
            </w:pPr>
            <w:r w:rsidRPr="009F50B7">
              <w:rPr>
                <w:rFonts w:cs="Mitra" w:hint="cs"/>
                <w:sz w:val="24"/>
                <w:szCs w:val="24"/>
                <w:rtl/>
                <w:lang w:bidi="fa-IR"/>
              </w:rPr>
              <w:t xml:space="preserve">تدوين و تحويل تمام مداركي كه براي انجام </w:t>
            </w:r>
            <w:r w:rsidR="00AB1C9F">
              <w:rPr>
                <w:rFonts w:cs="Mitra" w:hint="cs"/>
                <w:sz w:val="24"/>
                <w:szCs w:val="24"/>
                <w:rtl/>
                <w:lang w:bidi="fa-IR"/>
              </w:rPr>
              <w:t>صحيح</w:t>
            </w:r>
            <w:r w:rsidRPr="009F50B7">
              <w:rPr>
                <w:rFonts w:cs="Mitra" w:hint="cs"/>
                <w:sz w:val="24"/>
                <w:szCs w:val="24"/>
                <w:rtl/>
                <w:lang w:bidi="fa-IR"/>
              </w:rPr>
              <w:t xml:space="preserve"> و به موقع فعاليت هاي مشخص شده براي هر پيمانكار جزء و تامين كننده مورد نياز </w:t>
            </w:r>
            <w:r w:rsidRPr="009F50B7">
              <w:rPr>
                <w:rFonts w:cs="Mitra" w:hint="cs"/>
                <w:sz w:val="24"/>
                <w:szCs w:val="24"/>
                <w:rtl/>
                <w:lang w:bidi="fa-IR"/>
              </w:rPr>
              <w:lastRenderedPageBreak/>
              <w:t>است.</w:t>
            </w:r>
          </w:p>
          <w:p w:rsidR="00A24579" w:rsidRPr="009F50B7" w:rsidRDefault="00A24579" w:rsidP="009F50B7">
            <w:pPr>
              <w:pStyle w:val="ListParagraph"/>
              <w:numPr>
                <w:ilvl w:val="0"/>
                <w:numId w:val="6"/>
              </w:numPr>
              <w:bidi/>
              <w:jc w:val="both"/>
              <w:rPr>
                <w:rFonts w:cs="Mitra"/>
                <w:sz w:val="24"/>
                <w:szCs w:val="24"/>
                <w:lang w:bidi="fa-IR"/>
              </w:rPr>
            </w:pPr>
            <w:r w:rsidRPr="009F50B7">
              <w:rPr>
                <w:rFonts w:cs="Mitra" w:hint="cs"/>
                <w:sz w:val="24"/>
                <w:szCs w:val="24"/>
                <w:rtl/>
                <w:lang w:bidi="fa-IR"/>
              </w:rPr>
              <w:t>پروسيجر مديريت، هماهنگي، نظارت، و كنترل پيمانكاران جزء و تامين كنندگان</w:t>
            </w:r>
          </w:p>
          <w:p w:rsidR="00A24579" w:rsidRPr="009F50B7" w:rsidRDefault="00A24579" w:rsidP="009F50B7">
            <w:pPr>
              <w:pStyle w:val="ListParagraph"/>
              <w:numPr>
                <w:ilvl w:val="0"/>
                <w:numId w:val="6"/>
              </w:numPr>
              <w:bidi/>
              <w:jc w:val="both"/>
              <w:rPr>
                <w:rFonts w:cs="Mitra"/>
                <w:sz w:val="24"/>
                <w:szCs w:val="24"/>
                <w:lang w:bidi="fa-IR"/>
              </w:rPr>
            </w:pPr>
            <w:r w:rsidRPr="009F50B7">
              <w:rPr>
                <w:rFonts w:cs="Mitra" w:hint="cs"/>
                <w:sz w:val="24"/>
                <w:szCs w:val="24"/>
                <w:rtl/>
                <w:lang w:bidi="fa-IR"/>
              </w:rPr>
              <w:t>پروسيجر تخصيص/پذيرش فعاليت ها به/از پيمانكاران جزء و تامين كنندگان</w:t>
            </w:r>
          </w:p>
          <w:p w:rsidR="00A24579" w:rsidRPr="009F50B7" w:rsidRDefault="00A24579" w:rsidP="009F50B7">
            <w:pPr>
              <w:pStyle w:val="ListParagraph"/>
              <w:numPr>
                <w:ilvl w:val="0"/>
                <w:numId w:val="6"/>
              </w:numPr>
              <w:bidi/>
              <w:jc w:val="both"/>
              <w:rPr>
                <w:rFonts w:cs="Mitra"/>
                <w:sz w:val="24"/>
                <w:szCs w:val="24"/>
                <w:lang w:bidi="fa-IR"/>
              </w:rPr>
            </w:pPr>
            <w:r w:rsidRPr="009F50B7">
              <w:rPr>
                <w:rFonts w:cs="Mitra" w:hint="cs"/>
                <w:sz w:val="24"/>
                <w:szCs w:val="24"/>
                <w:rtl/>
                <w:lang w:bidi="fa-IR"/>
              </w:rPr>
              <w:t xml:space="preserve">روش مشاركت كارفرما در فرآيند اختتام قرارداد با شركت هاي ايراني كه در ساخت تجهيزات، مواد، سيستم ها، ساختمانها/محلها شركت مي كنند(ضميمه </w:t>
            </w:r>
            <w:r w:rsidRPr="009F50B7">
              <w:rPr>
                <w:rFonts w:cs="Mitra"/>
                <w:sz w:val="24"/>
                <w:szCs w:val="24"/>
                <w:lang w:bidi="fa-IR"/>
              </w:rPr>
              <w:t>O</w:t>
            </w:r>
            <w:r w:rsidRPr="009F50B7">
              <w:rPr>
                <w:rFonts w:cs="Mitra" w:hint="cs"/>
                <w:sz w:val="24"/>
                <w:szCs w:val="24"/>
                <w:rtl/>
                <w:lang w:bidi="fa-IR"/>
              </w:rPr>
              <w:t xml:space="preserve"> قرارداد)</w:t>
            </w:r>
          </w:p>
          <w:p w:rsidR="00A24579" w:rsidRPr="009F50B7" w:rsidRDefault="00784500" w:rsidP="00AB1C9F">
            <w:pPr>
              <w:pStyle w:val="ListParagraph"/>
              <w:numPr>
                <w:ilvl w:val="0"/>
                <w:numId w:val="6"/>
              </w:numPr>
              <w:bidi/>
              <w:jc w:val="both"/>
              <w:rPr>
                <w:rFonts w:cs="Mitra"/>
                <w:sz w:val="24"/>
                <w:szCs w:val="24"/>
                <w:lang w:bidi="fa-IR"/>
              </w:rPr>
            </w:pPr>
            <w:r w:rsidRPr="009F50B7">
              <w:rPr>
                <w:rFonts w:cs="Mitra" w:hint="cs"/>
                <w:sz w:val="24"/>
                <w:szCs w:val="24"/>
                <w:rtl/>
                <w:lang w:bidi="fa-IR"/>
              </w:rPr>
              <w:t xml:space="preserve">ارائه </w:t>
            </w:r>
            <w:r w:rsidR="00A24579" w:rsidRPr="009F50B7">
              <w:rPr>
                <w:rFonts w:cs="Mitra" w:hint="cs"/>
                <w:sz w:val="24"/>
                <w:szCs w:val="24"/>
                <w:rtl/>
                <w:lang w:bidi="fa-IR"/>
              </w:rPr>
              <w:t xml:space="preserve">ليست </w:t>
            </w:r>
            <w:r w:rsidRPr="009F50B7">
              <w:rPr>
                <w:rFonts w:cs="Mitra" w:hint="cs"/>
                <w:sz w:val="24"/>
                <w:szCs w:val="24"/>
                <w:rtl/>
              </w:rPr>
              <w:t xml:space="preserve">پيمانكاران جزء </w:t>
            </w:r>
            <w:r w:rsidR="00AB1C9F">
              <w:rPr>
                <w:rFonts w:cs="Mitra" w:hint="cs"/>
                <w:sz w:val="24"/>
                <w:szCs w:val="24"/>
                <w:rtl/>
              </w:rPr>
              <w:t>محتمل</w:t>
            </w:r>
            <w:r w:rsidRPr="009F50B7">
              <w:rPr>
                <w:rFonts w:cs="Mitra" w:hint="cs"/>
                <w:sz w:val="24"/>
                <w:szCs w:val="24"/>
                <w:rtl/>
              </w:rPr>
              <w:t xml:space="preserve">/پيمانكاران جزء </w:t>
            </w:r>
            <w:r w:rsidR="00AB1C9F">
              <w:rPr>
                <w:rFonts w:cs="Mitra" w:hint="cs"/>
                <w:sz w:val="24"/>
                <w:szCs w:val="24"/>
                <w:rtl/>
              </w:rPr>
              <w:t>بالقوه</w:t>
            </w:r>
            <w:r w:rsidRPr="009F50B7">
              <w:rPr>
                <w:rFonts w:cs="Mitra" w:hint="cs"/>
                <w:sz w:val="24"/>
                <w:szCs w:val="24"/>
                <w:rtl/>
              </w:rPr>
              <w:t xml:space="preserve"> و ليست پيمانكاران جزء </w:t>
            </w:r>
            <w:r w:rsidR="00AB1C9F">
              <w:rPr>
                <w:rFonts w:cs="Mitra" w:hint="cs"/>
                <w:sz w:val="24"/>
                <w:szCs w:val="24"/>
                <w:rtl/>
              </w:rPr>
              <w:t>حاضر به خدمت</w:t>
            </w:r>
            <w:r w:rsidRPr="009F50B7">
              <w:rPr>
                <w:rFonts w:cs="Mitra" w:hint="cs"/>
                <w:sz w:val="24"/>
                <w:szCs w:val="24"/>
                <w:rtl/>
              </w:rPr>
              <w:t xml:space="preserve"> و اخذ توافق كارفرما بر آنها</w:t>
            </w:r>
          </w:p>
          <w:p w:rsidR="00784500" w:rsidRPr="009F50B7" w:rsidRDefault="00784500" w:rsidP="009F50B7">
            <w:pPr>
              <w:pStyle w:val="ListParagraph"/>
              <w:numPr>
                <w:ilvl w:val="0"/>
                <w:numId w:val="6"/>
              </w:numPr>
              <w:bidi/>
              <w:jc w:val="both"/>
              <w:rPr>
                <w:rFonts w:cs="Mitra"/>
                <w:sz w:val="24"/>
                <w:szCs w:val="24"/>
                <w:lang w:bidi="fa-IR"/>
              </w:rPr>
            </w:pPr>
            <w:r w:rsidRPr="009F50B7">
              <w:rPr>
                <w:rFonts w:cs="Mitra" w:hint="cs"/>
                <w:sz w:val="24"/>
                <w:szCs w:val="24"/>
                <w:rtl/>
              </w:rPr>
              <w:t xml:space="preserve">گزارش ارزيابي پيمانكاران جزء </w:t>
            </w:r>
            <w:r w:rsidR="00AB1C9F">
              <w:rPr>
                <w:rFonts w:cs="Mitra" w:hint="cs"/>
                <w:sz w:val="24"/>
                <w:szCs w:val="24"/>
                <w:rtl/>
              </w:rPr>
              <w:t>محتمل</w:t>
            </w:r>
            <w:r w:rsidRPr="009F50B7">
              <w:rPr>
                <w:rFonts w:cs="Mitra" w:hint="cs"/>
                <w:sz w:val="24"/>
                <w:szCs w:val="24"/>
                <w:rtl/>
              </w:rPr>
              <w:t xml:space="preserve"> و گزارش ارزيابي دوره اي عملكرد پيمانكاران جزء </w:t>
            </w:r>
            <w:r w:rsidR="00AB1C9F">
              <w:rPr>
                <w:rFonts w:cs="Mitra" w:hint="cs"/>
                <w:sz w:val="24"/>
                <w:szCs w:val="24"/>
                <w:rtl/>
              </w:rPr>
              <w:t>حاضر به خدمت</w:t>
            </w:r>
          </w:p>
          <w:p w:rsidR="00784500" w:rsidRPr="009F50B7" w:rsidRDefault="00784500" w:rsidP="009F50B7">
            <w:pPr>
              <w:pStyle w:val="ListParagraph"/>
              <w:numPr>
                <w:ilvl w:val="0"/>
                <w:numId w:val="6"/>
              </w:numPr>
              <w:bidi/>
              <w:jc w:val="both"/>
              <w:rPr>
                <w:rFonts w:cs="Mitra"/>
                <w:sz w:val="24"/>
                <w:szCs w:val="24"/>
                <w:lang w:bidi="fa-IR"/>
              </w:rPr>
            </w:pPr>
            <w:r w:rsidRPr="009F50B7">
              <w:rPr>
                <w:rFonts w:cs="Mitra" w:hint="cs"/>
                <w:sz w:val="24"/>
                <w:szCs w:val="24"/>
                <w:rtl/>
              </w:rPr>
              <w:t xml:space="preserve">پروسيجرهاي مديريت كنترل كيفيت(شامل ساختار سازماني، </w:t>
            </w:r>
            <w:r w:rsidR="004B3A22" w:rsidRPr="009F50B7">
              <w:rPr>
                <w:rFonts w:cs="Mitra" w:hint="cs"/>
                <w:sz w:val="24"/>
                <w:szCs w:val="24"/>
                <w:rtl/>
              </w:rPr>
              <w:t>طرح</w:t>
            </w:r>
            <w:r w:rsidRPr="009F50B7">
              <w:rPr>
                <w:rFonts w:cs="Mitra" w:hint="cs"/>
                <w:sz w:val="24"/>
                <w:szCs w:val="24"/>
                <w:rtl/>
              </w:rPr>
              <w:t xml:space="preserve"> اجراي كنترل هاي كيفي، معيار هاي پذيرش، فرم ها، فصول مشترك، روش كنترل كار، روش هاي ارزيابي و تاييد فعاليت ها/اقلام، مدارك نتايج كنترل كيفيت)، </w:t>
            </w:r>
            <w:r w:rsidR="004B3A22" w:rsidRPr="009F50B7">
              <w:rPr>
                <w:rFonts w:cs="Mitra" w:hint="cs"/>
                <w:sz w:val="24"/>
                <w:szCs w:val="24"/>
                <w:rtl/>
              </w:rPr>
              <w:t xml:space="preserve">مشتمل بر بازرسي هاي پيمانكار و </w:t>
            </w:r>
            <w:r w:rsidR="00FE63DD">
              <w:rPr>
                <w:rFonts w:cs="Mitra" w:hint="cs"/>
                <w:sz w:val="24"/>
                <w:szCs w:val="24"/>
                <w:rtl/>
              </w:rPr>
              <w:t>تست</w:t>
            </w:r>
            <w:r w:rsidR="00AB1C9F">
              <w:rPr>
                <w:rFonts w:cs="Mitra" w:hint="cs"/>
                <w:sz w:val="24"/>
                <w:szCs w:val="24"/>
                <w:rtl/>
              </w:rPr>
              <w:t xml:space="preserve"> فعاليت هاي پيمانكاران جزء </w:t>
            </w:r>
            <w:r w:rsidR="004B3A22" w:rsidRPr="009F50B7">
              <w:rPr>
                <w:rFonts w:cs="Mitra" w:hint="cs"/>
                <w:sz w:val="24"/>
                <w:szCs w:val="24"/>
                <w:rtl/>
              </w:rPr>
              <w:t>.</w:t>
            </w:r>
          </w:p>
        </w:tc>
      </w:tr>
      <w:tr w:rsidR="00F909D3" w:rsidTr="00C86386">
        <w:trPr>
          <w:trHeight w:val="416"/>
        </w:trPr>
        <w:tc>
          <w:tcPr>
            <w:tcW w:w="1133" w:type="dxa"/>
          </w:tcPr>
          <w:p w:rsidR="00F909D3" w:rsidRPr="009F50B7" w:rsidRDefault="00125F44" w:rsidP="007417BF">
            <w:pPr>
              <w:jc w:val="both"/>
              <w:rPr>
                <w:rFonts w:asciiTheme="majorBidi" w:hAnsiTheme="majorBidi" w:cstheme="majorBidi"/>
              </w:rPr>
            </w:pPr>
            <w:r w:rsidRPr="009F50B7">
              <w:rPr>
                <w:rFonts w:asciiTheme="majorBidi" w:hAnsiTheme="majorBidi" w:cstheme="majorBidi"/>
              </w:rPr>
              <w:lastRenderedPageBreak/>
              <w:t>R.1.3.8</w:t>
            </w:r>
          </w:p>
        </w:tc>
        <w:tc>
          <w:tcPr>
            <w:tcW w:w="5271" w:type="dxa"/>
          </w:tcPr>
          <w:p w:rsidR="00F909D3" w:rsidRPr="00A352DD" w:rsidRDefault="00125F44" w:rsidP="009F50B7">
            <w:pPr>
              <w:spacing w:line="360" w:lineRule="auto"/>
              <w:jc w:val="both"/>
              <w:rPr>
                <w:rFonts w:asciiTheme="majorBidi" w:hAnsiTheme="majorBidi" w:cstheme="majorBidi"/>
                <w:b/>
                <w:bCs/>
                <w:sz w:val="24"/>
                <w:szCs w:val="24"/>
              </w:rPr>
            </w:pPr>
            <w:r w:rsidRPr="00A352DD">
              <w:rPr>
                <w:rFonts w:asciiTheme="majorBidi" w:hAnsiTheme="majorBidi" w:cstheme="majorBidi"/>
                <w:b/>
                <w:bCs/>
                <w:sz w:val="24"/>
                <w:szCs w:val="24"/>
              </w:rPr>
              <w:t>Equipment Manufacturing and Supply Management</w:t>
            </w:r>
          </w:p>
          <w:p w:rsidR="00125F44" w:rsidRPr="00A352DD" w:rsidRDefault="00125F44" w:rsidP="00A17C93">
            <w:pPr>
              <w:pStyle w:val="BodyText1"/>
              <w:shd w:val="clear" w:color="auto" w:fill="auto"/>
              <w:spacing w:after="0" w:line="276" w:lineRule="auto"/>
              <w:ind w:firstLine="0"/>
              <w:jc w:val="both"/>
              <w:rPr>
                <w:rFonts w:asciiTheme="majorBidi" w:hAnsiTheme="majorBidi" w:cstheme="majorBidi"/>
                <w:sz w:val="24"/>
                <w:szCs w:val="24"/>
              </w:rPr>
            </w:pPr>
            <w:r w:rsidRPr="00A352DD">
              <w:rPr>
                <w:rFonts w:asciiTheme="majorBidi" w:hAnsiTheme="majorBidi" w:cstheme="majorBidi"/>
                <w:sz w:val="24"/>
                <w:szCs w:val="24"/>
              </w:rPr>
              <w:t>The documents pertaining to this section shall include at least the following:</w:t>
            </w:r>
          </w:p>
          <w:p w:rsidR="00125F44" w:rsidRPr="00A352DD" w:rsidRDefault="00125F44" w:rsidP="00A17C93">
            <w:pPr>
              <w:pStyle w:val="BodyText1"/>
              <w:numPr>
                <w:ilvl w:val="0"/>
                <w:numId w:val="4"/>
              </w:numPr>
              <w:shd w:val="clear" w:color="auto" w:fill="auto"/>
              <w:tabs>
                <w:tab w:val="left" w:pos="727"/>
              </w:tabs>
              <w:spacing w:after="0" w:line="276" w:lineRule="auto"/>
              <w:ind w:left="727" w:right="40" w:hanging="740"/>
              <w:jc w:val="both"/>
              <w:rPr>
                <w:rFonts w:asciiTheme="majorBidi" w:hAnsiTheme="majorBidi" w:cstheme="majorBidi"/>
                <w:sz w:val="24"/>
                <w:szCs w:val="24"/>
              </w:rPr>
            </w:pPr>
            <w:r w:rsidRPr="00A352DD">
              <w:rPr>
                <w:rFonts w:asciiTheme="majorBidi" w:hAnsiTheme="majorBidi" w:cstheme="majorBidi"/>
                <w:sz w:val="24"/>
                <w:szCs w:val="24"/>
              </w:rPr>
              <w:t>Non-Conformance Control for the NCs revealed during Manufacturing and Su</w:t>
            </w:r>
            <w:r w:rsidR="004B3A22" w:rsidRPr="00A352DD">
              <w:rPr>
                <w:rFonts w:asciiTheme="majorBidi" w:hAnsiTheme="majorBidi" w:cstheme="majorBidi"/>
                <w:sz w:val="24"/>
                <w:szCs w:val="24"/>
              </w:rPr>
              <w:t>p</w:t>
            </w:r>
            <w:r w:rsidRPr="00A352DD">
              <w:rPr>
                <w:rFonts w:asciiTheme="majorBidi" w:hAnsiTheme="majorBidi" w:cstheme="majorBidi"/>
                <w:sz w:val="24"/>
                <w:szCs w:val="24"/>
              </w:rPr>
              <w:t>ply are included under R.2.6.</w:t>
            </w:r>
          </w:p>
          <w:p w:rsidR="00125F44" w:rsidRPr="00A352DD" w:rsidRDefault="00125F44" w:rsidP="00A17C93">
            <w:pPr>
              <w:pStyle w:val="BodyText1"/>
              <w:numPr>
                <w:ilvl w:val="0"/>
                <w:numId w:val="4"/>
              </w:numPr>
              <w:shd w:val="clear" w:color="auto" w:fill="auto"/>
              <w:tabs>
                <w:tab w:val="left" w:pos="727"/>
              </w:tabs>
              <w:spacing w:after="0" w:line="276" w:lineRule="auto"/>
              <w:ind w:left="727" w:right="40" w:hanging="740"/>
              <w:jc w:val="both"/>
              <w:rPr>
                <w:rFonts w:asciiTheme="majorBidi" w:hAnsiTheme="majorBidi" w:cstheme="majorBidi"/>
                <w:sz w:val="24"/>
                <w:szCs w:val="24"/>
              </w:rPr>
            </w:pPr>
            <w:r w:rsidRPr="00A352DD">
              <w:rPr>
                <w:rFonts w:asciiTheme="majorBidi" w:hAnsiTheme="majorBidi" w:cstheme="majorBidi"/>
                <w:sz w:val="24"/>
                <w:szCs w:val="24"/>
              </w:rPr>
              <w:t xml:space="preserve">In order to unify the manufacturing documentation of each type of equipment, the required type and amount of documents as well as their </w:t>
            </w:r>
            <w:r w:rsidR="00EE5A83" w:rsidRPr="00A352DD">
              <w:rPr>
                <w:rFonts w:asciiTheme="majorBidi" w:hAnsiTheme="majorBidi" w:cstheme="majorBidi"/>
                <w:sz w:val="24"/>
                <w:szCs w:val="24"/>
              </w:rPr>
              <w:t>format</w:t>
            </w:r>
            <w:r w:rsidRPr="00A352DD">
              <w:rPr>
                <w:rFonts w:asciiTheme="majorBidi" w:hAnsiTheme="majorBidi" w:cstheme="majorBidi"/>
                <w:sz w:val="24"/>
                <w:szCs w:val="24"/>
              </w:rPr>
              <w:t xml:space="preserve"> and contents shall be specified and communicated to all manufacturers of that equipment, to be developed by them;</w:t>
            </w:r>
          </w:p>
          <w:p w:rsidR="00F21660" w:rsidRPr="00A352DD" w:rsidRDefault="00F21660" w:rsidP="00A17C93">
            <w:pPr>
              <w:pStyle w:val="BodyText1"/>
              <w:numPr>
                <w:ilvl w:val="0"/>
                <w:numId w:val="4"/>
              </w:numPr>
              <w:shd w:val="clear" w:color="auto" w:fill="auto"/>
              <w:tabs>
                <w:tab w:val="left" w:pos="727"/>
              </w:tabs>
              <w:spacing w:after="0" w:line="276" w:lineRule="auto"/>
              <w:ind w:left="727" w:right="40" w:hanging="740"/>
              <w:jc w:val="both"/>
              <w:rPr>
                <w:rFonts w:asciiTheme="majorBidi" w:hAnsiTheme="majorBidi" w:cstheme="majorBidi"/>
                <w:sz w:val="24"/>
                <w:szCs w:val="24"/>
              </w:rPr>
            </w:pPr>
            <w:r w:rsidRPr="00A352DD">
              <w:rPr>
                <w:rFonts w:asciiTheme="majorBidi" w:hAnsiTheme="majorBidi" w:cstheme="majorBidi"/>
                <w:sz w:val="24"/>
                <w:szCs w:val="24"/>
              </w:rPr>
              <w:t>Re</w:t>
            </w:r>
            <w:r w:rsidR="00125F44" w:rsidRPr="00A352DD">
              <w:rPr>
                <w:rFonts w:asciiTheme="majorBidi" w:hAnsiTheme="majorBidi" w:cstheme="majorBidi"/>
                <w:sz w:val="24"/>
                <w:szCs w:val="24"/>
              </w:rPr>
              <w:t>quirements for presentation and handover of documentation supplied with the</w:t>
            </w:r>
            <w:r w:rsidRPr="00A352DD">
              <w:rPr>
                <w:rFonts w:asciiTheme="majorBidi" w:hAnsiTheme="majorBidi" w:cstheme="majorBidi"/>
                <w:sz w:val="24"/>
                <w:szCs w:val="24"/>
              </w:rPr>
              <w:t xml:space="preserve"> equipment;</w:t>
            </w:r>
          </w:p>
          <w:p w:rsidR="00F21660" w:rsidRPr="00A352DD" w:rsidRDefault="00EE5A83" w:rsidP="00A17C93">
            <w:pPr>
              <w:pStyle w:val="BodyText1"/>
              <w:numPr>
                <w:ilvl w:val="0"/>
                <w:numId w:val="4"/>
              </w:numPr>
              <w:shd w:val="clear" w:color="auto" w:fill="auto"/>
              <w:tabs>
                <w:tab w:val="left" w:pos="727"/>
              </w:tabs>
              <w:spacing w:after="0" w:line="276" w:lineRule="auto"/>
              <w:ind w:left="727" w:right="40" w:hanging="740"/>
              <w:jc w:val="both"/>
              <w:rPr>
                <w:rFonts w:asciiTheme="majorBidi" w:hAnsiTheme="majorBidi" w:cstheme="majorBidi"/>
                <w:sz w:val="24"/>
                <w:szCs w:val="24"/>
              </w:rPr>
            </w:pPr>
            <w:r w:rsidRPr="00A352DD">
              <w:rPr>
                <w:rFonts w:asciiTheme="majorBidi" w:hAnsiTheme="majorBidi" w:cstheme="majorBidi"/>
                <w:sz w:val="24"/>
                <w:szCs w:val="24"/>
              </w:rPr>
              <w:t>Arrangement</w:t>
            </w:r>
            <w:r w:rsidR="00F21660" w:rsidRPr="00A352DD">
              <w:rPr>
                <w:rFonts w:asciiTheme="majorBidi" w:hAnsiTheme="majorBidi" w:cstheme="majorBidi"/>
                <w:sz w:val="24"/>
                <w:szCs w:val="24"/>
              </w:rPr>
              <w:t xml:space="preserve"> of completion, storage, and categorization of documents supplied with the equipment;</w:t>
            </w:r>
          </w:p>
          <w:p w:rsidR="00F21660" w:rsidRPr="00A352DD" w:rsidRDefault="00F21660" w:rsidP="00A17C93">
            <w:pPr>
              <w:pStyle w:val="BodyText1"/>
              <w:numPr>
                <w:ilvl w:val="0"/>
                <w:numId w:val="4"/>
              </w:numPr>
              <w:shd w:val="clear" w:color="auto" w:fill="auto"/>
              <w:tabs>
                <w:tab w:val="left" w:pos="727"/>
              </w:tabs>
              <w:spacing w:after="0" w:line="276" w:lineRule="auto"/>
              <w:ind w:left="727" w:hanging="740"/>
              <w:jc w:val="both"/>
              <w:rPr>
                <w:rFonts w:asciiTheme="majorBidi" w:hAnsiTheme="majorBidi" w:cstheme="majorBidi"/>
                <w:sz w:val="24"/>
                <w:szCs w:val="24"/>
              </w:rPr>
            </w:pPr>
            <w:r w:rsidRPr="00A352DD">
              <w:rPr>
                <w:rFonts w:asciiTheme="majorBidi" w:hAnsiTheme="majorBidi" w:cstheme="majorBidi"/>
                <w:sz w:val="24"/>
                <w:szCs w:val="24"/>
              </w:rPr>
              <w:t>Requirements for packing and marking of the equipment;</w:t>
            </w:r>
          </w:p>
          <w:p w:rsidR="00F21660" w:rsidRPr="00A352DD" w:rsidRDefault="00F21660" w:rsidP="00A17C93">
            <w:pPr>
              <w:pStyle w:val="BodyText1"/>
              <w:numPr>
                <w:ilvl w:val="0"/>
                <w:numId w:val="4"/>
              </w:numPr>
              <w:shd w:val="clear" w:color="auto" w:fill="auto"/>
              <w:tabs>
                <w:tab w:val="left" w:pos="727"/>
              </w:tabs>
              <w:spacing w:after="0" w:line="276" w:lineRule="auto"/>
              <w:ind w:left="727" w:hanging="740"/>
              <w:jc w:val="both"/>
              <w:rPr>
                <w:rFonts w:asciiTheme="majorBidi" w:hAnsiTheme="majorBidi" w:cstheme="majorBidi"/>
                <w:sz w:val="24"/>
                <w:szCs w:val="24"/>
              </w:rPr>
            </w:pPr>
            <w:r w:rsidRPr="00A352DD">
              <w:rPr>
                <w:rFonts w:asciiTheme="majorBidi" w:hAnsiTheme="majorBidi" w:cstheme="majorBidi"/>
                <w:sz w:val="24"/>
                <w:szCs w:val="24"/>
              </w:rPr>
              <w:t>Procedure of the Contractor’s participation in andmonitoringofmanufacturing activities of items, equipment and components;</w:t>
            </w:r>
          </w:p>
          <w:p w:rsidR="00F21660" w:rsidRPr="00A352DD" w:rsidRDefault="00F21660" w:rsidP="00A17C93">
            <w:pPr>
              <w:pStyle w:val="BodyText1"/>
              <w:numPr>
                <w:ilvl w:val="0"/>
                <w:numId w:val="4"/>
              </w:numPr>
              <w:shd w:val="clear" w:color="auto" w:fill="auto"/>
              <w:tabs>
                <w:tab w:val="left" w:pos="727"/>
              </w:tabs>
              <w:spacing w:after="0" w:line="276" w:lineRule="auto"/>
              <w:ind w:left="727" w:hanging="740"/>
              <w:jc w:val="both"/>
              <w:rPr>
                <w:rFonts w:asciiTheme="majorBidi" w:hAnsiTheme="majorBidi" w:cstheme="majorBidi"/>
                <w:sz w:val="24"/>
                <w:szCs w:val="24"/>
              </w:rPr>
            </w:pPr>
            <w:r w:rsidRPr="00A352DD">
              <w:rPr>
                <w:rFonts w:asciiTheme="majorBidi" w:hAnsiTheme="majorBidi" w:cstheme="majorBidi"/>
                <w:sz w:val="24"/>
                <w:szCs w:val="24"/>
              </w:rPr>
              <w:t>Requirements and criteria for handling, transportation, and storage of items;</w:t>
            </w:r>
          </w:p>
          <w:p w:rsidR="00F21660" w:rsidRPr="00A352DD" w:rsidRDefault="00F21660" w:rsidP="00A17C93">
            <w:pPr>
              <w:pStyle w:val="BodyText1"/>
              <w:numPr>
                <w:ilvl w:val="0"/>
                <w:numId w:val="4"/>
              </w:numPr>
              <w:shd w:val="clear" w:color="auto" w:fill="auto"/>
              <w:tabs>
                <w:tab w:val="left" w:pos="727"/>
              </w:tabs>
              <w:spacing w:after="0" w:line="276" w:lineRule="auto"/>
              <w:ind w:left="727" w:hanging="740"/>
              <w:jc w:val="both"/>
              <w:rPr>
                <w:rFonts w:asciiTheme="majorBidi" w:hAnsiTheme="majorBidi" w:cstheme="majorBidi"/>
                <w:sz w:val="24"/>
                <w:szCs w:val="24"/>
              </w:rPr>
            </w:pPr>
            <w:r w:rsidRPr="00A352DD">
              <w:rPr>
                <w:rFonts w:asciiTheme="majorBidi" w:hAnsiTheme="majorBidi" w:cstheme="majorBidi"/>
                <w:sz w:val="24"/>
                <w:szCs w:val="24"/>
              </w:rPr>
              <w:t>The following points shall be implemented in the procedures of manufacturing and supply management:</w:t>
            </w:r>
          </w:p>
          <w:p w:rsidR="00F21660" w:rsidRPr="00A352DD" w:rsidRDefault="00F21660" w:rsidP="00A17C93">
            <w:pPr>
              <w:pStyle w:val="BodyText1"/>
              <w:numPr>
                <w:ilvl w:val="0"/>
                <w:numId w:val="5"/>
              </w:numPr>
              <w:shd w:val="clear" w:color="auto" w:fill="auto"/>
              <w:tabs>
                <w:tab w:val="left" w:pos="727"/>
                <w:tab w:val="left" w:pos="1504"/>
              </w:tabs>
              <w:spacing w:after="0" w:line="276" w:lineRule="auto"/>
              <w:ind w:left="727" w:right="40" w:firstLine="0"/>
              <w:jc w:val="both"/>
              <w:rPr>
                <w:rFonts w:asciiTheme="majorBidi" w:hAnsiTheme="majorBidi" w:cstheme="majorBidi"/>
                <w:sz w:val="24"/>
                <w:szCs w:val="24"/>
              </w:rPr>
            </w:pPr>
            <w:r w:rsidRPr="00A352DD">
              <w:rPr>
                <w:rFonts w:asciiTheme="majorBidi" w:hAnsiTheme="majorBidi" w:cstheme="majorBidi"/>
                <w:sz w:val="24"/>
                <w:szCs w:val="24"/>
              </w:rPr>
              <w:t>In order to supply the special tools of equipment, manufacturers of such equipment shall be bound to deliver all the special tools required for maintenance, inspection, and repair of the said equipment;</w:t>
            </w:r>
          </w:p>
          <w:p w:rsidR="00125F44" w:rsidRPr="00A352DD" w:rsidRDefault="00F21660" w:rsidP="00A17C93">
            <w:pPr>
              <w:pStyle w:val="BodyText1"/>
              <w:numPr>
                <w:ilvl w:val="0"/>
                <w:numId w:val="5"/>
              </w:numPr>
              <w:shd w:val="clear" w:color="auto" w:fill="auto"/>
              <w:tabs>
                <w:tab w:val="left" w:pos="727"/>
                <w:tab w:val="left" w:pos="1504"/>
              </w:tabs>
              <w:spacing w:after="0" w:line="276" w:lineRule="auto"/>
              <w:ind w:left="727" w:right="40" w:firstLine="0"/>
              <w:jc w:val="both"/>
              <w:rPr>
                <w:rFonts w:asciiTheme="majorBidi" w:hAnsiTheme="majorBidi" w:cstheme="majorBidi"/>
                <w:sz w:val="24"/>
                <w:szCs w:val="24"/>
              </w:rPr>
            </w:pPr>
            <w:r w:rsidRPr="00A352DD">
              <w:rPr>
                <w:rFonts w:asciiTheme="majorBidi" w:hAnsiTheme="majorBidi" w:cstheme="majorBidi"/>
                <w:sz w:val="24"/>
                <w:szCs w:val="24"/>
              </w:rPr>
              <w:t>In order to unify the spare parts, replacement parts, and consumable materials associated with the same equipment which is manufactured by more than one manufacturer, list of such items shall be developed for Commissioning and Warranty periods, and submitted to all manufacturers of that equipment for supply.</w:t>
            </w:r>
          </w:p>
        </w:tc>
        <w:tc>
          <w:tcPr>
            <w:tcW w:w="4052" w:type="dxa"/>
          </w:tcPr>
          <w:p w:rsidR="00F909D3" w:rsidRPr="009F50B7" w:rsidRDefault="004B3A22" w:rsidP="009F50B7">
            <w:pPr>
              <w:bidi/>
              <w:spacing w:line="360" w:lineRule="auto"/>
              <w:jc w:val="both"/>
              <w:rPr>
                <w:rFonts w:cs="Mitra"/>
                <w:b/>
                <w:bCs/>
                <w:sz w:val="24"/>
                <w:szCs w:val="24"/>
                <w:rtl/>
              </w:rPr>
            </w:pPr>
            <w:r w:rsidRPr="009F50B7">
              <w:rPr>
                <w:rFonts w:cs="Mitra" w:hint="cs"/>
                <w:b/>
                <w:bCs/>
                <w:sz w:val="24"/>
                <w:szCs w:val="24"/>
                <w:rtl/>
              </w:rPr>
              <w:t>ساخت تجهيزات و مديريت تامين</w:t>
            </w:r>
          </w:p>
          <w:p w:rsidR="004B3A22" w:rsidRPr="009F50B7" w:rsidRDefault="004B3A22" w:rsidP="009F50B7">
            <w:pPr>
              <w:bidi/>
              <w:jc w:val="both"/>
              <w:rPr>
                <w:rFonts w:cs="Mitra"/>
                <w:sz w:val="24"/>
                <w:szCs w:val="24"/>
                <w:rtl/>
              </w:rPr>
            </w:pPr>
            <w:r w:rsidRPr="009F50B7">
              <w:rPr>
                <w:rFonts w:cs="Mitra" w:hint="cs"/>
                <w:sz w:val="24"/>
                <w:szCs w:val="24"/>
                <w:rtl/>
              </w:rPr>
              <w:t>مدارك مربوط به اين بخش حداقل بايد شامل موارد زير باشد:</w:t>
            </w:r>
          </w:p>
          <w:p w:rsidR="004B3A22" w:rsidRPr="009F50B7" w:rsidRDefault="004B3A22" w:rsidP="003E2019">
            <w:pPr>
              <w:pStyle w:val="ListParagraph"/>
              <w:numPr>
                <w:ilvl w:val="0"/>
                <w:numId w:val="7"/>
              </w:numPr>
              <w:bidi/>
              <w:jc w:val="both"/>
              <w:rPr>
                <w:rFonts w:cs="Mitra"/>
                <w:sz w:val="24"/>
                <w:szCs w:val="24"/>
              </w:rPr>
            </w:pPr>
            <w:r w:rsidRPr="009F50B7">
              <w:rPr>
                <w:rFonts w:cs="Mitra" w:hint="cs"/>
                <w:sz w:val="24"/>
                <w:szCs w:val="24"/>
                <w:rtl/>
              </w:rPr>
              <w:t>كنترل عدم تطابق ها براي عدم تطابق هايي كه حين ساخت و تامين معلوم مي شوند</w:t>
            </w:r>
            <w:r w:rsidR="003E2019">
              <w:rPr>
                <w:rFonts w:cs="Mitra" w:hint="cs"/>
                <w:sz w:val="24"/>
                <w:szCs w:val="24"/>
                <w:rtl/>
              </w:rPr>
              <w:t>.</w:t>
            </w:r>
            <w:r w:rsidRPr="009F50B7">
              <w:rPr>
                <w:rFonts w:cs="Mitra" w:hint="cs"/>
                <w:sz w:val="24"/>
                <w:szCs w:val="24"/>
                <w:rtl/>
              </w:rPr>
              <w:t xml:space="preserve"> در بند </w:t>
            </w:r>
            <w:r w:rsidRPr="009F50B7">
              <w:rPr>
                <w:rFonts w:cs="Mitra"/>
                <w:sz w:val="24"/>
                <w:szCs w:val="24"/>
              </w:rPr>
              <w:t>R.2.6</w:t>
            </w:r>
            <w:r w:rsidRPr="009F50B7">
              <w:rPr>
                <w:rFonts w:cs="Mitra" w:hint="cs"/>
                <w:sz w:val="24"/>
                <w:szCs w:val="24"/>
                <w:rtl/>
                <w:lang w:bidi="fa-IR"/>
              </w:rPr>
              <w:t xml:space="preserve"> آمده است.</w:t>
            </w:r>
          </w:p>
          <w:p w:rsidR="00EE5A83" w:rsidRPr="009F50B7" w:rsidRDefault="00EE5A83" w:rsidP="009F50B7">
            <w:pPr>
              <w:pStyle w:val="ListParagraph"/>
              <w:numPr>
                <w:ilvl w:val="0"/>
                <w:numId w:val="7"/>
              </w:numPr>
              <w:bidi/>
              <w:jc w:val="both"/>
              <w:rPr>
                <w:rFonts w:cs="Mitra"/>
                <w:sz w:val="24"/>
                <w:szCs w:val="24"/>
              </w:rPr>
            </w:pPr>
            <w:r w:rsidRPr="009F50B7">
              <w:rPr>
                <w:rFonts w:cs="Mitra" w:hint="cs"/>
                <w:sz w:val="24"/>
                <w:szCs w:val="24"/>
                <w:rtl/>
              </w:rPr>
              <w:t>براي يكسان نمودن مدارك ساخت براي هر نوع تجهيز، نوع، تعداد لازم وهمچنين فرمت و محتواي مداركي كه بايد توسط سازنده هاي آن تجهيز تدوين گردد بايستي مشخص و براي تمامي انها مخابره شود</w:t>
            </w:r>
          </w:p>
          <w:p w:rsidR="00EE5A83" w:rsidRPr="009F50B7" w:rsidRDefault="00EE5A83" w:rsidP="009F50B7">
            <w:pPr>
              <w:pStyle w:val="ListParagraph"/>
              <w:numPr>
                <w:ilvl w:val="0"/>
                <w:numId w:val="7"/>
              </w:numPr>
              <w:bidi/>
              <w:jc w:val="both"/>
              <w:rPr>
                <w:rFonts w:cs="Mitra"/>
                <w:sz w:val="24"/>
                <w:szCs w:val="24"/>
              </w:rPr>
            </w:pPr>
            <w:r w:rsidRPr="009F50B7">
              <w:rPr>
                <w:rFonts w:cs="Mitra" w:hint="cs"/>
                <w:sz w:val="24"/>
                <w:szCs w:val="24"/>
                <w:rtl/>
              </w:rPr>
              <w:t>الزامات ارائه و تحويل مدارك همراه تجهيز</w:t>
            </w:r>
          </w:p>
          <w:p w:rsidR="004B3A22" w:rsidRPr="009F50B7" w:rsidRDefault="00EE5A83" w:rsidP="009F50B7">
            <w:pPr>
              <w:pStyle w:val="ListParagraph"/>
              <w:numPr>
                <w:ilvl w:val="0"/>
                <w:numId w:val="7"/>
              </w:numPr>
              <w:bidi/>
              <w:jc w:val="both"/>
              <w:rPr>
                <w:rFonts w:cs="Mitra"/>
                <w:sz w:val="24"/>
                <w:szCs w:val="24"/>
              </w:rPr>
            </w:pPr>
            <w:r w:rsidRPr="009F50B7">
              <w:rPr>
                <w:rFonts w:cs="Mitra" w:hint="cs"/>
                <w:sz w:val="24"/>
                <w:szCs w:val="24"/>
                <w:rtl/>
              </w:rPr>
              <w:t>ترتيب تكميل، نگهداري</w:t>
            </w:r>
            <w:r w:rsidR="00176BB0" w:rsidRPr="009F50B7">
              <w:rPr>
                <w:rFonts w:cs="Mitra" w:hint="cs"/>
                <w:sz w:val="24"/>
                <w:szCs w:val="24"/>
                <w:rtl/>
              </w:rPr>
              <w:t xml:space="preserve"> و رده بندي مدارك همراه تجهيز</w:t>
            </w:r>
          </w:p>
          <w:p w:rsidR="00176BB0" w:rsidRPr="009F50B7" w:rsidRDefault="00176BB0" w:rsidP="009F50B7">
            <w:pPr>
              <w:pStyle w:val="ListParagraph"/>
              <w:numPr>
                <w:ilvl w:val="0"/>
                <w:numId w:val="7"/>
              </w:numPr>
              <w:bidi/>
              <w:jc w:val="both"/>
              <w:rPr>
                <w:rFonts w:cs="Mitra"/>
                <w:sz w:val="24"/>
                <w:szCs w:val="24"/>
              </w:rPr>
            </w:pPr>
            <w:r w:rsidRPr="009F50B7">
              <w:rPr>
                <w:rFonts w:cs="Mitra" w:hint="cs"/>
                <w:sz w:val="24"/>
                <w:szCs w:val="24"/>
                <w:rtl/>
              </w:rPr>
              <w:t>الزامات بسته بندي و علامتگذاري تجهيزات</w:t>
            </w:r>
          </w:p>
          <w:p w:rsidR="00176BB0" w:rsidRPr="009F50B7" w:rsidRDefault="00176BB0" w:rsidP="009F50B7">
            <w:pPr>
              <w:pStyle w:val="ListParagraph"/>
              <w:numPr>
                <w:ilvl w:val="0"/>
                <w:numId w:val="7"/>
              </w:numPr>
              <w:bidi/>
              <w:jc w:val="both"/>
              <w:rPr>
                <w:rFonts w:cs="Mitra"/>
                <w:sz w:val="24"/>
                <w:szCs w:val="24"/>
              </w:rPr>
            </w:pPr>
            <w:r w:rsidRPr="009F50B7">
              <w:rPr>
                <w:rFonts w:cs="Mitra" w:hint="cs"/>
                <w:sz w:val="24"/>
                <w:szCs w:val="24"/>
                <w:rtl/>
              </w:rPr>
              <w:t>پروسيجر مشاركت پيمانكار و مونيتورينگ فعاليت هاي ساخت اقلام، تجهيزات و كامپوننتها</w:t>
            </w:r>
          </w:p>
          <w:p w:rsidR="00176BB0" w:rsidRPr="009F50B7" w:rsidRDefault="00176BB0" w:rsidP="009F50B7">
            <w:pPr>
              <w:pStyle w:val="ListParagraph"/>
              <w:numPr>
                <w:ilvl w:val="0"/>
                <w:numId w:val="7"/>
              </w:numPr>
              <w:bidi/>
              <w:jc w:val="both"/>
              <w:rPr>
                <w:rFonts w:cs="Mitra"/>
                <w:sz w:val="24"/>
                <w:szCs w:val="24"/>
              </w:rPr>
            </w:pPr>
            <w:r w:rsidRPr="009F50B7">
              <w:rPr>
                <w:rFonts w:cs="Mitra" w:hint="cs"/>
                <w:sz w:val="24"/>
                <w:szCs w:val="24"/>
                <w:rtl/>
              </w:rPr>
              <w:t xml:space="preserve"> الزامات و معيارهاي جابجايي و حمل و نقل و انبارداري اقلام</w:t>
            </w:r>
          </w:p>
          <w:p w:rsidR="00176BB0" w:rsidRPr="009F50B7" w:rsidRDefault="00176BB0" w:rsidP="009F50B7">
            <w:pPr>
              <w:pStyle w:val="ListParagraph"/>
              <w:numPr>
                <w:ilvl w:val="0"/>
                <w:numId w:val="7"/>
              </w:numPr>
              <w:bidi/>
              <w:jc w:val="both"/>
              <w:rPr>
                <w:rFonts w:cs="Mitra"/>
                <w:sz w:val="24"/>
                <w:szCs w:val="24"/>
              </w:rPr>
            </w:pPr>
            <w:r w:rsidRPr="009F50B7">
              <w:rPr>
                <w:rFonts w:cs="Mitra" w:hint="cs"/>
                <w:sz w:val="24"/>
                <w:szCs w:val="24"/>
                <w:rtl/>
              </w:rPr>
              <w:t>نكات ذيل بايستي در پروسيجرهاي مديريت ساخت و تامين به كار گرفته شود:</w:t>
            </w:r>
          </w:p>
          <w:p w:rsidR="00176BB0" w:rsidRPr="009F50B7" w:rsidRDefault="00176BB0" w:rsidP="009F50B7">
            <w:pPr>
              <w:pStyle w:val="ListParagraph"/>
              <w:numPr>
                <w:ilvl w:val="1"/>
                <w:numId w:val="7"/>
              </w:numPr>
              <w:bidi/>
              <w:jc w:val="both"/>
              <w:rPr>
                <w:rFonts w:cs="Mitra"/>
                <w:sz w:val="24"/>
                <w:szCs w:val="24"/>
              </w:rPr>
            </w:pPr>
            <w:r w:rsidRPr="009F50B7">
              <w:rPr>
                <w:rFonts w:cs="Mitra" w:hint="cs"/>
                <w:sz w:val="24"/>
                <w:szCs w:val="24"/>
                <w:rtl/>
              </w:rPr>
              <w:t>براي تامين ابزار</w:t>
            </w:r>
            <w:r w:rsidR="002E570E" w:rsidRPr="009F50B7">
              <w:rPr>
                <w:rFonts w:cs="Mitra" w:hint="cs"/>
                <w:sz w:val="24"/>
                <w:szCs w:val="24"/>
                <w:rtl/>
              </w:rPr>
              <w:t>آلات</w:t>
            </w:r>
            <w:r w:rsidRPr="009F50B7">
              <w:rPr>
                <w:rFonts w:cs="Mitra" w:hint="cs"/>
                <w:sz w:val="24"/>
                <w:szCs w:val="24"/>
                <w:rtl/>
              </w:rPr>
              <w:t xml:space="preserve"> خاص تجهيزات، سازندگان اين تجهيزات بايد</w:t>
            </w:r>
            <w:r w:rsidR="002E570E" w:rsidRPr="009F50B7">
              <w:rPr>
                <w:rFonts w:cs="Mitra" w:hint="cs"/>
                <w:sz w:val="24"/>
                <w:szCs w:val="24"/>
                <w:rtl/>
              </w:rPr>
              <w:t xml:space="preserve"> متعهد شوند تا</w:t>
            </w:r>
            <w:r w:rsidRPr="009F50B7">
              <w:rPr>
                <w:rFonts w:cs="Mitra" w:hint="cs"/>
                <w:sz w:val="24"/>
                <w:szCs w:val="24"/>
                <w:rtl/>
              </w:rPr>
              <w:t xml:space="preserve"> تمام ابزار خاص </w:t>
            </w:r>
            <w:r w:rsidR="002E570E" w:rsidRPr="009F50B7">
              <w:rPr>
                <w:rFonts w:cs="Mitra" w:hint="cs"/>
                <w:sz w:val="24"/>
                <w:szCs w:val="24"/>
                <w:rtl/>
              </w:rPr>
              <w:t xml:space="preserve">مورد نياز </w:t>
            </w:r>
            <w:r w:rsidRPr="009F50B7">
              <w:rPr>
                <w:rFonts w:cs="Mitra" w:hint="cs"/>
                <w:sz w:val="24"/>
                <w:szCs w:val="24"/>
                <w:rtl/>
              </w:rPr>
              <w:t xml:space="preserve"> براي نگهداري، بازرسي، </w:t>
            </w:r>
            <w:r w:rsidR="002E570E" w:rsidRPr="009F50B7">
              <w:rPr>
                <w:rFonts w:cs="Mitra" w:hint="cs"/>
                <w:sz w:val="24"/>
                <w:szCs w:val="24"/>
                <w:rtl/>
              </w:rPr>
              <w:t>و تعمير تجهيز مذكور را تحويل دهند</w:t>
            </w:r>
          </w:p>
          <w:p w:rsidR="002E570E" w:rsidRPr="009F50B7" w:rsidRDefault="002E570E" w:rsidP="009F50B7">
            <w:pPr>
              <w:pStyle w:val="ListParagraph"/>
              <w:numPr>
                <w:ilvl w:val="1"/>
                <w:numId w:val="7"/>
              </w:numPr>
              <w:bidi/>
              <w:jc w:val="both"/>
              <w:rPr>
                <w:rFonts w:cs="Mitra"/>
                <w:sz w:val="24"/>
                <w:szCs w:val="24"/>
              </w:rPr>
            </w:pPr>
            <w:r w:rsidRPr="009F50B7">
              <w:rPr>
                <w:rFonts w:cs="Mitra" w:hint="cs"/>
                <w:sz w:val="24"/>
                <w:szCs w:val="24"/>
                <w:rtl/>
              </w:rPr>
              <w:t>براي يكسان نمودن قطعات يدكي، قطع</w:t>
            </w:r>
            <w:r w:rsidR="001A636D">
              <w:rPr>
                <w:rFonts w:cs="Mitra" w:hint="cs"/>
                <w:sz w:val="24"/>
                <w:szCs w:val="24"/>
                <w:rtl/>
              </w:rPr>
              <w:t>ا</w:t>
            </w:r>
            <w:r w:rsidRPr="009F50B7">
              <w:rPr>
                <w:rFonts w:cs="Mitra" w:hint="cs"/>
                <w:sz w:val="24"/>
                <w:szCs w:val="24"/>
                <w:rtl/>
              </w:rPr>
              <w:t xml:space="preserve">ت جايگزين و مواد مصرفي همراه تجهيزاتي كه توسط بيش از يك سازنده ساخته مي شوند، ليست اقلام مذكور بايستي براي دوره راه اندازي و دوره گارانتي تهيه و براي تمام سازندگان آن تجهيز جهت تامين ارسال گردد.  </w:t>
            </w:r>
          </w:p>
        </w:tc>
      </w:tr>
      <w:tr w:rsidR="00F909D3" w:rsidTr="00C86386">
        <w:tc>
          <w:tcPr>
            <w:tcW w:w="1133" w:type="dxa"/>
          </w:tcPr>
          <w:p w:rsidR="00F909D3" w:rsidRPr="009F50B7" w:rsidRDefault="00F21660" w:rsidP="009F50B7">
            <w:pPr>
              <w:spacing w:line="360" w:lineRule="auto"/>
              <w:jc w:val="both"/>
              <w:rPr>
                <w:rFonts w:asciiTheme="majorBidi" w:hAnsiTheme="majorBidi" w:cstheme="majorBidi"/>
              </w:rPr>
            </w:pPr>
            <w:r w:rsidRPr="009F50B7">
              <w:rPr>
                <w:rFonts w:asciiTheme="majorBidi" w:hAnsiTheme="majorBidi" w:cstheme="majorBidi"/>
              </w:rPr>
              <w:t>R</w:t>
            </w:r>
            <w:r w:rsidR="00995E1D" w:rsidRPr="009F50B7">
              <w:rPr>
                <w:rFonts w:asciiTheme="majorBidi" w:hAnsiTheme="majorBidi" w:cstheme="majorBidi"/>
              </w:rPr>
              <w:t>.2</w:t>
            </w:r>
          </w:p>
          <w:p w:rsidR="00995E1D" w:rsidRPr="009F50B7" w:rsidRDefault="00995E1D" w:rsidP="00995E1D">
            <w:pPr>
              <w:jc w:val="both"/>
              <w:rPr>
                <w:rFonts w:asciiTheme="majorBidi" w:hAnsiTheme="majorBidi" w:cstheme="majorBidi"/>
              </w:rPr>
            </w:pPr>
            <w:r w:rsidRPr="009F50B7">
              <w:rPr>
                <w:rFonts w:asciiTheme="majorBidi" w:hAnsiTheme="majorBidi" w:cstheme="majorBidi"/>
              </w:rPr>
              <w:t>R.2.1.1</w:t>
            </w:r>
          </w:p>
        </w:tc>
        <w:tc>
          <w:tcPr>
            <w:tcW w:w="5271" w:type="dxa"/>
          </w:tcPr>
          <w:p w:rsidR="00DE23B4" w:rsidRPr="00A352DD" w:rsidRDefault="00DE23B4" w:rsidP="009F50B7">
            <w:pPr>
              <w:pStyle w:val="Bodytext20"/>
              <w:shd w:val="clear" w:color="auto" w:fill="auto"/>
              <w:spacing w:after="67" w:line="360" w:lineRule="auto"/>
              <w:ind w:firstLine="0"/>
              <w:jc w:val="both"/>
              <w:rPr>
                <w:rFonts w:asciiTheme="majorBidi" w:hAnsiTheme="majorBidi" w:cstheme="majorBidi"/>
                <w:sz w:val="24"/>
                <w:szCs w:val="24"/>
              </w:rPr>
            </w:pPr>
            <w:r w:rsidRPr="00A352DD">
              <w:rPr>
                <w:rFonts w:asciiTheme="majorBidi" w:hAnsiTheme="majorBidi" w:cstheme="majorBidi"/>
                <w:sz w:val="24"/>
                <w:szCs w:val="24"/>
              </w:rPr>
              <w:t>QUALITY MANAGEMENT SYSTEM</w:t>
            </w:r>
          </w:p>
          <w:p w:rsidR="00DE23B4" w:rsidRPr="00A352DD" w:rsidRDefault="00DE23B4" w:rsidP="00010482">
            <w:pPr>
              <w:pStyle w:val="BodyText1"/>
              <w:shd w:val="clear" w:color="auto" w:fill="auto"/>
              <w:spacing w:after="0" w:line="240" w:lineRule="auto"/>
              <w:ind w:right="60" w:firstLine="0"/>
              <w:jc w:val="both"/>
              <w:rPr>
                <w:rFonts w:asciiTheme="majorBidi" w:hAnsiTheme="majorBidi" w:cstheme="majorBidi"/>
                <w:sz w:val="24"/>
                <w:szCs w:val="24"/>
              </w:rPr>
            </w:pPr>
            <w:r w:rsidRPr="00A352DD">
              <w:rPr>
                <w:rFonts w:asciiTheme="majorBidi" w:hAnsiTheme="majorBidi" w:cstheme="majorBidi"/>
                <w:sz w:val="24"/>
                <w:szCs w:val="24"/>
              </w:rPr>
              <w:t xml:space="preserve">To implement all the activities pertaining to the Subject of the Contract, the </w:t>
            </w:r>
            <w:r w:rsidR="00A13435" w:rsidRPr="00A352DD">
              <w:rPr>
                <w:rFonts w:asciiTheme="majorBidi" w:hAnsiTheme="majorBidi" w:cstheme="majorBidi"/>
                <w:sz w:val="24"/>
                <w:szCs w:val="24"/>
              </w:rPr>
              <w:t>Contractor</w:t>
            </w:r>
            <w:r w:rsidRPr="00A352DD">
              <w:rPr>
                <w:rFonts w:asciiTheme="majorBidi" w:hAnsiTheme="majorBidi" w:cstheme="majorBidi"/>
                <w:sz w:val="24"/>
                <w:szCs w:val="24"/>
              </w:rPr>
              <w:t xml:space="preserve"> shall design, establish, implement, evaluate, and update its Management System, including the Quality Assurance Program, as per the following:</w:t>
            </w:r>
          </w:p>
          <w:p w:rsidR="00DE23B4" w:rsidRPr="00A352DD" w:rsidRDefault="00DE23B4" w:rsidP="00010482">
            <w:pPr>
              <w:pStyle w:val="BodyText1"/>
              <w:numPr>
                <w:ilvl w:val="0"/>
                <w:numId w:val="10"/>
              </w:numPr>
              <w:shd w:val="clear" w:color="auto" w:fill="auto"/>
              <w:spacing w:after="0" w:line="240" w:lineRule="auto"/>
              <w:rPr>
                <w:rFonts w:asciiTheme="majorBidi" w:hAnsiTheme="majorBidi" w:cstheme="majorBidi"/>
                <w:sz w:val="24"/>
                <w:szCs w:val="24"/>
              </w:rPr>
            </w:pPr>
            <w:r w:rsidRPr="00A352DD">
              <w:rPr>
                <w:rFonts w:asciiTheme="majorBidi" w:hAnsiTheme="majorBidi" w:cstheme="majorBidi"/>
                <w:sz w:val="24"/>
                <w:szCs w:val="24"/>
              </w:rPr>
              <w:t>Requirements of the INRA;</w:t>
            </w:r>
          </w:p>
          <w:p w:rsidR="00DE23B4" w:rsidRPr="00A352DD" w:rsidRDefault="00DE23B4" w:rsidP="00010482">
            <w:pPr>
              <w:pStyle w:val="BodyText1"/>
              <w:numPr>
                <w:ilvl w:val="0"/>
                <w:numId w:val="10"/>
              </w:numPr>
              <w:shd w:val="clear" w:color="auto" w:fill="auto"/>
              <w:spacing w:after="0" w:line="240" w:lineRule="auto"/>
              <w:ind w:right="60"/>
              <w:rPr>
                <w:rFonts w:asciiTheme="majorBidi" w:hAnsiTheme="majorBidi" w:cstheme="majorBidi"/>
                <w:sz w:val="24"/>
                <w:szCs w:val="24"/>
              </w:rPr>
            </w:pPr>
            <w:r w:rsidRPr="00A352DD">
              <w:rPr>
                <w:rFonts w:asciiTheme="majorBidi" w:hAnsiTheme="majorBidi" w:cstheme="majorBidi"/>
                <w:sz w:val="24"/>
                <w:szCs w:val="24"/>
              </w:rPr>
              <w:t>Requirements and recommendations of GS-R-3, 2006 published by IAEA; In case IAEA publishes a new version of Management System documents, the last version prevails;</w:t>
            </w:r>
          </w:p>
          <w:p w:rsidR="00DE23B4" w:rsidRPr="00A352DD" w:rsidRDefault="00DE23B4" w:rsidP="00010482">
            <w:pPr>
              <w:pStyle w:val="BodyText1"/>
              <w:numPr>
                <w:ilvl w:val="0"/>
                <w:numId w:val="10"/>
              </w:numPr>
              <w:shd w:val="clear" w:color="auto" w:fill="auto"/>
              <w:spacing w:after="0" w:line="240" w:lineRule="auto"/>
              <w:rPr>
                <w:rFonts w:asciiTheme="majorBidi" w:hAnsiTheme="majorBidi" w:cstheme="majorBidi"/>
                <w:sz w:val="24"/>
                <w:szCs w:val="24"/>
              </w:rPr>
            </w:pPr>
            <w:r w:rsidRPr="00A352DD">
              <w:rPr>
                <w:rFonts w:asciiTheme="majorBidi" w:hAnsiTheme="majorBidi" w:cstheme="majorBidi"/>
                <w:sz w:val="24"/>
                <w:szCs w:val="24"/>
              </w:rPr>
              <w:t>Standards stipulated in Appendix M to the Contract;</w:t>
            </w:r>
          </w:p>
          <w:p w:rsidR="00F909D3" w:rsidRPr="00A352DD" w:rsidRDefault="00DE23B4" w:rsidP="00010482">
            <w:pPr>
              <w:pStyle w:val="BodyText1"/>
              <w:numPr>
                <w:ilvl w:val="0"/>
                <w:numId w:val="10"/>
              </w:numPr>
              <w:shd w:val="clear" w:color="auto" w:fill="auto"/>
              <w:tabs>
                <w:tab w:val="left" w:pos="1319"/>
              </w:tabs>
              <w:spacing w:after="0" w:line="240" w:lineRule="auto"/>
              <w:ind w:right="60"/>
              <w:rPr>
                <w:rFonts w:asciiTheme="majorBidi" w:hAnsiTheme="majorBidi" w:cstheme="majorBidi"/>
                <w:sz w:val="24"/>
                <w:szCs w:val="24"/>
              </w:rPr>
            </w:pPr>
            <w:r w:rsidRPr="00A352DD">
              <w:rPr>
                <w:rFonts w:asciiTheme="majorBidi" w:hAnsiTheme="majorBidi" w:cstheme="majorBidi"/>
                <w:sz w:val="24"/>
                <w:szCs w:val="24"/>
              </w:rPr>
              <w:t>Standards of ISO 9001:2008, ISO 14001:2004, and OHSAS 18001:2007</w:t>
            </w:r>
          </w:p>
        </w:tc>
        <w:tc>
          <w:tcPr>
            <w:tcW w:w="4052" w:type="dxa"/>
          </w:tcPr>
          <w:p w:rsidR="00F909D3" w:rsidRPr="009F50B7" w:rsidRDefault="00A13435" w:rsidP="009F50B7">
            <w:pPr>
              <w:bidi/>
              <w:spacing w:line="360" w:lineRule="auto"/>
              <w:jc w:val="both"/>
              <w:rPr>
                <w:rFonts w:cs="Mitra"/>
                <w:b/>
                <w:bCs/>
                <w:sz w:val="24"/>
                <w:szCs w:val="24"/>
                <w:rtl/>
                <w:lang w:bidi="fa-IR"/>
              </w:rPr>
            </w:pPr>
            <w:r w:rsidRPr="009F50B7">
              <w:rPr>
                <w:rFonts w:cs="Mitra" w:hint="cs"/>
                <w:b/>
                <w:bCs/>
                <w:sz w:val="24"/>
                <w:szCs w:val="24"/>
                <w:rtl/>
                <w:lang w:bidi="fa-IR"/>
              </w:rPr>
              <w:t>سيستم مديريت كيفيت</w:t>
            </w:r>
          </w:p>
          <w:p w:rsidR="0021179D" w:rsidRPr="009F50B7" w:rsidRDefault="00A13435" w:rsidP="009F50B7">
            <w:pPr>
              <w:bidi/>
              <w:jc w:val="both"/>
              <w:rPr>
                <w:rFonts w:cs="Mitra"/>
                <w:sz w:val="24"/>
                <w:szCs w:val="24"/>
                <w:rtl/>
                <w:lang w:bidi="fa-IR"/>
              </w:rPr>
            </w:pPr>
            <w:r w:rsidRPr="009F50B7">
              <w:rPr>
                <w:rFonts w:cs="Mitra" w:hint="cs"/>
                <w:sz w:val="24"/>
                <w:szCs w:val="24"/>
                <w:rtl/>
                <w:lang w:bidi="fa-IR"/>
              </w:rPr>
              <w:t xml:space="preserve">براي اجراي تمام فعاليت هاي </w:t>
            </w:r>
            <w:r w:rsidR="0021179D" w:rsidRPr="009F50B7">
              <w:rPr>
                <w:rFonts w:cs="Mitra" w:hint="cs"/>
                <w:sz w:val="24"/>
                <w:szCs w:val="24"/>
                <w:rtl/>
                <w:lang w:bidi="fa-IR"/>
              </w:rPr>
              <w:t>مرتبط با</w:t>
            </w:r>
            <w:r w:rsidRPr="009F50B7">
              <w:rPr>
                <w:rFonts w:cs="Mitra" w:hint="cs"/>
                <w:sz w:val="24"/>
                <w:szCs w:val="24"/>
                <w:rtl/>
                <w:lang w:bidi="fa-IR"/>
              </w:rPr>
              <w:t xml:space="preserve"> موضوع قرارداد، پيمانكار بايد مديريت سيستم خود </w:t>
            </w:r>
            <w:r w:rsidR="0021179D" w:rsidRPr="009F50B7">
              <w:rPr>
                <w:rFonts w:cs="Mitra" w:hint="cs"/>
                <w:sz w:val="24"/>
                <w:szCs w:val="24"/>
                <w:rtl/>
                <w:lang w:bidi="fa-IR"/>
              </w:rPr>
              <w:t xml:space="preserve">شامل برنامه تضمين كيفيت </w:t>
            </w:r>
            <w:r w:rsidR="00200227" w:rsidRPr="009F50B7">
              <w:rPr>
                <w:rFonts w:cs="Mitra" w:hint="cs"/>
                <w:sz w:val="24"/>
                <w:szCs w:val="24"/>
                <w:rtl/>
                <w:lang w:bidi="fa-IR"/>
              </w:rPr>
              <w:t xml:space="preserve">را مطابق موارد </w:t>
            </w:r>
            <w:r w:rsidR="0021179D" w:rsidRPr="009F50B7">
              <w:rPr>
                <w:rFonts w:cs="Mitra" w:hint="cs"/>
                <w:sz w:val="24"/>
                <w:szCs w:val="24"/>
                <w:rtl/>
                <w:lang w:bidi="fa-IR"/>
              </w:rPr>
              <w:t>ذيل طراحي، استقرار، ارزيابي و به روز رساني نمايد.</w:t>
            </w:r>
          </w:p>
          <w:p w:rsidR="0021179D" w:rsidRPr="009F50B7" w:rsidRDefault="0021179D" w:rsidP="009F50B7">
            <w:pPr>
              <w:pStyle w:val="ListParagraph"/>
              <w:numPr>
                <w:ilvl w:val="0"/>
                <w:numId w:val="8"/>
              </w:numPr>
              <w:bidi/>
              <w:jc w:val="both"/>
              <w:rPr>
                <w:rFonts w:cs="Mitra"/>
                <w:sz w:val="24"/>
                <w:szCs w:val="24"/>
                <w:rtl/>
                <w:lang w:bidi="fa-IR"/>
              </w:rPr>
            </w:pPr>
            <w:r w:rsidRPr="009F50B7">
              <w:rPr>
                <w:rFonts w:cs="Mitra" w:hint="cs"/>
                <w:sz w:val="24"/>
                <w:szCs w:val="24"/>
                <w:rtl/>
                <w:lang w:bidi="fa-IR"/>
              </w:rPr>
              <w:t xml:space="preserve">الزامات </w:t>
            </w:r>
            <w:r w:rsidRPr="009F50B7">
              <w:rPr>
                <w:rFonts w:cs="Mitra"/>
                <w:sz w:val="24"/>
                <w:szCs w:val="24"/>
                <w:lang w:bidi="fa-IR"/>
              </w:rPr>
              <w:t>INRA</w:t>
            </w:r>
          </w:p>
          <w:p w:rsidR="00A13435" w:rsidRPr="009F50B7" w:rsidRDefault="0021179D" w:rsidP="009F50B7">
            <w:pPr>
              <w:pStyle w:val="ListParagraph"/>
              <w:numPr>
                <w:ilvl w:val="0"/>
                <w:numId w:val="8"/>
              </w:numPr>
              <w:bidi/>
              <w:jc w:val="both"/>
              <w:rPr>
                <w:rFonts w:cs="Mitra"/>
                <w:sz w:val="24"/>
                <w:szCs w:val="24"/>
                <w:rtl/>
              </w:rPr>
            </w:pPr>
            <w:r w:rsidRPr="009F50B7">
              <w:rPr>
                <w:rFonts w:cs="Mitra" w:hint="cs"/>
                <w:sz w:val="24"/>
                <w:szCs w:val="24"/>
                <w:rtl/>
                <w:lang w:bidi="fa-IR"/>
              </w:rPr>
              <w:t xml:space="preserve">الزامات و توصيه هاي  </w:t>
            </w:r>
            <w:r w:rsidRPr="009F50B7">
              <w:rPr>
                <w:rFonts w:cs="Mitra"/>
                <w:sz w:val="24"/>
                <w:szCs w:val="24"/>
              </w:rPr>
              <w:t>GS-R-3, 2006</w:t>
            </w:r>
            <w:r w:rsidRPr="009F50B7">
              <w:rPr>
                <w:rFonts w:cs="Mitra" w:hint="cs"/>
                <w:sz w:val="24"/>
                <w:szCs w:val="24"/>
                <w:rtl/>
              </w:rPr>
              <w:t xml:space="preserve"> منتشر شده توسط آژانس. در صورت انتشار نسخه جديد مدارك مديريت سيستم</w:t>
            </w:r>
            <w:r w:rsidR="006A08AB" w:rsidRPr="009F50B7">
              <w:rPr>
                <w:rFonts w:cs="Mitra" w:hint="cs"/>
                <w:sz w:val="24"/>
                <w:szCs w:val="24"/>
                <w:rtl/>
              </w:rPr>
              <w:t xml:space="preserve">، آخرين نسخه </w:t>
            </w:r>
            <w:r w:rsidR="00200227" w:rsidRPr="009F50B7">
              <w:rPr>
                <w:rFonts w:cs="Mitra" w:hint="cs"/>
                <w:sz w:val="24"/>
                <w:szCs w:val="24"/>
                <w:rtl/>
              </w:rPr>
              <w:t>جاري خواهد بود</w:t>
            </w:r>
            <w:r w:rsidR="006A08AB" w:rsidRPr="009F50B7">
              <w:rPr>
                <w:rFonts w:cs="Mitra" w:hint="cs"/>
                <w:sz w:val="24"/>
                <w:szCs w:val="24"/>
                <w:rtl/>
              </w:rPr>
              <w:t>.</w:t>
            </w:r>
          </w:p>
          <w:p w:rsidR="006A08AB" w:rsidRPr="009F50B7" w:rsidRDefault="006A08AB" w:rsidP="009F50B7">
            <w:pPr>
              <w:pStyle w:val="ListParagraph"/>
              <w:numPr>
                <w:ilvl w:val="0"/>
                <w:numId w:val="8"/>
              </w:numPr>
              <w:bidi/>
              <w:jc w:val="both"/>
              <w:rPr>
                <w:rFonts w:cs="Mitra"/>
                <w:sz w:val="24"/>
                <w:szCs w:val="24"/>
                <w:rtl/>
                <w:lang w:bidi="fa-IR"/>
              </w:rPr>
            </w:pPr>
            <w:r w:rsidRPr="009F50B7">
              <w:rPr>
                <w:rFonts w:cs="Mitra" w:hint="cs"/>
                <w:sz w:val="24"/>
                <w:szCs w:val="24"/>
                <w:rtl/>
              </w:rPr>
              <w:t xml:space="preserve">استاندارد هاي مشمول ضميمه </w:t>
            </w:r>
            <w:r w:rsidRPr="009F50B7">
              <w:rPr>
                <w:rFonts w:cs="Mitra"/>
                <w:sz w:val="24"/>
                <w:szCs w:val="24"/>
              </w:rPr>
              <w:t>M</w:t>
            </w:r>
            <w:r w:rsidRPr="009F50B7">
              <w:rPr>
                <w:rFonts w:cs="Mitra" w:hint="cs"/>
                <w:sz w:val="24"/>
                <w:szCs w:val="24"/>
                <w:rtl/>
                <w:lang w:bidi="fa-IR"/>
              </w:rPr>
              <w:t xml:space="preserve"> قرارداد</w:t>
            </w:r>
          </w:p>
          <w:p w:rsidR="006A08AB" w:rsidRPr="009F50B7" w:rsidRDefault="006A08AB" w:rsidP="009F50B7">
            <w:pPr>
              <w:pStyle w:val="ListParagraph"/>
              <w:numPr>
                <w:ilvl w:val="0"/>
                <w:numId w:val="8"/>
              </w:numPr>
              <w:bidi/>
              <w:jc w:val="both"/>
              <w:rPr>
                <w:rFonts w:cs="Mitra"/>
                <w:sz w:val="24"/>
                <w:szCs w:val="24"/>
                <w:rtl/>
                <w:lang w:bidi="fa-IR"/>
              </w:rPr>
            </w:pPr>
            <w:r w:rsidRPr="009F50B7">
              <w:rPr>
                <w:rFonts w:cs="Mitra" w:hint="cs"/>
                <w:sz w:val="24"/>
                <w:szCs w:val="24"/>
                <w:rtl/>
                <w:lang w:bidi="fa-IR"/>
              </w:rPr>
              <w:t xml:space="preserve">استانداردهاي </w:t>
            </w:r>
            <w:r w:rsidRPr="009F50B7">
              <w:rPr>
                <w:rFonts w:cs="Mitra"/>
                <w:sz w:val="24"/>
                <w:szCs w:val="24"/>
              </w:rPr>
              <w:t>ISO 9001:2008, ISO 14001:2004</w:t>
            </w:r>
            <w:r w:rsidRPr="009F50B7">
              <w:rPr>
                <w:rFonts w:cs="Mitra" w:hint="cs"/>
                <w:sz w:val="24"/>
                <w:szCs w:val="24"/>
                <w:rtl/>
                <w:lang w:bidi="fa-IR"/>
              </w:rPr>
              <w:t xml:space="preserve">و </w:t>
            </w:r>
            <w:r w:rsidRPr="009F50B7">
              <w:rPr>
                <w:rFonts w:cs="Mitra"/>
                <w:sz w:val="24"/>
                <w:szCs w:val="24"/>
              </w:rPr>
              <w:t>OHSAS 18001:2007</w:t>
            </w:r>
          </w:p>
        </w:tc>
      </w:tr>
      <w:tr w:rsidR="00EC38A0" w:rsidTr="00C86386">
        <w:tc>
          <w:tcPr>
            <w:tcW w:w="1133" w:type="dxa"/>
          </w:tcPr>
          <w:p w:rsidR="00EC38A0" w:rsidRPr="009F50B7" w:rsidRDefault="00A13435" w:rsidP="007417BF">
            <w:pPr>
              <w:jc w:val="both"/>
              <w:rPr>
                <w:rFonts w:asciiTheme="majorBidi" w:hAnsiTheme="majorBidi" w:cstheme="majorBidi"/>
              </w:rPr>
            </w:pPr>
            <w:r w:rsidRPr="009F50B7">
              <w:rPr>
                <w:rFonts w:asciiTheme="majorBidi" w:hAnsiTheme="majorBidi" w:cstheme="majorBidi"/>
              </w:rPr>
              <w:t>R.2.1.3</w:t>
            </w:r>
          </w:p>
        </w:tc>
        <w:tc>
          <w:tcPr>
            <w:tcW w:w="5271" w:type="dxa"/>
          </w:tcPr>
          <w:p w:rsidR="00EC38A0" w:rsidRPr="00A352DD" w:rsidRDefault="00EC38A0" w:rsidP="00010482">
            <w:pPr>
              <w:widowControl w:val="0"/>
              <w:ind w:right="60"/>
              <w:jc w:val="both"/>
              <w:rPr>
                <w:rFonts w:asciiTheme="majorBidi" w:hAnsiTheme="majorBidi" w:cstheme="majorBidi"/>
                <w:sz w:val="24"/>
                <w:szCs w:val="24"/>
              </w:rPr>
            </w:pPr>
            <w:r w:rsidRPr="00A352DD">
              <w:rPr>
                <w:rFonts w:asciiTheme="majorBidi" w:eastAsia="Times New Roman" w:hAnsiTheme="majorBidi" w:cstheme="majorBidi"/>
                <w:color w:val="000000"/>
                <w:sz w:val="24"/>
                <w:szCs w:val="24"/>
              </w:rPr>
              <w:t>The Subcontractors performing activities not related to nuclear and radiation safety shall develop, implement, verify and maintain their Management Systems in accordance with the requirements of ISO 9001 or its national equivalent.</w:t>
            </w:r>
          </w:p>
        </w:tc>
        <w:tc>
          <w:tcPr>
            <w:tcW w:w="4052" w:type="dxa"/>
          </w:tcPr>
          <w:p w:rsidR="00EC38A0" w:rsidRPr="009F50B7" w:rsidRDefault="00200227" w:rsidP="003E2019">
            <w:pPr>
              <w:bidi/>
              <w:jc w:val="both"/>
              <w:rPr>
                <w:rFonts w:cs="Mitra"/>
                <w:sz w:val="24"/>
                <w:szCs w:val="24"/>
              </w:rPr>
            </w:pPr>
            <w:r w:rsidRPr="009F50B7">
              <w:rPr>
                <w:rFonts w:cs="Mitra" w:hint="cs"/>
                <w:sz w:val="24"/>
                <w:szCs w:val="24"/>
                <w:rtl/>
              </w:rPr>
              <w:t xml:space="preserve">پيمانكاران جزء كه فعاليتهاي مرتبط با ايمني هسته اي و تشعشعي انجام نمي دهند بايد مديريت سيستم خود را مطابق الزامات </w:t>
            </w:r>
            <w:r w:rsidRPr="009F50B7">
              <w:rPr>
                <w:rFonts w:ascii="Times New Roman" w:eastAsia="Times New Roman" w:hAnsi="Times New Roman" w:cs="Mitra"/>
                <w:color w:val="000000"/>
                <w:sz w:val="24"/>
                <w:szCs w:val="24"/>
              </w:rPr>
              <w:t>ISO 9001</w:t>
            </w:r>
            <w:r w:rsidR="00B27CFA" w:rsidRPr="009F50B7">
              <w:rPr>
                <w:rFonts w:ascii="Times New Roman" w:eastAsia="Times New Roman" w:hAnsi="Times New Roman" w:cs="Mitra" w:hint="cs"/>
                <w:color w:val="000000"/>
                <w:sz w:val="24"/>
                <w:szCs w:val="24"/>
                <w:rtl/>
              </w:rPr>
              <w:t xml:space="preserve"> يا معادل ملي آن، تدوين</w:t>
            </w:r>
            <w:r w:rsidRPr="009F50B7">
              <w:rPr>
                <w:rFonts w:ascii="Times New Roman" w:eastAsia="Times New Roman" w:hAnsi="Times New Roman" w:cs="Mitra" w:hint="cs"/>
                <w:color w:val="000000"/>
                <w:sz w:val="24"/>
                <w:szCs w:val="24"/>
                <w:rtl/>
              </w:rPr>
              <w:t xml:space="preserve">، </w:t>
            </w:r>
            <w:r w:rsidR="003E2019">
              <w:rPr>
                <w:rFonts w:ascii="Times New Roman" w:eastAsia="Times New Roman" w:hAnsi="Times New Roman" w:cs="Mitra" w:hint="cs"/>
                <w:color w:val="000000"/>
                <w:sz w:val="24"/>
                <w:szCs w:val="24"/>
                <w:rtl/>
              </w:rPr>
              <w:t>اجرايي</w:t>
            </w:r>
            <w:r w:rsidRPr="009F50B7">
              <w:rPr>
                <w:rFonts w:ascii="Times New Roman" w:eastAsia="Times New Roman" w:hAnsi="Times New Roman" w:cs="Mitra" w:hint="cs"/>
                <w:color w:val="000000"/>
                <w:sz w:val="24"/>
                <w:szCs w:val="24"/>
                <w:rtl/>
              </w:rPr>
              <w:t>، بررسي و حفظ نمايند.</w:t>
            </w:r>
          </w:p>
        </w:tc>
      </w:tr>
      <w:tr w:rsidR="00EC38A0" w:rsidTr="00C86386">
        <w:tc>
          <w:tcPr>
            <w:tcW w:w="1133" w:type="dxa"/>
          </w:tcPr>
          <w:p w:rsidR="00EC38A0" w:rsidRPr="009F50B7" w:rsidRDefault="00A13435" w:rsidP="007417BF">
            <w:pPr>
              <w:jc w:val="both"/>
              <w:rPr>
                <w:rFonts w:asciiTheme="majorBidi" w:hAnsiTheme="majorBidi" w:cstheme="majorBidi"/>
              </w:rPr>
            </w:pPr>
            <w:r w:rsidRPr="009F50B7">
              <w:rPr>
                <w:rFonts w:asciiTheme="majorBidi" w:hAnsiTheme="majorBidi" w:cstheme="majorBidi"/>
              </w:rPr>
              <w:t>R.2.1.4</w:t>
            </w:r>
          </w:p>
        </w:tc>
        <w:tc>
          <w:tcPr>
            <w:tcW w:w="5271" w:type="dxa"/>
          </w:tcPr>
          <w:p w:rsidR="00EC38A0" w:rsidRPr="00A352DD" w:rsidRDefault="00EC38A0" w:rsidP="00010482">
            <w:pPr>
              <w:pStyle w:val="Bodytext20"/>
              <w:shd w:val="clear" w:color="auto" w:fill="auto"/>
              <w:spacing w:after="0" w:line="324" w:lineRule="exact"/>
              <w:ind w:firstLine="0"/>
              <w:jc w:val="both"/>
              <w:rPr>
                <w:rFonts w:asciiTheme="majorBidi" w:hAnsiTheme="majorBidi" w:cstheme="majorBidi"/>
                <w:b w:val="0"/>
                <w:bCs w:val="0"/>
                <w:color w:val="000000"/>
                <w:spacing w:val="0"/>
                <w:sz w:val="24"/>
                <w:szCs w:val="24"/>
              </w:rPr>
            </w:pPr>
            <w:r w:rsidRPr="00A352DD">
              <w:rPr>
                <w:rFonts w:asciiTheme="majorBidi" w:hAnsiTheme="majorBidi" w:cstheme="majorBidi"/>
                <w:b w:val="0"/>
                <w:bCs w:val="0"/>
                <w:color w:val="000000"/>
                <w:spacing w:val="0"/>
                <w:sz w:val="24"/>
                <w:szCs w:val="24"/>
              </w:rPr>
              <w:t>The Principal shall be responsible for interaction with the Iranian Regulatory Authority on the issues of granting permits and licenses and shall provide for the necessary assistance to the Contractor and its Subcontractors in awarding permits and licenses required by INRA.</w:t>
            </w:r>
          </w:p>
        </w:tc>
        <w:tc>
          <w:tcPr>
            <w:tcW w:w="4052" w:type="dxa"/>
          </w:tcPr>
          <w:p w:rsidR="00EC38A0" w:rsidRPr="009F50B7" w:rsidRDefault="00B27CFA" w:rsidP="009F50B7">
            <w:pPr>
              <w:bidi/>
              <w:jc w:val="both"/>
              <w:rPr>
                <w:rFonts w:cs="Mitra"/>
                <w:sz w:val="24"/>
                <w:szCs w:val="24"/>
                <w:rtl/>
                <w:lang w:bidi="fa-IR"/>
              </w:rPr>
            </w:pPr>
            <w:r w:rsidRPr="009F50B7">
              <w:rPr>
                <w:rFonts w:cs="Mitra" w:hint="cs"/>
                <w:sz w:val="24"/>
                <w:szCs w:val="24"/>
                <w:rtl/>
                <w:lang w:bidi="fa-IR"/>
              </w:rPr>
              <w:t>در</w:t>
            </w:r>
            <w:r w:rsidRPr="009F50B7">
              <w:rPr>
                <w:rFonts w:cs="Mitra" w:hint="cs"/>
                <w:sz w:val="24"/>
                <w:szCs w:val="24"/>
                <w:rtl/>
              </w:rPr>
              <w:t xml:space="preserve"> خصوص صدور مجوزها و گواهينامه ها</w:t>
            </w:r>
            <w:r w:rsidR="003E2019">
              <w:rPr>
                <w:rFonts w:cs="Mitra" w:hint="cs"/>
                <w:sz w:val="24"/>
                <w:szCs w:val="24"/>
                <w:rtl/>
              </w:rPr>
              <w:t>،</w:t>
            </w:r>
            <w:r w:rsidR="003E2019" w:rsidRPr="009F50B7">
              <w:rPr>
                <w:rFonts w:cs="Mitra" w:hint="cs"/>
                <w:sz w:val="24"/>
                <w:szCs w:val="24"/>
                <w:rtl/>
              </w:rPr>
              <w:t xml:space="preserve">كارفرما مسئول ارتباط با </w:t>
            </w:r>
            <w:r w:rsidR="003E2019" w:rsidRPr="009F50B7">
              <w:rPr>
                <w:rFonts w:cs="Mitra"/>
                <w:sz w:val="24"/>
                <w:szCs w:val="24"/>
              </w:rPr>
              <w:t>INRA</w:t>
            </w:r>
            <w:r w:rsidRPr="009F50B7">
              <w:rPr>
                <w:rFonts w:cs="Mitra" w:hint="cs"/>
                <w:sz w:val="24"/>
                <w:szCs w:val="24"/>
                <w:rtl/>
              </w:rPr>
              <w:t xml:space="preserve">بوده و مساعدت هاي لازم را در اخذ مجوزها و گواهينامه هاي مورد نياز </w:t>
            </w:r>
            <w:r w:rsidRPr="009F50B7">
              <w:rPr>
                <w:rFonts w:cs="Mitra"/>
                <w:sz w:val="24"/>
                <w:szCs w:val="24"/>
              </w:rPr>
              <w:t>INRA</w:t>
            </w:r>
            <w:r w:rsidRPr="009F50B7">
              <w:rPr>
                <w:rFonts w:cs="Mitra" w:hint="cs"/>
                <w:sz w:val="24"/>
                <w:szCs w:val="24"/>
                <w:rtl/>
                <w:lang w:bidi="fa-IR"/>
              </w:rPr>
              <w:t xml:space="preserve"> توسط پيمانكار و پيمانكاران جزء به عمل خواهد آورد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R.2.2</w:t>
            </w:r>
          </w:p>
          <w:p w:rsidR="00A13435" w:rsidRPr="009F50B7" w:rsidRDefault="00A13435" w:rsidP="007417BF">
            <w:pPr>
              <w:jc w:val="both"/>
              <w:rPr>
                <w:rFonts w:asciiTheme="majorBidi" w:hAnsiTheme="majorBidi" w:cstheme="majorBidi"/>
              </w:rPr>
            </w:pPr>
          </w:p>
          <w:p w:rsidR="00A62F55" w:rsidRDefault="00A62F55" w:rsidP="007417BF">
            <w:pPr>
              <w:jc w:val="both"/>
              <w:rPr>
                <w:rFonts w:asciiTheme="majorBidi" w:hAnsiTheme="majorBidi" w:cstheme="majorBidi"/>
                <w:rtl/>
              </w:rPr>
            </w:pPr>
          </w:p>
          <w:p w:rsidR="00A13435" w:rsidRPr="009F50B7" w:rsidRDefault="00A13435" w:rsidP="007417BF">
            <w:pPr>
              <w:jc w:val="both"/>
              <w:rPr>
                <w:rFonts w:asciiTheme="majorBidi" w:hAnsiTheme="majorBidi" w:cstheme="majorBidi"/>
              </w:rPr>
            </w:pPr>
            <w:r w:rsidRPr="009F50B7">
              <w:rPr>
                <w:rFonts w:asciiTheme="majorBidi" w:hAnsiTheme="majorBidi" w:cstheme="majorBidi"/>
              </w:rPr>
              <w:t>R.2.2.1</w:t>
            </w:r>
          </w:p>
        </w:tc>
        <w:tc>
          <w:tcPr>
            <w:tcW w:w="5271" w:type="dxa"/>
          </w:tcPr>
          <w:p w:rsidR="00995E1D" w:rsidRPr="00A352DD" w:rsidRDefault="00995E1D" w:rsidP="00A62F55">
            <w:pPr>
              <w:pStyle w:val="Bodytext20"/>
              <w:shd w:val="clear" w:color="auto" w:fill="auto"/>
              <w:spacing w:after="0" w:line="240" w:lineRule="auto"/>
              <w:ind w:firstLine="0"/>
              <w:jc w:val="both"/>
              <w:rPr>
                <w:rFonts w:asciiTheme="majorBidi" w:hAnsiTheme="majorBidi" w:cstheme="majorBidi"/>
                <w:sz w:val="24"/>
                <w:szCs w:val="24"/>
              </w:rPr>
            </w:pPr>
            <w:r w:rsidRPr="00A352DD">
              <w:rPr>
                <w:rFonts w:asciiTheme="majorBidi" w:hAnsiTheme="majorBidi" w:cstheme="majorBidi"/>
                <w:sz w:val="24"/>
                <w:szCs w:val="24"/>
              </w:rPr>
              <w:t>Quality Management System and Management Procedures</w:t>
            </w:r>
          </w:p>
          <w:p w:rsidR="00F909D3" w:rsidRPr="00A352DD" w:rsidRDefault="00995E1D" w:rsidP="00A62F55">
            <w:pPr>
              <w:pStyle w:val="BodyText1"/>
              <w:shd w:val="clear" w:color="auto" w:fill="auto"/>
              <w:spacing w:before="240" w:after="0" w:line="240" w:lineRule="auto"/>
              <w:ind w:right="360" w:firstLine="0"/>
              <w:jc w:val="both"/>
              <w:rPr>
                <w:rFonts w:asciiTheme="majorBidi" w:hAnsiTheme="majorBidi" w:cstheme="majorBidi"/>
                <w:sz w:val="24"/>
                <w:szCs w:val="24"/>
                <w:rtl/>
                <w:lang w:bidi="fa-IR"/>
              </w:rPr>
            </w:pPr>
            <w:r w:rsidRPr="00A352DD">
              <w:rPr>
                <w:rFonts w:asciiTheme="majorBidi" w:hAnsiTheme="majorBidi" w:cstheme="majorBidi"/>
                <w:sz w:val="24"/>
                <w:szCs w:val="24"/>
              </w:rPr>
              <w:t>QAP (G) shall describe the Contractor's Management System in the scope of Contract.</w:t>
            </w:r>
          </w:p>
        </w:tc>
        <w:tc>
          <w:tcPr>
            <w:tcW w:w="4052" w:type="dxa"/>
          </w:tcPr>
          <w:p w:rsidR="00F909D3" w:rsidRPr="009F50B7" w:rsidRDefault="00B27CFA" w:rsidP="00A62F55">
            <w:pPr>
              <w:bidi/>
              <w:spacing w:line="480" w:lineRule="auto"/>
              <w:jc w:val="both"/>
              <w:rPr>
                <w:rFonts w:cs="Mitra"/>
                <w:b/>
                <w:bCs/>
                <w:sz w:val="24"/>
                <w:szCs w:val="24"/>
                <w:rtl/>
              </w:rPr>
            </w:pPr>
            <w:r w:rsidRPr="009F50B7">
              <w:rPr>
                <w:rFonts w:cs="Mitra" w:hint="cs"/>
                <w:b/>
                <w:bCs/>
                <w:sz w:val="24"/>
                <w:szCs w:val="24"/>
                <w:rtl/>
              </w:rPr>
              <w:t>پروسيجرهاي مديريت و سيستم مديريت كيفيت</w:t>
            </w:r>
          </w:p>
          <w:p w:rsidR="00B27CFA" w:rsidRPr="009F50B7" w:rsidRDefault="00B27CFA" w:rsidP="009F50B7">
            <w:pPr>
              <w:bidi/>
              <w:jc w:val="both"/>
              <w:rPr>
                <w:rFonts w:cs="Mitra"/>
                <w:sz w:val="24"/>
                <w:szCs w:val="24"/>
              </w:rPr>
            </w:pPr>
            <w:r w:rsidRPr="009F50B7">
              <w:rPr>
                <w:rFonts w:cs="Mitra"/>
                <w:sz w:val="24"/>
                <w:szCs w:val="24"/>
              </w:rPr>
              <w:t>QAP (G)</w:t>
            </w:r>
            <w:r w:rsidRPr="009F50B7">
              <w:rPr>
                <w:rFonts w:cs="Mitra" w:hint="cs"/>
                <w:sz w:val="24"/>
                <w:szCs w:val="24"/>
                <w:rtl/>
              </w:rPr>
              <w:t xml:space="preserve"> بايد سيستم مديريت پيمانكار را در محدوده قرارداد تعريف نمايد. </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R.2.2.3</w:t>
            </w:r>
          </w:p>
        </w:tc>
        <w:tc>
          <w:tcPr>
            <w:tcW w:w="5271" w:type="dxa"/>
          </w:tcPr>
          <w:p w:rsidR="00F909D3" w:rsidRPr="00A352DD" w:rsidRDefault="00B27CFA" w:rsidP="00010482">
            <w:pPr>
              <w:pStyle w:val="BodyText1"/>
              <w:shd w:val="clear" w:color="auto" w:fill="auto"/>
              <w:spacing w:after="0" w:line="240" w:lineRule="auto"/>
              <w:ind w:right="360" w:firstLine="0"/>
              <w:jc w:val="both"/>
              <w:rPr>
                <w:rFonts w:asciiTheme="majorBidi" w:hAnsiTheme="majorBidi" w:cstheme="majorBidi"/>
                <w:sz w:val="24"/>
                <w:szCs w:val="24"/>
                <w:rtl/>
                <w:lang w:bidi="fa-IR"/>
              </w:rPr>
            </w:pPr>
            <w:r w:rsidRPr="00A352DD">
              <w:rPr>
                <w:rFonts w:asciiTheme="majorBidi" w:hAnsiTheme="majorBidi" w:cstheme="majorBidi"/>
                <w:sz w:val="24"/>
                <w:szCs w:val="24"/>
              </w:rPr>
              <w:t>Wi</w:t>
            </w:r>
            <w:r w:rsidR="00995E1D" w:rsidRPr="00A352DD">
              <w:rPr>
                <w:rFonts w:asciiTheme="majorBidi" w:hAnsiTheme="majorBidi" w:cstheme="majorBidi"/>
                <w:sz w:val="24"/>
                <w:szCs w:val="24"/>
              </w:rPr>
              <w:t>thin 2 (two) months after signing up of Appendix R, the Contractor shall develop QAP (G) Description in accordance with the requirements specified in R2.1.3 of this Appendix and will submit it to the Principal for consideration and acceptance, as per the pro</w:t>
            </w:r>
            <w:r w:rsidR="00010482" w:rsidRPr="00A352DD">
              <w:rPr>
                <w:rFonts w:asciiTheme="majorBidi" w:hAnsiTheme="majorBidi" w:cstheme="majorBidi"/>
                <w:sz w:val="24"/>
                <w:szCs w:val="24"/>
              </w:rPr>
              <w:t>cedure specified in Appendix B.</w:t>
            </w:r>
          </w:p>
        </w:tc>
        <w:tc>
          <w:tcPr>
            <w:tcW w:w="4052" w:type="dxa"/>
          </w:tcPr>
          <w:p w:rsidR="00F909D3" w:rsidRPr="009F50B7" w:rsidRDefault="00B27CFA" w:rsidP="009F50B7">
            <w:pPr>
              <w:bidi/>
              <w:jc w:val="both"/>
              <w:rPr>
                <w:rFonts w:cs="Mitra"/>
                <w:sz w:val="24"/>
                <w:szCs w:val="24"/>
                <w:rtl/>
                <w:lang w:bidi="fa-IR"/>
              </w:rPr>
            </w:pPr>
            <w:r w:rsidRPr="009F50B7">
              <w:rPr>
                <w:rFonts w:cs="Mitra" w:hint="cs"/>
                <w:sz w:val="24"/>
                <w:szCs w:val="24"/>
                <w:rtl/>
                <w:lang w:bidi="fa-IR"/>
              </w:rPr>
              <w:t xml:space="preserve">تا دو ماه بعد از امضاي ضميمه </w:t>
            </w:r>
            <w:r w:rsidRPr="009F50B7">
              <w:rPr>
                <w:rFonts w:cs="Mitra"/>
                <w:sz w:val="24"/>
                <w:szCs w:val="24"/>
                <w:lang w:bidi="fa-IR"/>
              </w:rPr>
              <w:t>R</w:t>
            </w:r>
            <w:r w:rsidRPr="009F50B7">
              <w:rPr>
                <w:rFonts w:cs="Mitra" w:hint="cs"/>
                <w:sz w:val="24"/>
                <w:szCs w:val="24"/>
                <w:rtl/>
                <w:lang w:bidi="fa-IR"/>
              </w:rPr>
              <w:t xml:space="preserve"> قرارداد</w:t>
            </w:r>
            <w:r w:rsidR="00B855D3" w:rsidRPr="009F50B7">
              <w:rPr>
                <w:rFonts w:cs="Mitra" w:hint="cs"/>
                <w:sz w:val="24"/>
                <w:szCs w:val="24"/>
                <w:rtl/>
                <w:lang w:bidi="fa-IR"/>
              </w:rPr>
              <w:t>،</w:t>
            </w:r>
            <w:r w:rsidRPr="009F50B7">
              <w:rPr>
                <w:rFonts w:cs="Mitra" w:hint="cs"/>
                <w:sz w:val="24"/>
                <w:szCs w:val="24"/>
                <w:rtl/>
                <w:lang w:bidi="fa-IR"/>
              </w:rPr>
              <w:t xml:space="preserve"> پيمانكار بايستي </w:t>
            </w:r>
            <w:r w:rsidR="00CE53A9">
              <w:rPr>
                <w:rFonts w:cs="Mitra" w:hint="cs"/>
                <w:sz w:val="24"/>
                <w:szCs w:val="24"/>
                <w:rtl/>
                <w:lang w:bidi="fa-IR"/>
              </w:rPr>
              <w:t>شرح</w:t>
            </w:r>
            <w:r w:rsidRPr="009F50B7">
              <w:rPr>
                <w:rFonts w:cs="Mitra"/>
                <w:sz w:val="24"/>
                <w:szCs w:val="24"/>
              </w:rPr>
              <w:t>QAP (G)</w:t>
            </w:r>
            <w:r w:rsidR="00B855D3" w:rsidRPr="009F50B7">
              <w:rPr>
                <w:rFonts w:cs="Mitra" w:hint="cs"/>
                <w:sz w:val="24"/>
                <w:szCs w:val="24"/>
                <w:rtl/>
              </w:rPr>
              <w:t xml:space="preserve">مطابق الزامات مشخص شده در بند </w:t>
            </w:r>
            <w:r w:rsidR="00B855D3" w:rsidRPr="009F50B7">
              <w:rPr>
                <w:rFonts w:cs="Mitra"/>
                <w:sz w:val="24"/>
                <w:szCs w:val="24"/>
              </w:rPr>
              <w:t>R2.1.3</w:t>
            </w:r>
            <w:r w:rsidR="00B855D3" w:rsidRPr="009F50B7">
              <w:rPr>
                <w:rFonts w:cs="Mitra" w:hint="cs"/>
                <w:sz w:val="24"/>
                <w:szCs w:val="24"/>
                <w:rtl/>
              </w:rPr>
              <w:t xml:space="preserve"> اين ضميمه </w:t>
            </w:r>
            <w:r w:rsidR="003E2019">
              <w:rPr>
                <w:rFonts w:cs="Mitra" w:hint="cs"/>
                <w:sz w:val="24"/>
                <w:szCs w:val="24"/>
                <w:rtl/>
              </w:rPr>
              <w:t xml:space="preserve">را </w:t>
            </w:r>
            <w:r w:rsidR="00B855D3" w:rsidRPr="009F50B7">
              <w:rPr>
                <w:rFonts w:cs="Mitra" w:hint="cs"/>
                <w:sz w:val="24"/>
                <w:szCs w:val="24"/>
                <w:rtl/>
              </w:rPr>
              <w:t xml:space="preserve">تدوين و جهت اظهار نظر و تاييد به نحوي كه  در ضميمه </w:t>
            </w:r>
            <w:r w:rsidR="00B855D3" w:rsidRPr="009F50B7">
              <w:rPr>
                <w:rFonts w:cs="Mitra"/>
                <w:sz w:val="24"/>
                <w:szCs w:val="24"/>
              </w:rPr>
              <w:t>B</w:t>
            </w:r>
            <w:r w:rsidR="00B855D3" w:rsidRPr="009F50B7">
              <w:rPr>
                <w:rFonts w:cs="Mitra" w:hint="cs"/>
                <w:sz w:val="24"/>
                <w:szCs w:val="24"/>
                <w:rtl/>
              </w:rPr>
              <w:t>قيد شده براي كارفرما ارسال نمايد.</w:t>
            </w:r>
          </w:p>
        </w:tc>
      </w:tr>
      <w:tr w:rsidR="00EC38A0" w:rsidTr="00C86386">
        <w:tc>
          <w:tcPr>
            <w:tcW w:w="1133" w:type="dxa"/>
          </w:tcPr>
          <w:p w:rsidR="00EC38A0" w:rsidRPr="009F50B7" w:rsidRDefault="00A13435" w:rsidP="007417BF">
            <w:pPr>
              <w:jc w:val="both"/>
              <w:rPr>
                <w:rFonts w:asciiTheme="majorBidi" w:hAnsiTheme="majorBidi" w:cstheme="majorBidi"/>
              </w:rPr>
            </w:pPr>
            <w:r w:rsidRPr="009F50B7">
              <w:rPr>
                <w:rFonts w:asciiTheme="majorBidi" w:hAnsiTheme="majorBidi" w:cstheme="majorBidi"/>
              </w:rPr>
              <w:t>R.2.2.4</w:t>
            </w:r>
          </w:p>
        </w:tc>
        <w:tc>
          <w:tcPr>
            <w:tcW w:w="5271" w:type="dxa"/>
          </w:tcPr>
          <w:p w:rsidR="00EC38A0" w:rsidRPr="00A352DD" w:rsidRDefault="00637C3B" w:rsidP="00010482">
            <w:pPr>
              <w:widowControl w:val="0"/>
              <w:ind w:right="360"/>
              <w:jc w:val="both"/>
              <w:rPr>
                <w:rFonts w:asciiTheme="majorBidi" w:hAnsiTheme="majorBidi" w:cstheme="majorBidi"/>
                <w:sz w:val="24"/>
                <w:szCs w:val="24"/>
              </w:rPr>
            </w:pPr>
            <w:r w:rsidRPr="00A352DD">
              <w:rPr>
                <w:rFonts w:asciiTheme="majorBidi" w:eastAsia="Times New Roman" w:hAnsiTheme="majorBidi" w:cstheme="majorBidi"/>
                <w:color w:val="000000"/>
                <w:sz w:val="24"/>
                <w:szCs w:val="24"/>
              </w:rPr>
              <w:t>Within the deadlines specified in Appendix B, after the reception of QAP (</w:t>
            </w:r>
            <w:r w:rsidR="00B855D3" w:rsidRPr="00A352DD">
              <w:rPr>
                <w:rFonts w:asciiTheme="majorBidi" w:eastAsia="Times New Roman" w:hAnsiTheme="majorBidi" w:cstheme="majorBidi"/>
                <w:color w:val="000000"/>
                <w:sz w:val="24"/>
                <w:szCs w:val="24"/>
              </w:rPr>
              <w:t>G</w:t>
            </w:r>
            <w:r w:rsidRPr="00A352DD">
              <w:rPr>
                <w:rFonts w:asciiTheme="majorBidi" w:eastAsia="Times New Roman" w:hAnsiTheme="majorBidi" w:cstheme="majorBidi"/>
                <w:color w:val="000000"/>
                <w:sz w:val="24"/>
                <w:szCs w:val="24"/>
              </w:rPr>
              <w:t>) Description, the Principal shall send to the Contractor the letter on QAP (</w:t>
            </w:r>
            <w:r w:rsidR="00B855D3" w:rsidRPr="00A352DD">
              <w:rPr>
                <w:rFonts w:asciiTheme="majorBidi" w:eastAsia="Times New Roman" w:hAnsiTheme="majorBidi" w:cstheme="majorBidi"/>
                <w:color w:val="000000"/>
                <w:sz w:val="24"/>
                <w:szCs w:val="24"/>
              </w:rPr>
              <w:t>G</w:t>
            </w:r>
            <w:r w:rsidRPr="00A352DD">
              <w:rPr>
                <w:rFonts w:asciiTheme="majorBidi" w:eastAsia="Times New Roman" w:hAnsiTheme="majorBidi" w:cstheme="majorBidi"/>
                <w:color w:val="000000"/>
                <w:sz w:val="24"/>
                <w:szCs w:val="24"/>
              </w:rPr>
              <w:t>) Description acceptance or comments thereon. Subsequently, within the deadlines specified in Appendix B, the QAP (G) Description corrected upon the Principal's comments shall be re-sent to the Principal for acceptance.</w:t>
            </w:r>
          </w:p>
        </w:tc>
        <w:tc>
          <w:tcPr>
            <w:tcW w:w="4052" w:type="dxa"/>
          </w:tcPr>
          <w:p w:rsidR="00EC38A0" w:rsidRPr="009F50B7" w:rsidRDefault="00161D19" w:rsidP="009F50B7">
            <w:pPr>
              <w:bidi/>
              <w:jc w:val="both"/>
              <w:rPr>
                <w:rFonts w:cs="Mitra"/>
                <w:sz w:val="24"/>
                <w:szCs w:val="24"/>
                <w:rtl/>
                <w:lang w:bidi="fa-IR"/>
              </w:rPr>
            </w:pPr>
            <w:r w:rsidRPr="009F50B7">
              <w:rPr>
                <w:rFonts w:cs="Mitra" w:hint="cs"/>
                <w:sz w:val="24"/>
                <w:szCs w:val="24"/>
                <w:rtl/>
              </w:rPr>
              <w:t>در</w:t>
            </w:r>
            <w:r w:rsidR="00B855D3" w:rsidRPr="009F50B7">
              <w:rPr>
                <w:rFonts w:cs="Mitra" w:hint="cs"/>
                <w:sz w:val="24"/>
                <w:szCs w:val="24"/>
                <w:rtl/>
              </w:rPr>
              <w:t xml:space="preserve"> مهلت هاي مشخص شده در ضميمه </w:t>
            </w:r>
            <w:r w:rsidR="00B855D3" w:rsidRPr="009F50B7">
              <w:rPr>
                <w:rFonts w:cs="Mitra"/>
                <w:sz w:val="24"/>
                <w:szCs w:val="24"/>
              </w:rPr>
              <w:t>B</w:t>
            </w:r>
            <w:r w:rsidR="00B855D3" w:rsidRPr="009F50B7">
              <w:rPr>
                <w:rFonts w:cs="Mitra" w:hint="cs"/>
                <w:sz w:val="24"/>
                <w:szCs w:val="24"/>
                <w:rtl/>
                <w:lang w:bidi="fa-IR"/>
              </w:rPr>
              <w:t xml:space="preserve">، بعد از دريافت </w:t>
            </w:r>
            <w:r w:rsidR="00CE53A9">
              <w:rPr>
                <w:rFonts w:cs="Mitra" w:hint="cs"/>
                <w:sz w:val="24"/>
                <w:szCs w:val="24"/>
                <w:rtl/>
                <w:lang w:bidi="fa-IR"/>
              </w:rPr>
              <w:t>شرح</w:t>
            </w:r>
            <w:r w:rsidR="00B855D3" w:rsidRPr="009F50B7">
              <w:rPr>
                <w:rFonts w:ascii="Times New Roman" w:eastAsia="Times New Roman" w:hAnsi="Times New Roman" w:cs="Mitra"/>
                <w:color w:val="000000"/>
                <w:sz w:val="24"/>
                <w:szCs w:val="24"/>
              </w:rPr>
              <w:t>QAP (G)</w:t>
            </w:r>
            <w:r w:rsidR="00B855D3" w:rsidRPr="009F50B7">
              <w:rPr>
                <w:rFonts w:ascii="Times New Roman" w:eastAsia="Times New Roman" w:hAnsi="Times New Roman" w:cs="Mitra" w:hint="cs"/>
                <w:color w:val="000000"/>
                <w:sz w:val="24"/>
                <w:szCs w:val="24"/>
                <w:rtl/>
              </w:rPr>
              <w:t xml:space="preserve">، كارفرما بايد نامه </w:t>
            </w:r>
            <w:r w:rsidRPr="009F50B7">
              <w:rPr>
                <w:rFonts w:ascii="Times New Roman" w:eastAsia="Times New Roman" w:hAnsi="Times New Roman" w:cs="Mitra" w:hint="cs"/>
                <w:color w:val="000000"/>
                <w:sz w:val="24"/>
                <w:szCs w:val="24"/>
                <w:rtl/>
              </w:rPr>
              <w:t xml:space="preserve">در خصوص  </w:t>
            </w:r>
            <w:r w:rsidR="00B855D3" w:rsidRPr="009F50B7">
              <w:rPr>
                <w:rFonts w:ascii="Times New Roman" w:eastAsia="Times New Roman" w:hAnsi="Times New Roman" w:cs="Mitra" w:hint="cs"/>
                <w:color w:val="000000"/>
                <w:sz w:val="24"/>
                <w:szCs w:val="24"/>
                <w:rtl/>
              </w:rPr>
              <w:t xml:space="preserve">پذيرش </w:t>
            </w:r>
            <w:r w:rsidR="00CE53A9">
              <w:rPr>
                <w:rFonts w:ascii="Times New Roman" w:eastAsia="Times New Roman" w:hAnsi="Times New Roman" w:cs="Mitra" w:hint="cs"/>
                <w:color w:val="000000"/>
                <w:sz w:val="24"/>
                <w:szCs w:val="24"/>
                <w:rtl/>
              </w:rPr>
              <w:t>شرح</w:t>
            </w:r>
            <w:r w:rsidRPr="009F50B7">
              <w:rPr>
                <w:rFonts w:ascii="Times New Roman" w:eastAsia="Times New Roman" w:hAnsi="Times New Roman" w:cs="Mitra"/>
                <w:color w:val="000000"/>
                <w:sz w:val="24"/>
                <w:szCs w:val="24"/>
              </w:rPr>
              <w:t>QAP (G)</w:t>
            </w:r>
            <w:r w:rsidRPr="009F50B7">
              <w:rPr>
                <w:rFonts w:ascii="Times New Roman" w:eastAsia="Times New Roman" w:hAnsi="Times New Roman" w:cs="Mitra" w:hint="cs"/>
                <w:color w:val="000000"/>
                <w:sz w:val="24"/>
                <w:szCs w:val="24"/>
                <w:rtl/>
              </w:rPr>
              <w:t xml:space="preserve"> يا ملاحظات خود بر آن را به پيمانكار ارسال نمايد. متعاقبا در مهلت هاي تعيين شده در ضميمه </w:t>
            </w:r>
            <w:r w:rsidRPr="009F50B7">
              <w:rPr>
                <w:rFonts w:ascii="Times New Roman" w:eastAsia="Times New Roman" w:hAnsi="Times New Roman" w:cs="Mitra"/>
                <w:color w:val="000000"/>
                <w:sz w:val="24"/>
                <w:szCs w:val="24"/>
              </w:rPr>
              <w:t>B</w:t>
            </w:r>
            <w:r w:rsidR="003E2019">
              <w:rPr>
                <w:rFonts w:ascii="Times New Roman" w:eastAsia="Times New Roman" w:hAnsi="Times New Roman" w:cs="Mitra" w:hint="cs"/>
                <w:color w:val="000000"/>
                <w:sz w:val="24"/>
                <w:szCs w:val="24"/>
                <w:rtl/>
              </w:rPr>
              <w:t>،</w:t>
            </w:r>
            <w:r w:rsidRPr="009F50B7">
              <w:rPr>
                <w:rFonts w:ascii="Times New Roman" w:eastAsia="Times New Roman" w:hAnsi="Times New Roman" w:cs="Mitra" w:hint="cs"/>
                <w:color w:val="000000"/>
                <w:sz w:val="24"/>
                <w:szCs w:val="24"/>
                <w:rtl/>
                <w:lang w:bidi="fa-IR"/>
              </w:rPr>
              <w:t xml:space="preserve"> پيمانكار</w:t>
            </w:r>
            <w:r w:rsidR="003E2019">
              <w:rPr>
                <w:rFonts w:ascii="Times New Roman" w:eastAsia="Times New Roman" w:hAnsi="Times New Roman" w:cs="Mitra" w:hint="cs"/>
                <w:color w:val="000000"/>
                <w:sz w:val="24"/>
                <w:szCs w:val="24"/>
                <w:rtl/>
                <w:lang w:bidi="fa-IR"/>
              </w:rPr>
              <w:t>،</w:t>
            </w:r>
            <w:r w:rsidR="00CE53A9">
              <w:rPr>
                <w:rFonts w:ascii="Times New Roman" w:eastAsia="Times New Roman" w:hAnsi="Times New Roman" w:cs="Mitra" w:hint="cs"/>
                <w:color w:val="000000"/>
                <w:sz w:val="24"/>
                <w:szCs w:val="24"/>
                <w:rtl/>
                <w:lang w:bidi="fa-IR"/>
              </w:rPr>
              <w:t>شرح</w:t>
            </w:r>
            <w:r w:rsidRPr="009F50B7">
              <w:rPr>
                <w:rFonts w:ascii="Times New Roman" w:eastAsia="Times New Roman" w:hAnsi="Times New Roman" w:cs="Mitra"/>
                <w:color w:val="000000"/>
                <w:sz w:val="24"/>
                <w:szCs w:val="24"/>
              </w:rPr>
              <w:t>QAP (G)</w:t>
            </w:r>
            <w:r w:rsidRPr="009F50B7">
              <w:rPr>
                <w:rFonts w:ascii="Times New Roman" w:eastAsia="Times New Roman" w:hAnsi="Times New Roman" w:cs="Mitra" w:hint="cs"/>
                <w:color w:val="000000"/>
                <w:sz w:val="24"/>
                <w:szCs w:val="24"/>
                <w:rtl/>
              </w:rPr>
              <w:t xml:space="preserve"> را بر اساس ملاحظات كارفرما تصحيح و جهت پذيرش، دوباره براي كارفرما ارسال مي نمايد.</w:t>
            </w:r>
          </w:p>
        </w:tc>
      </w:tr>
      <w:tr w:rsidR="00EC38A0" w:rsidTr="00C86386">
        <w:tc>
          <w:tcPr>
            <w:tcW w:w="1133" w:type="dxa"/>
          </w:tcPr>
          <w:p w:rsidR="00EC38A0" w:rsidRPr="009F50B7" w:rsidRDefault="00A13435" w:rsidP="007417BF">
            <w:pPr>
              <w:jc w:val="both"/>
              <w:rPr>
                <w:rFonts w:asciiTheme="majorBidi" w:hAnsiTheme="majorBidi" w:cstheme="majorBidi"/>
              </w:rPr>
            </w:pPr>
            <w:r w:rsidRPr="009F50B7">
              <w:rPr>
                <w:rFonts w:asciiTheme="majorBidi" w:hAnsiTheme="majorBidi" w:cstheme="majorBidi"/>
              </w:rPr>
              <w:t>R.2.2.5</w:t>
            </w:r>
          </w:p>
        </w:tc>
        <w:tc>
          <w:tcPr>
            <w:tcW w:w="5271" w:type="dxa"/>
          </w:tcPr>
          <w:p w:rsidR="00EC38A0" w:rsidRPr="00A352DD" w:rsidRDefault="00637C3B" w:rsidP="00010482">
            <w:pPr>
              <w:widowControl w:val="0"/>
              <w:ind w:right="360"/>
              <w:jc w:val="both"/>
              <w:rPr>
                <w:rFonts w:asciiTheme="majorBidi" w:hAnsiTheme="majorBidi" w:cstheme="majorBidi"/>
                <w:sz w:val="24"/>
                <w:szCs w:val="24"/>
              </w:rPr>
            </w:pPr>
            <w:r w:rsidRPr="00A352DD">
              <w:rPr>
                <w:rFonts w:asciiTheme="majorBidi" w:eastAsia="Times New Roman" w:hAnsiTheme="majorBidi" w:cstheme="majorBidi"/>
                <w:color w:val="000000"/>
                <w:sz w:val="24"/>
                <w:szCs w:val="24"/>
              </w:rPr>
              <w:t>The Contractor shall also submit to the Principal all the subsequent modifications and revisions of QAP (G) for consideration and approval.</w:t>
            </w:r>
          </w:p>
        </w:tc>
        <w:tc>
          <w:tcPr>
            <w:tcW w:w="4052" w:type="dxa"/>
          </w:tcPr>
          <w:p w:rsidR="00EC38A0" w:rsidRPr="009F50B7" w:rsidRDefault="00161D19" w:rsidP="003E2019">
            <w:pPr>
              <w:bidi/>
              <w:jc w:val="both"/>
              <w:rPr>
                <w:rFonts w:cs="Mitra"/>
                <w:sz w:val="24"/>
                <w:szCs w:val="24"/>
              </w:rPr>
            </w:pPr>
            <w:r w:rsidRPr="009F50B7">
              <w:rPr>
                <w:rFonts w:cs="Mitra" w:hint="cs"/>
                <w:sz w:val="24"/>
                <w:szCs w:val="24"/>
                <w:rtl/>
              </w:rPr>
              <w:t xml:space="preserve">پيمانكار همچنين بايد تغييرات و نسخه هاي </w:t>
            </w:r>
            <w:r w:rsidR="003E2019">
              <w:rPr>
                <w:rFonts w:cs="Mitra" w:hint="cs"/>
                <w:sz w:val="24"/>
                <w:szCs w:val="24"/>
                <w:rtl/>
              </w:rPr>
              <w:t>بعدي</w:t>
            </w:r>
            <w:r w:rsidRPr="009F50B7">
              <w:rPr>
                <w:rFonts w:ascii="Times New Roman" w:eastAsia="Times New Roman" w:hAnsi="Times New Roman" w:cs="Mitra"/>
                <w:color w:val="000000"/>
                <w:sz w:val="24"/>
                <w:szCs w:val="24"/>
              </w:rPr>
              <w:t>QAP (G)</w:t>
            </w:r>
            <w:r w:rsidRPr="009F50B7">
              <w:rPr>
                <w:rFonts w:ascii="Times New Roman" w:eastAsia="Times New Roman" w:hAnsi="Times New Roman" w:cs="Mitra" w:hint="cs"/>
                <w:color w:val="000000"/>
                <w:sz w:val="24"/>
                <w:szCs w:val="24"/>
                <w:rtl/>
              </w:rPr>
              <w:t xml:space="preserve"> را براي اظهار نظر و پذيرش كارفرما ارسال نمايد</w:t>
            </w:r>
          </w:p>
        </w:tc>
      </w:tr>
      <w:tr w:rsidR="00637C3B" w:rsidTr="00C86386">
        <w:tc>
          <w:tcPr>
            <w:tcW w:w="1133" w:type="dxa"/>
          </w:tcPr>
          <w:p w:rsidR="00637C3B" w:rsidRPr="009F50B7" w:rsidRDefault="00A13435" w:rsidP="007417BF">
            <w:pPr>
              <w:jc w:val="both"/>
              <w:rPr>
                <w:rFonts w:asciiTheme="majorBidi" w:hAnsiTheme="majorBidi" w:cstheme="majorBidi"/>
              </w:rPr>
            </w:pPr>
            <w:r w:rsidRPr="009F50B7">
              <w:rPr>
                <w:rFonts w:asciiTheme="majorBidi" w:hAnsiTheme="majorBidi" w:cstheme="majorBidi"/>
              </w:rPr>
              <w:t>R.2.2.12</w:t>
            </w:r>
          </w:p>
        </w:tc>
        <w:tc>
          <w:tcPr>
            <w:tcW w:w="5271" w:type="dxa"/>
          </w:tcPr>
          <w:p w:rsidR="00637C3B" w:rsidRPr="00A352DD" w:rsidRDefault="00637C3B" w:rsidP="00010482">
            <w:pPr>
              <w:widowControl w:val="0"/>
              <w:ind w:right="20"/>
              <w:jc w:val="both"/>
              <w:rPr>
                <w:rFonts w:asciiTheme="majorBidi" w:eastAsia="Times New Roman" w:hAnsiTheme="majorBidi" w:cstheme="majorBidi"/>
                <w:color w:val="000000"/>
                <w:sz w:val="24"/>
                <w:szCs w:val="24"/>
              </w:rPr>
            </w:pPr>
            <w:r w:rsidRPr="00A352DD">
              <w:rPr>
                <w:rFonts w:asciiTheme="majorBidi" w:eastAsia="Times New Roman" w:hAnsiTheme="majorBidi" w:cstheme="majorBidi"/>
                <w:color w:val="000000"/>
                <w:sz w:val="24"/>
                <w:szCs w:val="24"/>
              </w:rPr>
              <w:t>Depending on the scope and types of activities and safety relations of such activities, all the Subcontractors shall observe and fulfill the relevant requirements of QAP (G). The Contractor sha</w:t>
            </w:r>
            <w:r w:rsidR="003748E3" w:rsidRPr="00A352DD">
              <w:rPr>
                <w:rFonts w:asciiTheme="majorBidi" w:eastAsia="Times New Roman" w:hAnsiTheme="majorBidi" w:cstheme="majorBidi"/>
                <w:color w:val="000000"/>
                <w:sz w:val="24"/>
                <w:szCs w:val="24"/>
              </w:rPr>
              <w:t>ll identify, determine, and inc</w:t>
            </w:r>
            <w:r w:rsidRPr="00A352DD">
              <w:rPr>
                <w:rFonts w:asciiTheme="majorBidi" w:eastAsia="Times New Roman" w:hAnsiTheme="majorBidi" w:cstheme="majorBidi"/>
                <w:color w:val="000000"/>
                <w:sz w:val="24"/>
                <w:szCs w:val="24"/>
              </w:rPr>
              <w:t>lude into its contracts with the Subcontractors the relevant requirements and procedures.</w:t>
            </w:r>
          </w:p>
        </w:tc>
        <w:tc>
          <w:tcPr>
            <w:tcW w:w="4052" w:type="dxa"/>
          </w:tcPr>
          <w:p w:rsidR="00637C3B" w:rsidRPr="009F50B7" w:rsidRDefault="00161D19" w:rsidP="009F50B7">
            <w:pPr>
              <w:bidi/>
              <w:jc w:val="both"/>
              <w:rPr>
                <w:rFonts w:cs="Mitra"/>
                <w:sz w:val="24"/>
                <w:szCs w:val="24"/>
              </w:rPr>
            </w:pPr>
            <w:r w:rsidRPr="009F50B7">
              <w:rPr>
                <w:rFonts w:cs="Mitra" w:hint="cs"/>
                <w:sz w:val="24"/>
                <w:szCs w:val="24"/>
                <w:rtl/>
              </w:rPr>
              <w:t xml:space="preserve">تمام پيمانكاران جزء، بسته به نوع و حوزه فعاليت و ارتباط آنها با ايمني، الزامات مربوطه </w:t>
            </w:r>
            <w:r w:rsidRPr="009F50B7">
              <w:rPr>
                <w:rFonts w:ascii="Times New Roman" w:eastAsia="Times New Roman" w:hAnsi="Times New Roman" w:cs="Mitra"/>
                <w:color w:val="000000"/>
                <w:sz w:val="24"/>
                <w:szCs w:val="24"/>
              </w:rPr>
              <w:t>QAP (G)</w:t>
            </w:r>
            <w:r w:rsidRPr="009F50B7">
              <w:rPr>
                <w:rFonts w:ascii="Times New Roman" w:eastAsia="Times New Roman" w:hAnsi="Times New Roman" w:cs="Mitra" w:hint="cs"/>
                <w:color w:val="000000"/>
                <w:sz w:val="24"/>
                <w:szCs w:val="24"/>
                <w:rtl/>
              </w:rPr>
              <w:t xml:space="preserve"> را بايد مراعات نموده و </w:t>
            </w:r>
            <w:r w:rsidR="003748E3" w:rsidRPr="009F50B7">
              <w:rPr>
                <w:rFonts w:ascii="Times New Roman" w:eastAsia="Times New Roman" w:hAnsi="Times New Roman" w:cs="Mitra" w:hint="cs"/>
                <w:color w:val="000000"/>
                <w:sz w:val="24"/>
                <w:szCs w:val="24"/>
                <w:rtl/>
              </w:rPr>
              <w:t>برآورده نمايند. پيمانكار الزامات و پروسيجرهاي مربوطه را تعريف، تعيين و در قراردادهاي خود با پيمانكاران جزء خواهد آورد.</w:t>
            </w:r>
          </w:p>
        </w:tc>
      </w:tr>
      <w:tr w:rsidR="00637C3B" w:rsidTr="00C86386">
        <w:tc>
          <w:tcPr>
            <w:tcW w:w="1133" w:type="dxa"/>
          </w:tcPr>
          <w:p w:rsidR="00637C3B" w:rsidRPr="009F50B7" w:rsidRDefault="00A13435" w:rsidP="007417BF">
            <w:pPr>
              <w:jc w:val="both"/>
              <w:rPr>
                <w:rFonts w:asciiTheme="majorBidi" w:hAnsiTheme="majorBidi" w:cstheme="majorBidi"/>
              </w:rPr>
            </w:pPr>
            <w:r w:rsidRPr="009F50B7">
              <w:rPr>
                <w:rFonts w:asciiTheme="majorBidi" w:hAnsiTheme="majorBidi" w:cstheme="majorBidi"/>
              </w:rPr>
              <w:t>R.2.2.13</w:t>
            </w:r>
          </w:p>
        </w:tc>
        <w:tc>
          <w:tcPr>
            <w:tcW w:w="5271" w:type="dxa"/>
          </w:tcPr>
          <w:p w:rsidR="00637C3B" w:rsidRPr="00A352DD" w:rsidRDefault="00637C3B" w:rsidP="00010482">
            <w:pPr>
              <w:widowControl w:val="0"/>
              <w:ind w:right="20"/>
              <w:jc w:val="both"/>
              <w:rPr>
                <w:rFonts w:asciiTheme="majorBidi" w:eastAsia="Times New Roman" w:hAnsiTheme="majorBidi" w:cstheme="majorBidi"/>
                <w:color w:val="000000"/>
                <w:sz w:val="24"/>
                <w:szCs w:val="24"/>
              </w:rPr>
            </w:pPr>
            <w:r w:rsidRPr="00A352DD">
              <w:rPr>
                <w:rFonts w:asciiTheme="majorBidi" w:eastAsia="Times New Roman" w:hAnsiTheme="majorBidi" w:cstheme="majorBidi"/>
                <w:color w:val="000000"/>
                <w:sz w:val="24"/>
                <w:szCs w:val="24"/>
              </w:rPr>
              <w:t>The Contractor shall ensure the Subcontractors’ fulfillment of the requirements as per item R.2.2.12</w:t>
            </w:r>
          </w:p>
        </w:tc>
        <w:tc>
          <w:tcPr>
            <w:tcW w:w="4052" w:type="dxa"/>
          </w:tcPr>
          <w:p w:rsidR="00637C3B" w:rsidRPr="009F50B7" w:rsidRDefault="003748E3" w:rsidP="009F50B7">
            <w:pPr>
              <w:bidi/>
              <w:jc w:val="both"/>
              <w:rPr>
                <w:rFonts w:cs="Mitra"/>
                <w:sz w:val="24"/>
                <w:szCs w:val="24"/>
              </w:rPr>
            </w:pPr>
            <w:r w:rsidRPr="009F50B7">
              <w:rPr>
                <w:rFonts w:cs="Mitra" w:hint="cs"/>
                <w:sz w:val="24"/>
                <w:szCs w:val="24"/>
                <w:rtl/>
              </w:rPr>
              <w:t xml:space="preserve">پيمانكار بايد از برآورده نمودن الزامات بند </w:t>
            </w:r>
            <w:r w:rsidRPr="009F50B7">
              <w:rPr>
                <w:rFonts w:cs="Mitra"/>
                <w:sz w:val="24"/>
                <w:szCs w:val="24"/>
              </w:rPr>
              <w:t>R.2.2.12</w:t>
            </w:r>
            <w:r w:rsidRPr="009F50B7">
              <w:rPr>
                <w:rFonts w:cs="Mitra" w:hint="cs"/>
                <w:sz w:val="24"/>
                <w:szCs w:val="24"/>
                <w:rtl/>
              </w:rPr>
              <w:t xml:space="preserve"> توسط پيمانكاران جزء اطمينان حاصل نمايد.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R.2.4</w:t>
            </w:r>
          </w:p>
          <w:p w:rsidR="00A13435" w:rsidRPr="009F50B7" w:rsidRDefault="00A13435" w:rsidP="007417BF">
            <w:pPr>
              <w:jc w:val="both"/>
              <w:rPr>
                <w:rFonts w:asciiTheme="majorBidi" w:hAnsiTheme="majorBidi" w:cstheme="majorBidi"/>
              </w:rPr>
            </w:pPr>
          </w:p>
          <w:p w:rsidR="00A13435" w:rsidRPr="009F50B7" w:rsidRDefault="00A13435" w:rsidP="007417BF">
            <w:pPr>
              <w:jc w:val="both"/>
              <w:rPr>
                <w:rFonts w:asciiTheme="majorBidi" w:hAnsiTheme="majorBidi" w:cstheme="majorBidi"/>
              </w:rPr>
            </w:pPr>
            <w:r w:rsidRPr="009F50B7">
              <w:rPr>
                <w:rFonts w:asciiTheme="majorBidi" w:hAnsiTheme="majorBidi" w:cstheme="majorBidi"/>
              </w:rPr>
              <w:t>R.2.4.1</w:t>
            </w:r>
          </w:p>
        </w:tc>
        <w:tc>
          <w:tcPr>
            <w:tcW w:w="5271" w:type="dxa"/>
          </w:tcPr>
          <w:p w:rsidR="00995E1D" w:rsidRPr="00A352DD" w:rsidRDefault="00010482" w:rsidP="00A62F55">
            <w:pPr>
              <w:widowControl w:val="0"/>
              <w:ind w:right="960"/>
              <w:jc w:val="left"/>
              <w:rPr>
                <w:rFonts w:asciiTheme="majorBidi" w:eastAsia="Times New Roman" w:hAnsiTheme="majorBidi" w:cstheme="majorBidi"/>
                <w:b/>
                <w:bCs/>
                <w:color w:val="000000"/>
                <w:spacing w:val="10"/>
                <w:sz w:val="24"/>
                <w:szCs w:val="24"/>
              </w:rPr>
            </w:pPr>
            <w:r w:rsidRPr="00A352DD">
              <w:rPr>
                <w:rFonts w:asciiTheme="majorBidi" w:eastAsia="Times New Roman" w:hAnsiTheme="majorBidi" w:cstheme="majorBidi"/>
                <w:b/>
                <w:bCs/>
                <w:color w:val="000000"/>
                <w:spacing w:val="10"/>
                <w:sz w:val="24"/>
                <w:szCs w:val="24"/>
              </w:rPr>
              <w:t>Subcontractors’ and Suppliers’</w:t>
            </w:r>
            <w:r w:rsidR="00995E1D" w:rsidRPr="00A352DD">
              <w:rPr>
                <w:rFonts w:asciiTheme="majorBidi" w:eastAsia="Times New Roman" w:hAnsiTheme="majorBidi" w:cstheme="majorBidi"/>
                <w:b/>
                <w:bCs/>
                <w:color w:val="000000"/>
                <w:spacing w:val="10"/>
                <w:sz w:val="24"/>
                <w:szCs w:val="24"/>
              </w:rPr>
              <w:t>QAP Description and Management Procedures</w:t>
            </w:r>
          </w:p>
          <w:p w:rsidR="00F909D3" w:rsidRPr="00A352DD" w:rsidRDefault="00995E1D" w:rsidP="00A62F55">
            <w:pPr>
              <w:widowControl w:val="0"/>
              <w:spacing w:before="240"/>
              <w:ind w:right="20"/>
              <w:jc w:val="both"/>
              <w:rPr>
                <w:rFonts w:asciiTheme="majorBidi" w:eastAsia="Times New Roman" w:hAnsiTheme="majorBidi" w:cstheme="majorBidi"/>
                <w:color w:val="000000"/>
                <w:sz w:val="24"/>
                <w:szCs w:val="24"/>
                <w:rtl/>
                <w:lang w:bidi="fa-IR"/>
              </w:rPr>
            </w:pPr>
            <w:r w:rsidRPr="00A352DD">
              <w:rPr>
                <w:rFonts w:asciiTheme="majorBidi" w:eastAsia="Times New Roman" w:hAnsiTheme="majorBidi" w:cstheme="majorBidi"/>
                <w:color w:val="000000"/>
                <w:sz w:val="24"/>
                <w:szCs w:val="24"/>
              </w:rPr>
              <w:t>Depending on the safety class of the equipment and services delegated to the Subcontractors and suppliers, the Contractor shall present to them the requirements for establishment, implementation, maintenance, and improvement of the QAP and the required management procedures.</w:t>
            </w:r>
          </w:p>
        </w:tc>
        <w:tc>
          <w:tcPr>
            <w:tcW w:w="4052" w:type="dxa"/>
          </w:tcPr>
          <w:p w:rsidR="00F909D3" w:rsidRPr="009F50B7" w:rsidRDefault="003748E3" w:rsidP="00A62F55">
            <w:pPr>
              <w:bidi/>
              <w:jc w:val="both"/>
              <w:rPr>
                <w:rFonts w:cs="Mitra"/>
                <w:b/>
                <w:bCs/>
                <w:sz w:val="24"/>
                <w:szCs w:val="24"/>
                <w:rtl/>
              </w:rPr>
            </w:pPr>
            <w:r w:rsidRPr="009F50B7">
              <w:rPr>
                <w:rFonts w:cs="Mitra" w:hint="cs"/>
                <w:b/>
                <w:bCs/>
                <w:sz w:val="24"/>
                <w:szCs w:val="24"/>
                <w:rtl/>
              </w:rPr>
              <w:t xml:space="preserve">پروسيجرهاي مديريت و </w:t>
            </w:r>
            <w:r w:rsidR="00CE53A9">
              <w:rPr>
                <w:rFonts w:cs="Mitra" w:hint="cs"/>
                <w:b/>
                <w:bCs/>
                <w:sz w:val="24"/>
                <w:szCs w:val="24"/>
                <w:rtl/>
              </w:rPr>
              <w:t>شرح</w:t>
            </w:r>
            <w:r w:rsidRPr="009F50B7">
              <w:rPr>
                <w:rFonts w:cs="Mitra"/>
                <w:b/>
                <w:bCs/>
                <w:sz w:val="24"/>
                <w:szCs w:val="24"/>
              </w:rPr>
              <w:t>QAP</w:t>
            </w:r>
            <w:r w:rsidRPr="009F50B7">
              <w:rPr>
                <w:rFonts w:cs="Mitra" w:hint="cs"/>
                <w:b/>
                <w:bCs/>
                <w:sz w:val="24"/>
                <w:szCs w:val="24"/>
                <w:rtl/>
              </w:rPr>
              <w:t xml:space="preserve"> تامين كنندگان و پيمانكاران جزء</w:t>
            </w:r>
          </w:p>
          <w:p w:rsidR="003748E3" w:rsidRPr="009F50B7" w:rsidRDefault="003748E3" w:rsidP="00A62F55">
            <w:pPr>
              <w:bidi/>
              <w:spacing w:before="240"/>
              <w:jc w:val="both"/>
              <w:rPr>
                <w:rFonts w:cs="Mitra"/>
                <w:sz w:val="24"/>
                <w:szCs w:val="24"/>
              </w:rPr>
            </w:pPr>
            <w:r w:rsidRPr="009F50B7">
              <w:rPr>
                <w:rFonts w:cs="Mitra" w:hint="cs"/>
                <w:sz w:val="24"/>
                <w:szCs w:val="24"/>
                <w:rtl/>
              </w:rPr>
              <w:t xml:space="preserve">بسته به كلاس ايمني تجهيزات و خدمات واگذار شده به پيمانكاران جزء و تامين كنندگان، پيمانكار بايستي الزامات استقرار، به كارگيري، حفظ و بهبود </w:t>
            </w:r>
            <w:r w:rsidRPr="009F50B7">
              <w:rPr>
                <w:rFonts w:cs="Mitra"/>
                <w:sz w:val="24"/>
                <w:szCs w:val="24"/>
              </w:rPr>
              <w:t>QAP</w:t>
            </w:r>
            <w:r w:rsidRPr="009F50B7">
              <w:rPr>
                <w:rFonts w:cs="Mitra" w:hint="cs"/>
                <w:sz w:val="24"/>
                <w:szCs w:val="24"/>
                <w:rtl/>
              </w:rPr>
              <w:t xml:space="preserve"> و پروسيجرهاي مديريت مورد نياز را براي آنها ارائه نمايد.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R.2.4.2</w:t>
            </w:r>
          </w:p>
        </w:tc>
        <w:tc>
          <w:tcPr>
            <w:tcW w:w="5271" w:type="dxa"/>
          </w:tcPr>
          <w:p w:rsidR="00F909D3" w:rsidRPr="00A352DD" w:rsidRDefault="00995E1D" w:rsidP="007417BF">
            <w:pPr>
              <w:jc w:val="both"/>
              <w:rPr>
                <w:rFonts w:asciiTheme="majorBidi" w:hAnsiTheme="majorBidi" w:cstheme="majorBidi"/>
                <w:sz w:val="24"/>
                <w:szCs w:val="24"/>
              </w:rPr>
            </w:pPr>
            <w:r w:rsidRPr="00A352DD">
              <w:rPr>
                <w:rFonts w:asciiTheme="majorBidi" w:hAnsiTheme="majorBidi" w:cstheme="majorBidi"/>
                <w:sz w:val="24"/>
                <w:szCs w:val="24"/>
              </w:rPr>
              <w:t>As for the Supplies and Services of the 1st, 2nd and 3rd safety classes, the Subcontractors and suppliers shall establish, implement, maintain, and improve a QAP in line with QAP (G), including: QAP Description and management procedures and working procedures. The mentioned Descriptions and QAP management procedures shall be submitted to the Contractor for review and agreement. Having been agreed upon, the Subcontractors' and suppliers’ QAP Descriptions and management procedures shall be sent by the Contractor to the Principal tor consideration and acceptance. Upon the Principal's written notification, the Contractor can send some of the referred management procedures for the Principal's information, instead of "for consideration and acceptance".</w:t>
            </w:r>
          </w:p>
        </w:tc>
        <w:tc>
          <w:tcPr>
            <w:tcW w:w="4052" w:type="dxa"/>
          </w:tcPr>
          <w:p w:rsidR="00F909D3" w:rsidRPr="009F50B7" w:rsidRDefault="00C859E5" w:rsidP="009F50B7">
            <w:pPr>
              <w:bidi/>
              <w:jc w:val="both"/>
              <w:rPr>
                <w:rFonts w:cs="Mitra"/>
                <w:sz w:val="24"/>
                <w:szCs w:val="24"/>
              </w:rPr>
            </w:pPr>
            <w:r w:rsidRPr="009F50B7">
              <w:rPr>
                <w:rFonts w:cs="Mitra" w:hint="cs"/>
                <w:sz w:val="24"/>
                <w:szCs w:val="24"/>
                <w:rtl/>
              </w:rPr>
              <w:t>براي تامين و خدمات داراي كلاس 1، 2، و 3 ايمني</w:t>
            </w:r>
            <w:r w:rsidR="001D2649" w:rsidRPr="009F50B7">
              <w:rPr>
                <w:rFonts w:cs="Mitra" w:hint="cs"/>
                <w:sz w:val="24"/>
                <w:szCs w:val="24"/>
                <w:rtl/>
              </w:rPr>
              <w:t>،</w:t>
            </w:r>
            <w:r w:rsidRPr="009F50B7">
              <w:rPr>
                <w:rFonts w:cs="Mitra" w:hint="cs"/>
                <w:sz w:val="24"/>
                <w:szCs w:val="24"/>
                <w:rtl/>
              </w:rPr>
              <w:t xml:space="preserve"> پيمانكاران جزء و تامين كنندگان بايد يك </w:t>
            </w:r>
            <w:r w:rsidRPr="009F50B7">
              <w:rPr>
                <w:rFonts w:cs="Mitra"/>
                <w:sz w:val="24"/>
                <w:szCs w:val="24"/>
              </w:rPr>
              <w:t>QAP</w:t>
            </w:r>
            <w:r w:rsidRPr="009F50B7">
              <w:rPr>
                <w:rFonts w:cs="Mitra" w:hint="cs"/>
                <w:sz w:val="24"/>
                <w:szCs w:val="24"/>
                <w:rtl/>
              </w:rPr>
              <w:t xml:space="preserve"> همراستا با </w:t>
            </w:r>
            <w:r w:rsidRPr="009F50B7">
              <w:rPr>
                <w:rFonts w:cs="Mitra"/>
                <w:sz w:val="24"/>
                <w:szCs w:val="24"/>
              </w:rPr>
              <w:t>QAP (G)</w:t>
            </w:r>
            <w:r w:rsidR="001D2649" w:rsidRPr="009F50B7">
              <w:rPr>
                <w:rFonts w:cs="Mitra" w:hint="cs"/>
                <w:sz w:val="24"/>
                <w:szCs w:val="24"/>
                <w:rtl/>
              </w:rPr>
              <w:t xml:space="preserve"> ايجاد</w:t>
            </w:r>
            <w:r w:rsidRPr="009F50B7">
              <w:rPr>
                <w:rFonts w:cs="Mitra" w:hint="cs"/>
                <w:sz w:val="24"/>
                <w:szCs w:val="24"/>
                <w:rtl/>
              </w:rPr>
              <w:t xml:space="preserve">، به كارگيري، حفظ و بهبود ببخشند كه </w:t>
            </w:r>
            <w:r w:rsidR="005D1C24" w:rsidRPr="009F50B7">
              <w:rPr>
                <w:rFonts w:cs="Mitra" w:hint="cs"/>
                <w:sz w:val="24"/>
                <w:szCs w:val="24"/>
                <w:rtl/>
              </w:rPr>
              <w:t xml:space="preserve">شامل پروسيجرهاي </w:t>
            </w:r>
            <w:r w:rsidR="00CE53A9">
              <w:rPr>
                <w:rFonts w:cs="Mitra" w:hint="cs"/>
                <w:sz w:val="24"/>
                <w:szCs w:val="24"/>
                <w:rtl/>
              </w:rPr>
              <w:t>شرح</w:t>
            </w:r>
            <w:r w:rsidR="005D1C24" w:rsidRPr="009F50B7">
              <w:rPr>
                <w:rFonts w:cs="Mitra"/>
                <w:sz w:val="24"/>
                <w:szCs w:val="24"/>
              </w:rPr>
              <w:t>QAP</w:t>
            </w:r>
            <w:r w:rsidR="005D1C24" w:rsidRPr="009F50B7">
              <w:rPr>
                <w:rFonts w:cs="Mitra" w:hint="cs"/>
                <w:sz w:val="24"/>
                <w:szCs w:val="24"/>
                <w:rtl/>
              </w:rPr>
              <w:t xml:space="preserve"> و پروسيجرهاي كاري مي باشد. </w:t>
            </w:r>
            <w:r w:rsidR="00CE53A9">
              <w:rPr>
                <w:rFonts w:cs="Mitra" w:hint="cs"/>
                <w:sz w:val="24"/>
                <w:szCs w:val="24"/>
                <w:rtl/>
              </w:rPr>
              <w:t>شرح</w:t>
            </w:r>
            <w:r w:rsidR="005D1C24" w:rsidRPr="009F50B7">
              <w:rPr>
                <w:rFonts w:cs="Mitra" w:hint="cs"/>
                <w:sz w:val="24"/>
                <w:szCs w:val="24"/>
                <w:rtl/>
              </w:rPr>
              <w:t xml:space="preserve"> هاي ذكر شده و پروسيجرهاي مديريتي </w:t>
            </w:r>
            <w:r w:rsidR="005D1C24" w:rsidRPr="009F50B7">
              <w:rPr>
                <w:rFonts w:cs="Mitra"/>
                <w:sz w:val="24"/>
                <w:szCs w:val="24"/>
              </w:rPr>
              <w:t>QAP</w:t>
            </w:r>
            <w:r w:rsidR="005D1C24" w:rsidRPr="009F50B7">
              <w:rPr>
                <w:rFonts w:cs="Mitra" w:hint="cs"/>
                <w:sz w:val="24"/>
                <w:szCs w:val="24"/>
                <w:rtl/>
              </w:rPr>
              <w:t xml:space="preserve"> بايستي </w:t>
            </w:r>
            <w:r w:rsidR="001D2649" w:rsidRPr="009F50B7">
              <w:rPr>
                <w:rFonts w:cs="Mitra" w:hint="cs"/>
                <w:sz w:val="24"/>
                <w:szCs w:val="24"/>
                <w:rtl/>
              </w:rPr>
              <w:t xml:space="preserve">جهت بررسي و تاييد </w:t>
            </w:r>
            <w:r w:rsidR="005D1C24" w:rsidRPr="009F50B7">
              <w:rPr>
                <w:rFonts w:cs="Mitra" w:hint="cs"/>
                <w:sz w:val="24"/>
                <w:szCs w:val="24"/>
                <w:rtl/>
              </w:rPr>
              <w:t>براي پيمانكار ارسال شود</w:t>
            </w:r>
            <w:r w:rsidR="001D2649" w:rsidRPr="009F50B7">
              <w:rPr>
                <w:rFonts w:cs="Mitra" w:hint="cs"/>
                <w:sz w:val="24"/>
                <w:szCs w:val="24"/>
                <w:rtl/>
              </w:rPr>
              <w:t xml:space="preserve">. پس از تاييد، پيمانكار </w:t>
            </w:r>
            <w:r w:rsidR="00CE53A9">
              <w:rPr>
                <w:rFonts w:cs="Mitra" w:hint="cs"/>
                <w:sz w:val="24"/>
                <w:szCs w:val="24"/>
                <w:rtl/>
              </w:rPr>
              <w:t>شرح</w:t>
            </w:r>
            <w:r w:rsidR="005D1C24" w:rsidRPr="009F50B7">
              <w:rPr>
                <w:rFonts w:cs="Mitra"/>
                <w:sz w:val="24"/>
                <w:szCs w:val="24"/>
              </w:rPr>
              <w:t>QAP</w:t>
            </w:r>
            <w:r w:rsidR="005D1C24" w:rsidRPr="009F50B7">
              <w:rPr>
                <w:rFonts w:cs="Mitra" w:hint="cs"/>
                <w:sz w:val="24"/>
                <w:szCs w:val="24"/>
                <w:rtl/>
              </w:rPr>
              <w:t xml:space="preserve"> و پروسيجرهاي مديريتي پيمانكاران جزء و تامين كنندگان </w:t>
            </w:r>
            <w:r w:rsidR="001D2649" w:rsidRPr="009F50B7">
              <w:rPr>
                <w:rFonts w:cs="Mitra" w:hint="cs"/>
                <w:sz w:val="24"/>
                <w:szCs w:val="24"/>
                <w:rtl/>
              </w:rPr>
              <w:t xml:space="preserve">را </w:t>
            </w:r>
            <w:r w:rsidR="005D1C24" w:rsidRPr="009F50B7">
              <w:rPr>
                <w:rFonts w:cs="Mitra" w:hint="cs"/>
                <w:sz w:val="24"/>
                <w:szCs w:val="24"/>
                <w:rtl/>
              </w:rPr>
              <w:t xml:space="preserve">براي كارفرما جهت اظهار نظر و پذيرش ارسال مي </w:t>
            </w:r>
            <w:r w:rsidR="001D2649" w:rsidRPr="009F50B7">
              <w:rPr>
                <w:rFonts w:cs="Mitra" w:hint="cs"/>
                <w:sz w:val="24"/>
                <w:szCs w:val="24"/>
                <w:rtl/>
              </w:rPr>
              <w:t>كند</w:t>
            </w:r>
            <w:r w:rsidR="005D1C24" w:rsidRPr="009F50B7">
              <w:rPr>
                <w:rFonts w:cs="Mitra" w:hint="cs"/>
                <w:sz w:val="24"/>
                <w:szCs w:val="24"/>
                <w:rtl/>
              </w:rPr>
              <w:t xml:space="preserve">. در صورت اعلام كتبي كارفرما، پيمانكار مي تواند برخي از پروسيجرهاي مديريتي ارجاع داده شده را </w:t>
            </w:r>
            <w:r w:rsidR="001D2649" w:rsidRPr="009F50B7">
              <w:rPr>
                <w:rFonts w:cs="Mitra" w:hint="cs"/>
                <w:sz w:val="24"/>
                <w:szCs w:val="24"/>
                <w:rtl/>
              </w:rPr>
              <w:t>به جاي اظهار نظر و پذيرش جهت</w:t>
            </w:r>
            <w:r w:rsidR="005D1C24" w:rsidRPr="009F50B7">
              <w:rPr>
                <w:rFonts w:cs="Mitra" w:hint="cs"/>
                <w:sz w:val="24"/>
                <w:szCs w:val="24"/>
                <w:rtl/>
              </w:rPr>
              <w:t xml:space="preserve"> اطلاع كارفرما ارسال نمايد.   </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R.2.4.3</w:t>
            </w:r>
          </w:p>
        </w:tc>
        <w:tc>
          <w:tcPr>
            <w:tcW w:w="5271" w:type="dxa"/>
          </w:tcPr>
          <w:p w:rsidR="00F909D3" w:rsidRPr="00A352DD" w:rsidRDefault="00995E1D" w:rsidP="00E866FE">
            <w:pPr>
              <w:pStyle w:val="BodyText1"/>
              <w:shd w:val="clear" w:color="auto" w:fill="auto"/>
              <w:spacing w:after="0" w:line="240" w:lineRule="auto"/>
              <w:ind w:left="40" w:right="20" w:firstLine="0"/>
              <w:jc w:val="both"/>
              <w:rPr>
                <w:rFonts w:asciiTheme="majorBidi" w:hAnsiTheme="majorBidi" w:cstheme="majorBidi"/>
                <w:sz w:val="24"/>
                <w:szCs w:val="24"/>
                <w:rtl/>
                <w:lang w:bidi="fa-IR"/>
              </w:rPr>
            </w:pPr>
            <w:r w:rsidRPr="00A352DD">
              <w:rPr>
                <w:rFonts w:asciiTheme="majorBidi" w:hAnsiTheme="majorBidi" w:cstheme="majorBidi"/>
                <w:sz w:val="24"/>
                <w:szCs w:val="24"/>
              </w:rPr>
              <w:t>As for the Supplies and Services of the 4th safety class; the Subcontractors and suppliers shall have a certified quality management system in line with the requirements of ISO 9001 international standard or its national equivalent, including a Quality manual, management procedures and working procedures. The valid certificate of ISO 9001 shall be submitted to the Princip</w:t>
            </w:r>
            <w:r w:rsidR="00315BB1" w:rsidRPr="00A352DD">
              <w:rPr>
                <w:rFonts w:asciiTheme="majorBidi" w:hAnsiTheme="majorBidi" w:cstheme="majorBidi"/>
                <w:sz w:val="24"/>
                <w:szCs w:val="24"/>
              </w:rPr>
              <w:t>al for information.</w:t>
            </w:r>
          </w:p>
        </w:tc>
        <w:tc>
          <w:tcPr>
            <w:tcW w:w="4052" w:type="dxa"/>
          </w:tcPr>
          <w:p w:rsidR="00F909D3" w:rsidRPr="009F50B7" w:rsidRDefault="001D2649" w:rsidP="009F50B7">
            <w:pPr>
              <w:bidi/>
              <w:jc w:val="both"/>
              <w:rPr>
                <w:rFonts w:cs="Mitra"/>
                <w:sz w:val="24"/>
                <w:szCs w:val="24"/>
              </w:rPr>
            </w:pPr>
            <w:r w:rsidRPr="009F50B7">
              <w:rPr>
                <w:rFonts w:cs="Mitra" w:hint="cs"/>
                <w:sz w:val="24"/>
                <w:szCs w:val="24"/>
                <w:rtl/>
              </w:rPr>
              <w:t xml:space="preserve">براي تامين و خدمات داراي كلاس 4 ايمني، پيمانكاران جزء و تامين كنندگان بايد يك سيستم مديريت كيفيت </w:t>
            </w:r>
            <w:r w:rsidR="003E2019">
              <w:rPr>
                <w:rFonts w:cs="Mitra" w:hint="cs"/>
                <w:sz w:val="24"/>
                <w:szCs w:val="24"/>
                <w:rtl/>
              </w:rPr>
              <w:t>داراي گواهي</w:t>
            </w:r>
            <w:r w:rsidRPr="009F50B7">
              <w:rPr>
                <w:rFonts w:cs="Mitra" w:hint="cs"/>
                <w:sz w:val="24"/>
                <w:szCs w:val="24"/>
                <w:rtl/>
              </w:rPr>
              <w:t xml:space="preserve">، همراستا با الزامات استاندارد بين المللي </w:t>
            </w:r>
            <w:r w:rsidRPr="009F50B7">
              <w:rPr>
                <w:rFonts w:cs="Mitra"/>
                <w:sz w:val="24"/>
                <w:szCs w:val="24"/>
              </w:rPr>
              <w:t>ISO 9001</w:t>
            </w:r>
            <w:r w:rsidRPr="009F50B7">
              <w:rPr>
                <w:rFonts w:cs="Mitra" w:hint="cs"/>
                <w:sz w:val="24"/>
                <w:szCs w:val="24"/>
                <w:rtl/>
              </w:rPr>
              <w:t xml:space="preserve"> يا معادل ملي آن داشته باشند كه شامل نظامنامه كيفيت و پروسيجرهاي مديريتي و كاري مي باشد. گواهينامه معتبر </w:t>
            </w:r>
            <w:r w:rsidRPr="009F50B7">
              <w:rPr>
                <w:rFonts w:cs="Mitra"/>
                <w:sz w:val="24"/>
                <w:szCs w:val="24"/>
              </w:rPr>
              <w:t>ISO 9001</w:t>
            </w:r>
            <w:r w:rsidRPr="009F50B7">
              <w:rPr>
                <w:rFonts w:cs="Mitra" w:hint="cs"/>
                <w:sz w:val="24"/>
                <w:szCs w:val="24"/>
                <w:rtl/>
              </w:rPr>
              <w:t xml:space="preserve"> بايستي جهت اطلاع كارفرما ارسال گردد.   </w:t>
            </w:r>
          </w:p>
        </w:tc>
      </w:tr>
      <w:tr w:rsidR="00637C3B" w:rsidTr="00C86386">
        <w:tc>
          <w:tcPr>
            <w:tcW w:w="1133" w:type="dxa"/>
          </w:tcPr>
          <w:p w:rsidR="00637C3B" w:rsidRPr="009F50B7" w:rsidRDefault="00A13435" w:rsidP="007417BF">
            <w:pPr>
              <w:jc w:val="both"/>
              <w:rPr>
                <w:rFonts w:asciiTheme="majorBidi" w:hAnsiTheme="majorBidi" w:cstheme="majorBidi"/>
              </w:rPr>
            </w:pPr>
            <w:r w:rsidRPr="009F50B7">
              <w:rPr>
                <w:rFonts w:asciiTheme="majorBidi" w:hAnsiTheme="majorBidi" w:cstheme="majorBidi"/>
              </w:rPr>
              <w:t>R.2.4.5</w:t>
            </w:r>
          </w:p>
        </w:tc>
        <w:tc>
          <w:tcPr>
            <w:tcW w:w="5271" w:type="dxa"/>
          </w:tcPr>
          <w:p w:rsidR="00637C3B" w:rsidRPr="00A352DD" w:rsidRDefault="00637C3B" w:rsidP="00E866FE">
            <w:pPr>
              <w:widowControl w:val="0"/>
              <w:ind w:right="20"/>
              <w:jc w:val="both"/>
              <w:rPr>
                <w:rFonts w:asciiTheme="majorBidi" w:eastAsia="Times New Roman" w:hAnsiTheme="majorBidi" w:cstheme="majorBidi"/>
                <w:color w:val="000000"/>
                <w:sz w:val="24"/>
                <w:szCs w:val="24"/>
                <w:rtl/>
                <w:lang w:bidi="fa-IR"/>
              </w:rPr>
            </w:pPr>
            <w:r w:rsidRPr="00A352DD">
              <w:rPr>
                <w:rFonts w:asciiTheme="majorBidi" w:eastAsia="Times New Roman" w:hAnsiTheme="majorBidi" w:cstheme="majorBidi"/>
                <w:color w:val="000000"/>
                <w:sz w:val="24"/>
                <w:szCs w:val="24"/>
              </w:rPr>
              <w:t>Subcontractors’ QAP documentation shall be agreed by the Contractor and/or the Principal prior to the beginning of activities under relevant contracts. The Contractor shall supervise the process of QAP, management procedures, and working procedures development and ensure their coming into effect before the initiation of the ac</w:t>
            </w:r>
            <w:r w:rsidR="00315BB1" w:rsidRPr="00A352DD">
              <w:rPr>
                <w:rFonts w:asciiTheme="majorBidi" w:eastAsia="Times New Roman" w:hAnsiTheme="majorBidi" w:cstheme="majorBidi"/>
                <w:color w:val="000000"/>
                <w:sz w:val="24"/>
                <w:szCs w:val="24"/>
              </w:rPr>
              <w:t>tivities by the Subcontractors.</w:t>
            </w:r>
          </w:p>
        </w:tc>
        <w:tc>
          <w:tcPr>
            <w:tcW w:w="4052" w:type="dxa"/>
          </w:tcPr>
          <w:p w:rsidR="00637C3B" w:rsidRPr="009F50B7" w:rsidRDefault="00315BB1" w:rsidP="009F50B7">
            <w:pPr>
              <w:bidi/>
              <w:jc w:val="both"/>
              <w:rPr>
                <w:rFonts w:cs="Mitra"/>
                <w:sz w:val="24"/>
                <w:szCs w:val="24"/>
              </w:rPr>
            </w:pPr>
            <w:r w:rsidRPr="009F50B7">
              <w:rPr>
                <w:rFonts w:cs="Mitra" w:hint="cs"/>
                <w:sz w:val="24"/>
                <w:szCs w:val="24"/>
                <w:rtl/>
              </w:rPr>
              <w:t xml:space="preserve">مدارك </w:t>
            </w:r>
            <w:r w:rsidRPr="009F50B7">
              <w:rPr>
                <w:rFonts w:cs="Mitra"/>
                <w:sz w:val="24"/>
                <w:szCs w:val="24"/>
              </w:rPr>
              <w:t>QAP</w:t>
            </w:r>
            <w:r w:rsidRPr="009F50B7">
              <w:rPr>
                <w:rFonts w:cs="Mitra" w:hint="cs"/>
                <w:sz w:val="24"/>
                <w:szCs w:val="24"/>
                <w:rtl/>
              </w:rPr>
              <w:t xml:space="preserve"> پيمانكاران جزء قبل از آغاز فعاليت هاي قراردادهاي مربوطه،  بايستي توسط پيمانكار و/ يا كارفرما مورد موافقت قرار گيرد. پيمانكار بر فرآيندهاي </w:t>
            </w:r>
            <w:r w:rsidRPr="009F50B7">
              <w:rPr>
                <w:rFonts w:cs="Mitra"/>
                <w:sz w:val="24"/>
                <w:szCs w:val="24"/>
              </w:rPr>
              <w:t>QAP</w:t>
            </w:r>
            <w:r w:rsidRPr="009F50B7">
              <w:rPr>
                <w:rFonts w:cs="Mitra" w:hint="cs"/>
                <w:sz w:val="24"/>
                <w:szCs w:val="24"/>
                <w:rtl/>
              </w:rPr>
              <w:t>، تدوين پروسيجرهاي مديريتي و كاري نظارت خواهد داشت و از اجرايي شدن آنها قبل از آغاز فعاليت ها توسط پيمانكاران جز اطمينان حاصل خواهد نمود.</w:t>
            </w:r>
          </w:p>
        </w:tc>
      </w:tr>
      <w:tr w:rsidR="00637C3B" w:rsidTr="00C86386">
        <w:tc>
          <w:tcPr>
            <w:tcW w:w="1133" w:type="dxa"/>
          </w:tcPr>
          <w:p w:rsidR="00637C3B" w:rsidRPr="009F50B7" w:rsidRDefault="00A13435" w:rsidP="007417BF">
            <w:pPr>
              <w:jc w:val="both"/>
              <w:rPr>
                <w:rFonts w:asciiTheme="majorBidi" w:hAnsiTheme="majorBidi" w:cstheme="majorBidi"/>
              </w:rPr>
            </w:pPr>
            <w:r w:rsidRPr="009F50B7">
              <w:rPr>
                <w:rFonts w:asciiTheme="majorBidi" w:hAnsiTheme="majorBidi" w:cstheme="majorBidi"/>
              </w:rPr>
              <w:t>R.2.4.6</w:t>
            </w:r>
          </w:p>
        </w:tc>
        <w:tc>
          <w:tcPr>
            <w:tcW w:w="5271" w:type="dxa"/>
          </w:tcPr>
          <w:p w:rsidR="00637C3B" w:rsidRPr="00A352DD" w:rsidRDefault="00637C3B" w:rsidP="00E866FE">
            <w:pPr>
              <w:widowControl w:val="0"/>
              <w:ind w:right="20"/>
              <w:jc w:val="both"/>
              <w:rPr>
                <w:rFonts w:asciiTheme="majorBidi" w:eastAsia="Times New Roman" w:hAnsiTheme="majorBidi" w:cstheme="majorBidi"/>
                <w:color w:val="000000"/>
                <w:sz w:val="24"/>
                <w:szCs w:val="24"/>
              </w:rPr>
            </w:pPr>
            <w:r w:rsidRPr="00A352DD">
              <w:rPr>
                <w:rFonts w:asciiTheme="majorBidi" w:hAnsiTheme="majorBidi" w:cstheme="majorBidi"/>
                <w:sz w:val="24"/>
                <w:szCs w:val="24"/>
              </w:rPr>
              <w:t>One month before the beginning of scheduled activity by the Subcontractors/suppliers, the Contractor shall send, through covering letter, the approved QAPs of Subcontractors/suppliers to the Principal, for acceptance.</w:t>
            </w:r>
          </w:p>
        </w:tc>
        <w:tc>
          <w:tcPr>
            <w:tcW w:w="4052" w:type="dxa"/>
          </w:tcPr>
          <w:p w:rsidR="00637C3B" w:rsidRPr="009F50B7" w:rsidRDefault="00A956EC" w:rsidP="008D1CE5">
            <w:pPr>
              <w:bidi/>
              <w:jc w:val="both"/>
              <w:rPr>
                <w:rFonts w:cs="Mitra"/>
                <w:sz w:val="24"/>
                <w:szCs w:val="24"/>
              </w:rPr>
            </w:pPr>
            <w:r w:rsidRPr="009F50B7">
              <w:rPr>
                <w:rFonts w:cs="Mitra" w:hint="cs"/>
                <w:sz w:val="24"/>
                <w:szCs w:val="24"/>
                <w:rtl/>
              </w:rPr>
              <w:t xml:space="preserve">يك ماه قبل از </w:t>
            </w:r>
            <w:r w:rsidR="008310E3" w:rsidRPr="009F50B7">
              <w:rPr>
                <w:rFonts w:cs="Mitra" w:hint="cs"/>
                <w:sz w:val="24"/>
                <w:szCs w:val="24"/>
                <w:rtl/>
              </w:rPr>
              <w:t>آغاز</w:t>
            </w:r>
            <w:r w:rsidRPr="009F50B7">
              <w:rPr>
                <w:rFonts w:cs="Mitra" w:hint="cs"/>
                <w:sz w:val="24"/>
                <w:szCs w:val="24"/>
                <w:rtl/>
              </w:rPr>
              <w:t xml:space="preserve"> فعاليت هاي زما</w:t>
            </w:r>
            <w:r w:rsidR="008D1CE5">
              <w:rPr>
                <w:rFonts w:cs="Mitra" w:hint="cs"/>
                <w:sz w:val="24"/>
                <w:szCs w:val="24"/>
                <w:rtl/>
              </w:rPr>
              <w:t>نبندي شده</w:t>
            </w:r>
            <w:r w:rsidR="008310E3" w:rsidRPr="009F50B7">
              <w:rPr>
                <w:rFonts w:cs="Mitra" w:hint="cs"/>
                <w:sz w:val="24"/>
                <w:szCs w:val="24"/>
                <w:rtl/>
              </w:rPr>
              <w:t xml:space="preserve"> پيمانكاران جزء/تامين كنندگان، پيمانكار بايد</w:t>
            </w:r>
            <w:r w:rsidRPr="009F50B7">
              <w:rPr>
                <w:rFonts w:cs="Mitra" w:hint="cs"/>
                <w:sz w:val="24"/>
                <w:szCs w:val="24"/>
                <w:rtl/>
              </w:rPr>
              <w:t xml:space="preserve">، </w:t>
            </w:r>
            <w:r w:rsidRPr="009F50B7">
              <w:rPr>
                <w:rFonts w:cs="Mitra"/>
                <w:sz w:val="24"/>
                <w:szCs w:val="24"/>
              </w:rPr>
              <w:t>QAP</w:t>
            </w:r>
            <w:r w:rsidRPr="009F50B7">
              <w:rPr>
                <w:rFonts w:cs="Mitra" w:hint="cs"/>
                <w:sz w:val="24"/>
                <w:szCs w:val="24"/>
                <w:rtl/>
              </w:rPr>
              <w:t xml:space="preserve"> تصويب شده پيمانكاران جزء/ تامين كنندگان را </w:t>
            </w:r>
            <w:r w:rsidR="008310E3" w:rsidRPr="009F50B7">
              <w:rPr>
                <w:rFonts w:cs="Mitra" w:hint="cs"/>
                <w:sz w:val="24"/>
                <w:szCs w:val="24"/>
                <w:rtl/>
              </w:rPr>
              <w:t xml:space="preserve">با نامه پوششي </w:t>
            </w:r>
            <w:r w:rsidRPr="009F50B7">
              <w:rPr>
                <w:rFonts w:cs="Mitra" w:hint="cs"/>
                <w:sz w:val="24"/>
                <w:szCs w:val="24"/>
                <w:rtl/>
              </w:rPr>
              <w:t xml:space="preserve">براي كارفرما </w:t>
            </w:r>
            <w:r w:rsidR="008310E3" w:rsidRPr="009F50B7">
              <w:rPr>
                <w:rFonts w:cs="Mitra" w:hint="cs"/>
                <w:sz w:val="24"/>
                <w:szCs w:val="24"/>
                <w:rtl/>
              </w:rPr>
              <w:t xml:space="preserve">جهت پذيرش </w:t>
            </w:r>
            <w:r w:rsidRPr="009F50B7">
              <w:rPr>
                <w:rFonts w:cs="Mitra" w:hint="cs"/>
                <w:sz w:val="24"/>
                <w:szCs w:val="24"/>
                <w:rtl/>
              </w:rPr>
              <w:t>ارسال نمايد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R.2.4.8</w:t>
            </w:r>
          </w:p>
        </w:tc>
        <w:tc>
          <w:tcPr>
            <w:tcW w:w="5271" w:type="dxa"/>
          </w:tcPr>
          <w:p w:rsidR="00F909D3" w:rsidRPr="00A352DD" w:rsidRDefault="00995E1D" w:rsidP="00993334">
            <w:pPr>
              <w:ind w:left="40" w:right="20"/>
              <w:jc w:val="both"/>
              <w:rPr>
                <w:rFonts w:asciiTheme="majorBidi" w:eastAsia="Times New Roman" w:hAnsiTheme="majorBidi" w:cstheme="majorBidi"/>
                <w:color w:val="000000"/>
                <w:sz w:val="24"/>
                <w:szCs w:val="24"/>
                <w:rtl/>
                <w:lang w:bidi="fa-IR"/>
              </w:rPr>
            </w:pPr>
            <w:r w:rsidRPr="00A352DD">
              <w:rPr>
                <w:rFonts w:asciiTheme="majorBidi" w:eastAsia="Times New Roman" w:hAnsiTheme="majorBidi" w:cstheme="majorBidi"/>
                <w:color w:val="000000"/>
                <w:sz w:val="24"/>
                <w:szCs w:val="24"/>
              </w:rPr>
              <w:t xml:space="preserve">The accepted and agreed QAP and management procedures documentation shall be submitted to the Principal in accordance with requirements stipulated </w:t>
            </w:r>
            <w:r w:rsidRPr="00A352DD">
              <w:rPr>
                <w:rFonts w:asciiTheme="majorBidi" w:eastAsia="Times New Roman" w:hAnsiTheme="majorBidi" w:cstheme="majorBidi"/>
                <w:color w:val="000000"/>
                <w:spacing w:val="10"/>
                <w:sz w:val="24"/>
                <w:szCs w:val="24"/>
              </w:rPr>
              <w:t xml:space="preserve">in Appendix </w:t>
            </w:r>
            <w:r w:rsidRPr="00A352DD">
              <w:rPr>
                <w:rFonts w:asciiTheme="majorBidi" w:eastAsia="Times New Roman" w:hAnsiTheme="majorBidi" w:cstheme="majorBidi"/>
                <w:color w:val="000000"/>
                <w:sz w:val="24"/>
                <w:szCs w:val="24"/>
              </w:rPr>
              <w:t xml:space="preserve">B to the Contract. The QAP/management procedures acceptance letter </w:t>
            </w:r>
            <w:r w:rsidR="008310E3" w:rsidRPr="00A352DD">
              <w:rPr>
                <w:rFonts w:asciiTheme="majorBidi" w:eastAsia="Times New Roman" w:hAnsiTheme="majorBidi" w:cstheme="majorBidi"/>
                <w:color w:val="000000"/>
                <w:sz w:val="24"/>
                <w:szCs w:val="24"/>
              </w:rPr>
              <w:t>of</w:t>
            </w:r>
            <w:r w:rsidRPr="00A352DD">
              <w:rPr>
                <w:rFonts w:asciiTheme="majorBidi" w:eastAsia="Times New Roman" w:hAnsiTheme="majorBidi" w:cstheme="majorBidi"/>
                <w:color w:val="000000"/>
                <w:sz w:val="24"/>
                <w:szCs w:val="24"/>
              </w:rPr>
              <w:t xml:space="preserve"> the Principal shall be the basis to s</w:t>
            </w:r>
            <w:r w:rsidR="00A956EC" w:rsidRPr="00A352DD">
              <w:rPr>
                <w:rFonts w:asciiTheme="majorBidi" w:eastAsia="Times New Roman" w:hAnsiTheme="majorBidi" w:cstheme="majorBidi"/>
                <w:color w:val="000000"/>
                <w:sz w:val="24"/>
                <w:szCs w:val="24"/>
              </w:rPr>
              <w:t>tart the respective activities.</w:t>
            </w:r>
          </w:p>
        </w:tc>
        <w:tc>
          <w:tcPr>
            <w:tcW w:w="4052" w:type="dxa"/>
          </w:tcPr>
          <w:p w:rsidR="00F909D3" w:rsidRPr="009F50B7" w:rsidRDefault="008310E3" w:rsidP="009F50B7">
            <w:pPr>
              <w:bidi/>
              <w:jc w:val="both"/>
              <w:rPr>
                <w:rFonts w:cs="Mitra"/>
                <w:sz w:val="24"/>
                <w:szCs w:val="24"/>
                <w:rtl/>
                <w:lang w:bidi="fa-IR"/>
              </w:rPr>
            </w:pPr>
            <w:r w:rsidRPr="009F50B7">
              <w:rPr>
                <w:rFonts w:cs="Mitra" w:hint="cs"/>
                <w:sz w:val="24"/>
                <w:szCs w:val="24"/>
                <w:rtl/>
              </w:rPr>
              <w:t xml:space="preserve">پيمانكار بايد </w:t>
            </w:r>
            <w:r w:rsidRPr="009F50B7">
              <w:rPr>
                <w:rFonts w:cs="Mitra"/>
                <w:sz w:val="24"/>
                <w:szCs w:val="24"/>
              </w:rPr>
              <w:t>QAP</w:t>
            </w:r>
            <w:r w:rsidRPr="009F50B7">
              <w:rPr>
                <w:rFonts w:cs="Mitra" w:hint="cs"/>
                <w:sz w:val="24"/>
                <w:szCs w:val="24"/>
                <w:rtl/>
              </w:rPr>
              <w:t xml:space="preserve"> تاييد و تصويب شده و  مدارك پروسيجرهاي مديريتي را مطابق الزامات قيد شده در ضميمه </w:t>
            </w:r>
            <w:r w:rsidRPr="009F50B7">
              <w:rPr>
                <w:rFonts w:cs="Mitra"/>
                <w:sz w:val="24"/>
                <w:szCs w:val="24"/>
              </w:rPr>
              <w:t>B</w:t>
            </w:r>
            <w:r w:rsidRPr="009F50B7">
              <w:rPr>
                <w:rFonts w:cs="Mitra" w:hint="cs"/>
                <w:sz w:val="24"/>
                <w:szCs w:val="24"/>
                <w:rtl/>
                <w:lang w:bidi="fa-IR"/>
              </w:rPr>
              <w:t xml:space="preserve"> قرارداد، براي كارفرما ارسال نمايد. نامه كارفرما در خصوص پذيرش پروسيجرهاي مديريتي/</w:t>
            </w:r>
            <w:r w:rsidRPr="009F50B7">
              <w:rPr>
                <w:rFonts w:cs="Mitra"/>
                <w:sz w:val="24"/>
                <w:szCs w:val="24"/>
                <w:lang w:bidi="fa-IR"/>
              </w:rPr>
              <w:t>QAP</w:t>
            </w:r>
            <w:r w:rsidRPr="009F50B7">
              <w:rPr>
                <w:rFonts w:cs="Mitra" w:hint="cs"/>
                <w:sz w:val="24"/>
                <w:szCs w:val="24"/>
                <w:rtl/>
                <w:lang w:bidi="fa-IR"/>
              </w:rPr>
              <w:t>بايد مبناي شروع فعاليت هاي مربوطه باشد.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R.2.4.10</w:t>
            </w:r>
          </w:p>
        </w:tc>
        <w:tc>
          <w:tcPr>
            <w:tcW w:w="5271" w:type="dxa"/>
          </w:tcPr>
          <w:p w:rsidR="00F909D3" w:rsidRPr="00A352DD" w:rsidRDefault="00EC38A0" w:rsidP="00993334">
            <w:pPr>
              <w:pStyle w:val="BodyText1"/>
              <w:shd w:val="clear" w:color="auto" w:fill="auto"/>
              <w:spacing w:after="0" w:line="240" w:lineRule="auto"/>
              <w:ind w:right="20" w:firstLine="0"/>
              <w:jc w:val="both"/>
              <w:rPr>
                <w:rFonts w:asciiTheme="majorBidi" w:hAnsiTheme="majorBidi" w:cstheme="majorBidi"/>
                <w:sz w:val="24"/>
                <w:szCs w:val="24"/>
                <w:rtl/>
                <w:lang w:bidi="fa-IR"/>
              </w:rPr>
            </w:pPr>
            <w:r w:rsidRPr="00A352DD">
              <w:rPr>
                <w:rFonts w:asciiTheme="majorBidi" w:hAnsiTheme="majorBidi" w:cstheme="majorBidi"/>
                <w:sz w:val="24"/>
                <w:szCs w:val="24"/>
              </w:rPr>
              <w:t>The Contractor shall quarterly submit to the Principal information about Subcontractors’ QAPs being under revi</w:t>
            </w:r>
            <w:r w:rsidR="00A956EC" w:rsidRPr="00A352DD">
              <w:rPr>
                <w:rFonts w:asciiTheme="majorBidi" w:hAnsiTheme="majorBidi" w:cstheme="majorBidi"/>
                <w:sz w:val="24"/>
                <w:szCs w:val="24"/>
              </w:rPr>
              <w:t>ew and having been agreed upon.</w:t>
            </w:r>
          </w:p>
        </w:tc>
        <w:tc>
          <w:tcPr>
            <w:tcW w:w="4052" w:type="dxa"/>
          </w:tcPr>
          <w:p w:rsidR="00F909D3" w:rsidRPr="009F50B7" w:rsidRDefault="00B11E35" w:rsidP="004A3043">
            <w:pPr>
              <w:bidi/>
              <w:jc w:val="both"/>
              <w:rPr>
                <w:rFonts w:cs="Mitra"/>
                <w:sz w:val="24"/>
                <w:szCs w:val="24"/>
                <w:rtl/>
                <w:lang w:bidi="fa-IR"/>
              </w:rPr>
            </w:pPr>
            <w:r>
              <w:rPr>
                <w:rFonts w:cs="Mitra" w:hint="cs"/>
                <w:sz w:val="24"/>
                <w:szCs w:val="24"/>
                <w:rtl/>
                <w:lang w:bidi="fa-IR"/>
              </w:rPr>
              <w:t xml:space="preserve">پيمانكار بايد هر سه ماه يكبار، اطلاعات </w:t>
            </w:r>
            <w:r w:rsidRPr="00B11E35">
              <w:rPr>
                <w:rFonts w:cs="Mitra"/>
                <w:sz w:val="24"/>
                <w:szCs w:val="24"/>
                <w:lang w:bidi="fa-IR"/>
              </w:rPr>
              <w:t>QAP</w:t>
            </w:r>
            <w:r>
              <w:rPr>
                <w:rFonts w:cs="Mitra" w:hint="cs"/>
                <w:sz w:val="24"/>
                <w:szCs w:val="24"/>
                <w:rtl/>
                <w:lang w:bidi="fa-IR"/>
              </w:rPr>
              <w:t xml:space="preserve"> هاي پيمانكاران جزء خود را كه تحت بررسي </w:t>
            </w:r>
            <w:r w:rsidR="004A3043">
              <w:rPr>
                <w:rFonts w:cs="Mitra" w:hint="cs"/>
                <w:sz w:val="24"/>
                <w:szCs w:val="24"/>
                <w:rtl/>
                <w:lang w:bidi="fa-IR"/>
              </w:rPr>
              <w:t>بوده</w:t>
            </w:r>
            <w:r>
              <w:rPr>
                <w:rFonts w:cs="Mitra" w:hint="cs"/>
                <w:sz w:val="24"/>
                <w:szCs w:val="24"/>
                <w:rtl/>
                <w:lang w:bidi="fa-IR"/>
              </w:rPr>
              <w:t xml:space="preserve"> و مورد موافقت قرار گرفته اند را براي كارفرما ارسال نمايد.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R.2.5</w:t>
            </w:r>
          </w:p>
          <w:p w:rsidR="00A13435" w:rsidRPr="009F50B7" w:rsidRDefault="00A13435" w:rsidP="007417BF">
            <w:pPr>
              <w:jc w:val="both"/>
              <w:rPr>
                <w:rFonts w:asciiTheme="majorBidi" w:hAnsiTheme="majorBidi" w:cstheme="majorBidi"/>
              </w:rPr>
            </w:pPr>
            <w:r w:rsidRPr="009F50B7">
              <w:rPr>
                <w:rFonts w:asciiTheme="majorBidi" w:hAnsiTheme="majorBidi" w:cstheme="majorBidi"/>
              </w:rPr>
              <w:t>R.2.5.1.1</w:t>
            </w:r>
          </w:p>
        </w:tc>
        <w:tc>
          <w:tcPr>
            <w:tcW w:w="5271" w:type="dxa"/>
          </w:tcPr>
          <w:p w:rsidR="00D56E1D" w:rsidRPr="00A352DD" w:rsidRDefault="00D56E1D" w:rsidP="00A62F55">
            <w:pPr>
              <w:spacing w:line="360" w:lineRule="auto"/>
              <w:jc w:val="left"/>
              <w:rPr>
                <w:rFonts w:asciiTheme="majorBidi" w:hAnsiTheme="majorBidi" w:cstheme="majorBidi"/>
                <w:b/>
                <w:bCs/>
                <w:sz w:val="24"/>
                <w:szCs w:val="24"/>
                <w:rtl/>
                <w:lang w:bidi="fa-IR"/>
              </w:rPr>
            </w:pPr>
            <w:r w:rsidRPr="00A352DD">
              <w:rPr>
                <w:rFonts w:asciiTheme="majorBidi" w:hAnsiTheme="majorBidi" w:cstheme="majorBidi"/>
                <w:b/>
                <w:bCs/>
                <w:sz w:val="24"/>
                <w:szCs w:val="24"/>
              </w:rPr>
              <w:t>AUDITS</w:t>
            </w:r>
          </w:p>
          <w:p w:rsidR="00F909D3" w:rsidRPr="00A352DD" w:rsidRDefault="00637C3B" w:rsidP="00E866FE">
            <w:pPr>
              <w:jc w:val="left"/>
              <w:rPr>
                <w:rFonts w:asciiTheme="majorBidi" w:hAnsiTheme="majorBidi" w:cstheme="majorBidi"/>
                <w:sz w:val="24"/>
                <w:szCs w:val="24"/>
              </w:rPr>
            </w:pPr>
            <w:r w:rsidRPr="00A352DD">
              <w:rPr>
                <w:rFonts w:asciiTheme="majorBidi" w:hAnsiTheme="majorBidi" w:cstheme="majorBidi"/>
                <w:sz w:val="24"/>
                <w:szCs w:val="24"/>
              </w:rPr>
              <w:t>The Contractor shall assess its own as well as its Subcontractors and suppliers’ Management Systems and submit to the Principal the results, information on corrective actions, and information on their implementation, as a part of Quality Analysis Report</w:t>
            </w:r>
          </w:p>
        </w:tc>
        <w:tc>
          <w:tcPr>
            <w:tcW w:w="4052" w:type="dxa"/>
          </w:tcPr>
          <w:p w:rsidR="00F909D3" w:rsidRDefault="00B11E35" w:rsidP="00B11E35">
            <w:pPr>
              <w:bidi/>
              <w:spacing w:line="360" w:lineRule="auto"/>
              <w:jc w:val="both"/>
              <w:rPr>
                <w:rFonts w:cs="Mitra"/>
                <w:b/>
                <w:bCs/>
                <w:sz w:val="24"/>
                <w:szCs w:val="24"/>
                <w:rtl/>
              </w:rPr>
            </w:pPr>
            <w:r w:rsidRPr="00B11E35">
              <w:rPr>
                <w:rFonts w:cs="Mitra" w:hint="cs"/>
                <w:b/>
                <w:bCs/>
                <w:sz w:val="24"/>
                <w:szCs w:val="24"/>
                <w:rtl/>
              </w:rPr>
              <w:t>مميزي</w:t>
            </w:r>
          </w:p>
          <w:p w:rsidR="00B11E35" w:rsidRPr="00B11E35" w:rsidRDefault="00B11E35" w:rsidP="004A3043">
            <w:pPr>
              <w:bidi/>
              <w:jc w:val="both"/>
              <w:rPr>
                <w:rFonts w:cs="Mitra"/>
                <w:sz w:val="24"/>
                <w:szCs w:val="24"/>
              </w:rPr>
            </w:pPr>
            <w:r w:rsidRPr="00B11E35">
              <w:rPr>
                <w:rFonts w:cs="Mitra" w:hint="cs"/>
                <w:sz w:val="24"/>
                <w:szCs w:val="24"/>
                <w:rtl/>
              </w:rPr>
              <w:t xml:space="preserve">پيمانكار بايد </w:t>
            </w:r>
            <w:r w:rsidR="004A3043">
              <w:rPr>
                <w:rFonts w:cs="Mitra" w:hint="cs"/>
                <w:sz w:val="24"/>
                <w:szCs w:val="24"/>
                <w:rtl/>
              </w:rPr>
              <w:t xml:space="preserve">مديريت سيستم خود </w:t>
            </w:r>
            <w:r>
              <w:rPr>
                <w:rFonts w:cs="Mitra" w:hint="cs"/>
                <w:sz w:val="24"/>
                <w:szCs w:val="24"/>
                <w:rtl/>
              </w:rPr>
              <w:t xml:space="preserve">و پيمانكاران جزء و تامين كنندگانش را ارزيابي نموده و نتايج و اطلاعات در باره اقدامات اصلاحي و </w:t>
            </w:r>
            <w:r w:rsidR="004A3043">
              <w:rPr>
                <w:rFonts w:cs="Mitra" w:hint="cs"/>
                <w:sz w:val="24"/>
                <w:szCs w:val="24"/>
                <w:rtl/>
              </w:rPr>
              <w:t>انجام</w:t>
            </w:r>
            <w:r>
              <w:rPr>
                <w:rFonts w:cs="Mitra" w:hint="cs"/>
                <w:sz w:val="24"/>
                <w:szCs w:val="24"/>
                <w:rtl/>
              </w:rPr>
              <w:t xml:space="preserve"> آنها </w:t>
            </w:r>
            <w:r w:rsidR="007F4986">
              <w:rPr>
                <w:rFonts w:cs="Mitra" w:hint="cs"/>
                <w:sz w:val="24"/>
                <w:szCs w:val="24"/>
                <w:rtl/>
              </w:rPr>
              <w:t xml:space="preserve">را </w:t>
            </w:r>
            <w:r>
              <w:rPr>
                <w:rFonts w:cs="Mitra" w:hint="cs"/>
                <w:sz w:val="24"/>
                <w:szCs w:val="24"/>
                <w:rtl/>
              </w:rPr>
              <w:t>به صورت بخشي از گزارش آناليز كيفيت براي كارفرما ارسال نمايد.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R.2.5.1.2</w:t>
            </w:r>
          </w:p>
        </w:tc>
        <w:tc>
          <w:tcPr>
            <w:tcW w:w="5271" w:type="dxa"/>
          </w:tcPr>
          <w:p w:rsidR="00F909D3" w:rsidRPr="00A352DD" w:rsidRDefault="00131195" w:rsidP="00E866FE">
            <w:pPr>
              <w:jc w:val="both"/>
              <w:rPr>
                <w:rFonts w:asciiTheme="majorBidi" w:hAnsiTheme="majorBidi" w:cstheme="majorBidi"/>
                <w:sz w:val="24"/>
                <w:szCs w:val="24"/>
              </w:rPr>
            </w:pPr>
            <w:r w:rsidRPr="00A352DD">
              <w:rPr>
                <w:rFonts w:asciiTheme="majorBidi" w:hAnsiTheme="majorBidi" w:cstheme="majorBidi"/>
                <w:sz w:val="24"/>
                <w:szCs w:val="24"/>
              </w:rPr>
              <w:t>The Principal reserves the right to independently audit the Contractor, Subcontractors or suppliers and/or to participate in the scheduled audits conducted by the Contractor</w:t>
            </w:r>
          </w:p>
        </w:tc>
        <w:tc>
          <w:tcPr>
            <w:tcW w:w="4052" w:type="dxa"/>
          </w:tcPr>
          <w:p w:rsidR="00F909D3" w:rsidRPr="009F50B7" w:rsidRDefault="007F4986" w:rsidP="007F4986">
            <w:pPr>
              <w:bidi/>
              <w:jc w:val="both"/>
              <w:rPr>
                <w:rFonts w:cs="Mitra"/>
                <w:sz w:val="24"/>
                <w:szCs w:val="24"/>
              </w:rPr>
            </w:pPr>
            <w:r>
              <w:rPr>
                <w:rFonts w:cs="Mitra" w:hint="cs"/>
                <w:sz w:val="24"/>
                <w:szCs w:val="24"/>
                <w:rtl/>
              </w:rPr>
              <w:t>ك</w:t>
            </w:r>
            <w:r w:rsidR="00DC388B">
              <w:rPr>
                <w:rFonts w:cs="Mitra" w:hint="cs"/>
                <w:sz w:val="24"/>
                <w:szCs w:val="24"/>
                <w:rtl/>
              </w:rPr>
              <w:t>ارفرما حق مميزي مستقل پيمانكار،</w:t>
            </w:r>
            <w:r>
              <w:rPr>
                <w:rFonts w:cs="Mitra" w:hint="cs"/>
                <w:sz w:val="24"/>
                <w:szCs w:val="24"/>
                <w:rtl/>
              </w:rPr>
              <w:t xml:space="preserve"> پيمانكاران جزء و تامين كنندگان و/يا شركت در مميزي هاي برنامه ريزي شده كه توسط پيمانكار انجام م</w:t>
            </w:r>
            <w:r w:rsidR="00DC388B">
              <w:rPr>
                <w:rFonts w:cs="Mitra" w:hint="cs"/>
                <w:sz w:val="24"/>
                <w:szCs w:val="24"/>
                <w:rtl/>
              </w:rPr>
              <w:t>ي شود را براي خود محفوظ مي دارد.</w:t>
            </w:r>
          </w:p>
        </w:tc>
      </w:tr>
      <w:tr w:rsidR="00F909D3" w:rsidTr="00C86386">
        <w:tc>
          <w:tcPr>
            <w:tcW w:w="1133" w:type="dxa"/>
          </w:tcPr>
          <w:p w:rsidR="00F909D3" w:rsidRPr="00065A6B" w:rsidRDefault="00A13435" w:rsidP="007417BF">
            <w:pPr>
              <w:jc w:val="both"/>
              <w:rPr>
                <w:rFonts w:asciiTheme="majorBidi" w:hAnsiTheme="majorBidi" w:cstheme="majorBidi"/>
              </w:rPr>
            </w:pPr>
            <w:r w:rsidRPr="00065A6B">
              <w:rPr>
                <w:rFonts w:asciiTheme="majorBidi" w:hAnsiTheme="majorBidi" w:cstheme="majorBidi"/>
              </w:rPr>
              <w:t>R.2.5.1.6</w:t>
            </w:r>
          </w:p>
        </w:tc>
        <w:tc>
          <w:tcPr>
            <w:tcW w:w="5271" w:type="dxa"/>
          </w:tcPr>
          <w:p w:rsidR="00F909D3" w:rsidRPr="00065A6B" w:rsidRDefault="00131195" w:rsidP="00E866FE">
            <w:pPr>
              <w:widowControl w:val="0"/>
              <w:ind w:left="20" w:right="20"/>
              <w:jc w:val="both"/>
              <w:rPr>
                <w:rFonts w:asciiTheme="majorBidi" w:eastAsia="Times New Roman" w:hAnsiTheme="majorBidi" w:cstheme="majorBidi"/>
                <w:color w:val="000000"/>
                <w:sz w:val="24"/>
                <w:szCs w:val="24"/>
                <w:rtl/>
                <w:lang w:bidi="fa-IR"/>
              </w:rPr>
            </w:pPr>
            <w:r w:rsidRPr="00065A6B">
              <w:rPr>
                <w:rFonts w:asciiTheme="majorBidi" w:eastAsia="Times New Roman" w:hAnsiTheme="majorBidi" w:cstheme="majorBidi"/>
                <w:color w:val="000000"/>
                <w:sz w:val="24"/>
                <w:szCs w:val="24"/>
              </w:rPr>
              <w:t>The results of each audit are documented in an audit report that includes a detailed description of each detected non-conformance. The audit report is submitted to the organization responsible for the audited activities; follow- up measures shall be taken to ensure elimination of each detected non</w:t>
            </w:r>
            <w:r w:rsidRPr="00065A6B">
              <w:rPr>
                <w:rFonts w:asciiTheme="majorBidi" w:eastAsia="Times New Roman" w:hAnsiTheme="majorBidi" w:cstheme="majorBidi"/>
                <w:color w:val="000000"/>
                <w:sz w:val="24"/>
                <w:szCs w:val="24"/>
              </w:rPr>
              <w:softHyphen/>
              <w:t xml:space="preserve">conformance and fulfillment </w:t>
            </w:r>
            <w:r w:rsidR="00A956EC" w:rsidRPr="00065A6B">
              <w:rPr>
                <w:rFonts w:asciiTheme="majorBidi" w:eastAsia="Times New Roman" w:hAnsiTheme="majorBidi" w:cstheme="majorBidi"/>
                <w:color w:val="000000"/>
                <w:sz w:val="24"/>
                <w:szCs w:val="24"/>
              </w:rPr>
              <w:t>of relevant corrective actions.</w:t>
            </w:r>
          </w:p>
        </w:tc>
        <w:tc>
          <w:tcPr>
            <w:tcW w:w="4052" w:type="dxa"/>
          </w:tcPr>
          <w:p w:rsidR="00F909D3" w:rsidRPr="00065A6B" w:rsidRDefault="00DC388B" w:rsidP="004A3043">
            <w:pPr>
              <w:bidi/>
              <w:jc w:val="both"/>
              <w:rPr>
                <w:rFonts w:cs="Mitra"/>
                <w:sz w:val="24"/>
                <w:szCs w:val="24"/>
              </w:rPr>
            </w:pPr>
            <w:r w:rsidRPr="00065A6B">
              <w:rPr>
                <w:rFonts w:cs="Mitra" w:hint="cs"/>
                <w:sz w:val="24"/>
                <w:szCs w:val="24"/>
                <w:rtl/>
              </w:rPr>
              <w:t>نتايج هر مميزي در يك گزارش مميزي كه شامل توضيح جزئيات مربوط به عدم تطابق هاي مشاهده شده مي باشد مستند خواهد شد. گزارش مميزي به سازمان مسئول فعاليت هاي مميزي شده ارسال مي شود. تدابير بعدي براي اطمينان از برطرف شدن هريك از عدم تطابق هاي مشاهده شده و انجام كامل اقدامات اصلاحي اتخاذ خواهد شد.</w:t>
            </w:r>
          </w:p>
        </w:tc>
      </w:tr>
      <w:tr w:rsidR="00065A6B" w:rsidTr="00C86386">
        <w:tc>
          <w:tcPr>
            <w:tcW w:w="1133" w:type="dxa"/>
          </w:tcPr>
          <w:p w:rsidR="00065A6B" w:rsidRDefault="00FC258B" w:rsidP="00FC258B">
            <w:pPr>
              <w:spacing w:line="360" w:lineRule="auto"/>
              <w:jc w:val="both"/>
              <w:rPr>
                <w:rFonts w:asciiTheme="majorBidi" w:hAnsiTheme="majorBidi" w:cstheme="majorBidi"/>
              </w:rPr>
            </w:pPr>
            <w:r w:rsidRPr="00FC258B">
              <w:rPr>
                <w:rFonts w:asciiTheme="majorBidi" w:hAnsiTheme="majorBidi" w:cstheme="majorBidi"/>
              </w:rPr>
              <w:t>R.2.6</w:t>
            </w:r>
          </w:p>
          <w:p w:rsidR="00FC258B" w:rsidRPr="009F50B7" w:rsidRDefault="00FC258B" w:rsidP="007417BF">
            <w:pPr>
              <w:jc w:val="both"/>
              <w:rPr>
                <w:rFonts w:asciiTheme="majorBidi" w:hAnsiTheme="majorBidi" w:cstheme="majorBidi"/>
              </w:rPr>
            </w:pPr>
            <w:r w:rsidRPr="00FC258B">
              <w:rPr>
                <w:rFonts w:asciiTheme="majorBidi" w:hAnsiTheme="majorBidi" w:cstheme="majorBidi"/>
              </w:rPr>
              <w:t>R.2.6.1</w:t>
            </w:r>
          </w:p>
        </w:tc>
        <w:tc>
          <w:tcPr>
            <w:tcW w:w="5271" w:type="dxa"/>
          </w:tcPr>
          <w:p w:rsidR="00065A6B" w:rsidRPr="00FC258B" w:rsidRDefault="00065A6B" w:rsidP="00FC258B">
            <w:pPr>
              <w:widowControl w:val="0"/>
              <w:spacing w:line="360" w:lineRule="auto"/>
              <w:jc w:val="both"/>
              <w:rPr>
                <w:rFonts w:asciiTheme="majorBidi" w:eastAsia="Times New Roman" w:hAnsiTheme="majorBidi" w:cstheme="majorBidi"/>
                <w:b/>
                <w:bCs/>
                <w:color w:val="000000"/>
                <w:spacing w:val="10"/>
                <w:sz w:val="24"/>
                <w:szCs w:val="24"/>
              </w:rPr>
            </w:pPr>
            <w:r w:rsidRPr="00FC258B">
              <w:rPr>
                <w:rFonts w:asciiTheme="majorBidi" w:eastAsia="Times New Roman" w:hAnsiTheme="majorBidi" w:cstheme="majorBidi"/>
                <w:b/>
                <w:bCs/>
                <w:color w:val="000000"/>
                <w:spacing w:val="10"/>
                <w:sz w:val="24"/>
                <w:szCs w:val="24"/>
              </w:rPr>
              <w:t>NON-CONFORMANCE CONTROL</w:t>
            </w:r>
          </w:p>
          <w:p w:rsidR="00065A6B" w:rsidRPr="00FC258B" w:rsidRDefault="00065A6B" w:rsidP="00B63EEA">
            <w:pPr>
              <w:widowControl w:val="0"/>
              <w:ind w:right="40"/>
              <w:jc w:val="both"/>
              <w:rPr>
                <w:rFonts w:asciiTheme="majorBidi" w:eastAsia="Times New Roman" w:hAnsiTheme="majorBidi" w:cstheme="majorBidi"/>
                <w:color w:val="000000"/>
                <w:sz w:val="24"/>
                <w:szCs w:val="24"/>
              </w:rPr>
            </w:pPr>
            <w:r w:rsidRPr="00FC258B">
              <w:rPr>
                <w:rFonts w:asciiTheme="majorBidi" w:eastAsia="Times New Roman" w:hAnsiTheme="majorBidi" w:cstheme="majorBidi"/>
                <w:color w:val="000000"/>
                <w:sz w:val="24"/>
                <w:szCs w:val="24"/>
              </w:rPr>
              <w:t xml:space="preserve">The Contractor shall establish a uniform approach to registering and control of non-conformances detected in the activities under Subject of </w:t>
            </w:r>
            <w:r w:rsidR="00B63EEA">
              <w:rPr>
                <w:rFonts w:asciiTheme="majorBidi" w:eastAsia="Times New Roman" w:hAnsiTheme="majorBidi" w:cstheme="majorBidi"/>
                <w:color w:val="000000"/>
                <w:sz w:val="24"/>
                <w:szCs w:val="24"/>
              </w:rPr>
              <w:t>t</w:t>
            </w:r>
            <w:r w:rsidRPr="00FC258B">
              <w:rPr>
                <w:rFonts w:asciiTheme="majorBidi" w:eastAsia="Times New Roman" w:hAnsiTheme="majorBidi" w:cstheme="majorBidi"/>
                <w:color w:val="000000"/>
                <w:sz w:val="24"/>
                <w:szCs w:val="24"/>
              </w:rPr>
              <w:t>he Contract;</w:t>
            </w:r>
          </w:p>
        </w:tc>
        <w:tc>
          <w:tcPr>
            <w:tcW w:w="4052" w:type="dxa"/>
          </w:tcPr>
          <w:p w:rsidR="00065A6B" w:rsidRDefault="00B63EEA" w:rsidP="00B63EEA">
            <w:pPr>
              <w:bidi/>
              <w:spacing w:line="360" w:lineRule="auto"/>
              <w:jc w:val="both"/>
              <w:rPr>
                <w:rFonts w:cs="Mitra"/>
                <w:b/>
                <w:bCs/>
                <w:sz w:val="24"/>
                <w:szCs w:val="24"/>
                <w:rtl/>
                <w:lang w:bidi="fa-IR"/>
              </w:rPr>
            </w:pPr>
            <w:r>
              <w:rPr>
                <w:rFonts w:cs="Mitra" w:hint="cs"/>
                <w:b/>
                <w:bCs/>
                <w:sz w:val="24"/>
                <w:szCs w:val="24"/>
                <w:rtl/>
                <w:lang w:bidi="fa-IR"/>
              </w:rPr>
              <w:t>كنترل عدم تطابق</w:t>
            </w:r>
          </w:p>
          <w:p w:rsidR="00B63EEA" w:rsidRPr="00B63EEA" w:rsidRDefault="00B63EEA" w:rsidP="00B63EEA">
            <w:pPr>
              <w:bidi/>
              <w:jc w:val="both"/>
              <w:rPr>
                <w:rFonts w:cs="Mitra"/>
                <w:sz w:val="24"/>
                <w:szCs w:val="24"/>
                <w:rtl/>
                <w:lang w:bidi="fa-IR"/>
              </w:rPr>
            </w:pPr>
            <w:r>
              <w:rPr>
                <w:rFonts w:cs="Mitra" w:hint="cs"/>
                <w:sz w:val="24"/>
                <w:szCs w:val="24"/>
                <w:rtl/>
                <w:lang w:bidi="fa-IR"/>
              </w:rPr>
              <w:t>پيمانكار بايد يك روش يكسان براي ثبت و كنترل عدم تطابق هاي مشاهده شده در فعاليت هاي موضوع قرارداد ايجاد نمايد.</w:t>
            </w:r>
          </w:p>
        </w:tc>
      </w:tr>
      <w:tr w:rsidR="00FC258B" w:rsidTr="00C86386">
        <w:tc>
          <w:tcPr>
            <w:tcW w:w="1133" w:type="dxa"/>
          </w:tcPr>
          <w:p w:rsidR="00FC258B" w:rsidRPr="00FC258B" w:rsidRDefault="00FC258B" w:rsidP="007417BF">
            <w:pPr>
              <w:jc w:val="both"/>
              <w:rPr>
                <w:rFonts w:asciiTheme="majorBidi" w:eastAsia="Times New Roman" w:hAnsiTheme="majorBidi" w:cstheme="majorBidi"/>
                <w:color w:val="000000"/>
                <w:spacing w:val="10"/>
                <w:sz w:val="24"/>
                <w:szCs w:val="24"/>
              </w:rPr>
            </w:pPr>
            <w:r w:rsidRPr="00FC258B">
              <w:rPr>
                <w:rFonts w:asciiTheme="majorBidi" w:eastAsia="Times New Roman" w:hAnsiTheme="majorBidi" w:cstheme="majorBidi"/>
                <w:color w:val="000000"/>
                <w:spacing w:val="10"/>
                <w:sz w:val="24"/>
                <w:szCs w:val="24"/>
              </w:rPr>
              <w:t>R.2.6.2</w:t>
            </w:r>
          </w:p>
        </w:tc>
        <w:tc>
          <w:tcPr>
            <w:tcW w:w="5271" w:type="dxa"/>
          </w:tcPr>
          <w:p w:rsidR="00FC258B" w:rsidRPr="00B63EEA" w:rsidRDefault="00FC258B" w:rsidP="00B63EEA">
            <w:pPr>
              <w:widowControl w:val="0"/>
              <w:jc w:val="both"/>
              <w:rPr>
                <w:rFonts w:asciiTheme="majorBidi" w:eastAsia="Times New Roman" w:hAnsiTheme="majorBidi" w:cstheme="majorBidi"/>
                <w:sz w:val="24"/>
                <w:szCs w:val="24"/>
              </w:rPr>
            </w:pPr>
            <w:r w:rsidRPr="00B63EEA">
              <w:rPr>
                <w:rFonts w:asciiTheme="majorBidi" w:eastAsia="Times New Roman" w:hAnsiTheme="majorBidi" w:cstheme="majorBidi"/>
                <w:sz w:val="24"/>
                <w:szCs w:val="24"/>
              </w:rPr>
              <w:t>Non-conformance management process shall be determined in aprocedure, which shall be submitted to the Principal for acceptance.</w:t>
            </w:r>
          </w:p>
        </w:tc>
        <w:tc>
          <w:tcPr>
            <w:tcW w:w="4052" w:type="dxa"/>
          </w:tcPr>
          <w:p w:rsidR="00FC258B" w:rsidRPr="004777EF" w:rsidRDefault="004777EF" w:rsidP="00A62F55">
            <w:pPr>
              <w:bidi/>
              <w:jc w:val="both"/>
              <w:rPr>
                <w:rFonts w:cs="Mitra"/>
                <w:sz w:val="24"/>
                <w:szCs w:val="24"/>
                <w:rtl/>
              </w:rPr>
            </w:pPr>
            <w:r w:rsidRPr="004777EF">
              <w:rPr>
                <w:rFonts w:cs="Mitra" w:hint="cs"/>
                <w:sz w:val="24"/>
                <w:szCs w:val="24"/>
                <w:rtl/>
              </w:rPr>
              <w:t xml:space="preserve">فرآيند مديريت عدم تطابق ها </w:t>
            </w:r>
            <w:r>
              <w:rPr>
                <w:rFonts w:cs="Mitra" w:hint="cs"/>
                <w:sz w:val="24"/>
                <w:szCs w:val="24"/>
                <w:rtl/>
              </w:rPr>
              <w:t>بايد طي يك پروسيجر تعيين شده و جهت پذيرش براي كارفرما ارسال گردد.</w:t>
            </w:r>
          </w:p>
        </w:tc>
      </w:tr>
      <w:tr w:rsidR="00FC258B" w:rsidTr="00C86386">
        <w:tc>
          <w:tcPr>
            <w:tcW w:w="1133" w:type="dxa"/>
          </w:tcPr>
          <w:p w:rsidR="00FC258B" w:rsidRPr="00FC258B" w:rsidRDefault="00B63EEA" w:rsidP="007417BF">
            <w:pPr>
              <w:jc w:val="both"/>
              <w:rPr>
                <w:rFonts w:asciiTheme="majorBidi" w:eastAsia="Times New Roman" w:hAnsiTheme="majorBidi" w:cstheme="majorBidi"/>
                <w:color w:val="000000"/>
                <w:spacing w:val="10"/>
                <w:sz w:val="24"/>
                <w:szCs w:val="24"/>
              </w:rPr>
            </w:pPr>
            <w:r w:rsidRPr="00B63EEA">
              <w:rPr>
                <w:rFonts w:asciiTheme="majorBidi" w:eastAsia="Times New Roman" w:hAnsiTheme="majorBidi" w:cstheme="majorBidi"/>
                <w:sz w:val="24"/>
                <w:szCs w:val="24"/>
              </w:rPr>
              <w:t>R.2.6.3</w:t>
            </w:r>
          </w:p>
        </w:tc>
        <w:tc>
          <w:tcPr>
            <w:tcW w:w="5271" w:type="dxa"/>
          </w:tcPr>
          <w:p w:rsidR="00FC258B" w:rsidRPr="00B63EEA" w:rsidRDefault="00FC258B" w:rsidP="00B63EEA">
            <w:pPr>
              <w:widowControl w:val="0"/>
              <w:jc w:val="both"/>
              <w:rPr>
                <w:rFonts w:asciiTheme="majorBidi" w:eastAsia="Times New Roman" w:hAnsiTheme="majorBidi" w:cstheme="majorBidi"/>
                <w:sz w:val="24"/>
                <w:szCs w:val="24"/>
              </w:rPr>
            </w:pPr>
            <w:r w:rsidRPr="00B63EEA">
              <w:rPr>
                <w:rFonts w:asciiTheme="majorBidi" w:eastAsia="Times New Roman" w:hAnsiTheme="majorBidi" w:cstheme="majorBidi"/>
                <w:sz w:val="24"/>
                <w:szCs w:val="24"/>
              </w:rPr>
              <w:t>The accepted Non-conformance management procedure shall beimplemented by the Contractorand be</w:t>
            </w:r>
            <w:r w:rsidRPr="00B63EEA">
              <w:rPr>
                <w:rFonts w:asciiTheme="majorBidi" w:eastAsia="Times New Roman" w:hAnsiTheme="majorBidi" w:cstheme="majorBidi"/>
                <w:sz w:val="24"/>
                <w:szCs w:val="24"/>
              </w:rPr>
              <w:tab/>
              <w:t>notifiedto theSubcontractors/suppliers for implementation.</w:t>
            </w:r>
          </w:p>
        </w:tc>
        <w:tc>
          <w:tcPr>
            <w:tcW w:w="4052" w:type="dxa"/>
          </w:tcPr>
          <w:p w:rsidR="00FC258B" w:rsidRPr="004777EF" w:rsidRDefault="004777EF" w:rsidP="004777EF">
            <w:pPr>
              <w:bidi/>
              <w:jc w:val="both"/>
              <w:rPr>
                <w:rFonts w:cs="Mitra"/>
                <w:sz w:val="24"/>
                <w:szCs w:val="24"/>
                <w:rtl/>
              </w:rPr>
            </w:pPr>
            <w:r>
              <w:rPr>
                <w:rFonts w:cs="Mitra" w:hint="cs"/>
                <w:sz w:val="24"/>
                <w:szCs w:val="24"/>
                <w:rtl/>
              </w:rPr>
              <w:t>پروسيجر پذيرفته شده مديريت عدم تطابق ها بايد توسط پيمانكار اجرايي شده و جهت اجرا به پيمانكاران جزء و تامين كنندگان اطلاع رساني شود.</w:t>
            </w:r>
          </w:p>
        </w:tc>
      </w:tr>
      <w:tr w:rsidR="00FC258B" w:rsidTr="00C86386">
        <w:tc>
          <w:tcPr>
            <w:tcW w:w="1133" w:type="dxa"/>
          </w:tcPr>
          <w:p w:rsidR="00FC258B" w:rsidRPr="00FC258B" w:rsidRDefault="00B63EEA" w:rsidP="007417BF">
            <w:pPr>
              <w:jc w:val="both"/>
              <w:rPr>
                <w:rFonts w:asciiTheme="majorBidi" w:eastAsia="Times New Roman" w:hAnsiTheme="majorBidi" w:cstheme="majorBidi"/>
                <w:color w:val="000000"/>
                <w:spacing w:val="10"/>
                <w:sz w:val="24"/>
                <w:szCs w:val="24"/>
              </w:rPr>
            </w:pPr>
            <w:r w:rsidRPr="00B63EEA">
              <w:rPr>
                <w:rFonts w:asciiTheme="majorBidi" w:eastAsia="Times New Roman" w:hAnsiTheme="majorBidi" w:cstheme="majorBidi"/>
                <w:sz w:val="24"/>
                <w:szCs w:val="24"/>
              </w:rPr>
              <w:t>R.2.6.4</w:t>
            </w:r>
          </w:p>
        </w:tc>
        <w:tc>
          <w:tcPr>
            <w:tcW w:w="5271" w:type="dxa"/>
          </w:tcPr>
          <w:p w:rsidR="00FC258B" w:rsidRPr="00B63EEA" w:rsidRDefault="00FC258B" w:rsidP="00B63EEA">
            <w:pPr>
              <w:widowControl w:val="0"/>
              <w:jc w:val="both"/>
              <w:rPr>
                <w:rFonts w:asciiTheme="majorBidi" w:eastAsia="Times New Roman" w:hAnsiTheme="majorBidi" w:cstheme="majorBidi"/>
                <w:sz w:val="24"/>
                <w:szCs w:val="24"/>
              </w:rPr>
            </w:pPr>
            <w:r w:rsidRPr="00B63EEA">
              <w:rPr>
                <w:rFonts w:asciiTheme="majorBidi" w:eastAsia="Times New Roman" w:hAnsiTheme="majorBidi" w:cstheme="majorBidi"/>
                <w:sz w:val="24"/>
                <w:szCs w:val="24"/>
              </w:rPr>
              <w:t>The identified non-conformances shall be classified. Non-conformancescontrol shall be carried out for all non-conformances and shall include detection, review, correction, and corrective actions of non-conformances.</w:t>
            </w:r>
          </w:p>
        </w:tc>
        <w:tc>
          <w:tcPr>
            <w:tcW w:w="4052" w:type="dxa"/>
          </w:tcPr>
          <w:p w:rsidR="00FC258B" w:rsidRPr="004777EF" w:rsidRDefault="004777EF" w:rsidP="004777EF">
            <w:pPr>
              <w:bidi/>
              <w:jc w:val="both"/>
              <w:rPr>
                <w:rFonts w:cs="Mitra"/>
                <w:sz w:val="24"/>
                <w:szCs w:val="24"/>
                <w:rtl/>
              </w:rPr>
            </w:pPr>
            <w:r>
              <w:rPr>
                <w:rFonts w:cs="Mitra" w:hint="cs"/>
                <w:sz w:val="24"/>
                <w:szCs w:val="24"/>
                <w:rtl/>
              </w:rPr>
              <w:t xml:space="preserve">عدم تطابق هاي مشاهده شده بايد دسته بندي شوند. كنترل عدم تطابق ها بايد براي تمامي عدم تطابق ها انجام گيرد و بايد شامل آشكارسازي، بررسي، اقدامات اصلاحي عدم تطابق ها باشد. </w:t>
            </w:r>
          </w:p>
        </w:tc>
      </w:tr>
      <w:tr w:rsidR="00FC258B" w:rsidTr="00C86386">
        <w:tc>
          <w:tcPr>
            <w:tcW w:w="1133" w:type="dxa"/>
          </w:tcPr>
          <w:p w:rsidR="00FC258B" w:rsidRPr="00FC258B" w:rsidRDefault="00B63EEA" w:rsidP="007417BF">
            <w:pPr>
              <w:jc w:val="both"/>
              <w:rPr>
                <w:rFonts w:asciiTheme="majorBidi" w:eastAsia="Times New Roman" w:hAnsiTheme="majorBidi" w:cstheme="majorBidi"/>
                <w:color w:val="000000"/>
                <w:spacing w:val="10"/>
                <w:sz w:val="24"/>
                <w:szCs w:val="24"/>
              </w:rPr>
            </w:pPr>
            <w:r w:rsidRPr="00B63EEA">
              <w:rPr>
                <w:rFonts w:asciiTheme="majorBidi" w:eastAsia="Times New Roman" w:hAnsiTheme="majorBidi" w:cstheme="majorBidi"/>
                <w:sz w:val="24"/>
                <w:szCs w:val="24"/>
              </w:rPr>
              <w:t>R.2.6.5</w:t>
            </w:r>
          </w:p>
        </w:tc>
        <w:tc>
          <w:tcPr>
            <w:tcW w:w="5271" w:type="dxa"/>
          </w:tcPr>
          <w:p w:rsidR="00FC258B" w:rsidRPr="00B63EEA" w:rsidRDefault="00FC258B" w:rsidP="00B63EEA">
            <w:pPr>
              <w:widowControl w:val="0"/>
              <w:jc w:val="both"/>
              <w:rPr>
                <w:rFonts w:asciiTheme="majorBidi" w:eastAsia="Times New Roman" w:hAnsiTheme="majorBidi" w:cstheme="majorBidi"/>
                <w:sz w:val="24"/>
                <w:szCs w:val="24"/>
              </w:rPr>
            </w:pPr>
            <w:r w:rsidRPr="00B63EEA">
              <w:rPr>
                <w:rFonts w:asciiTheme="majorBidi" w:eastAsia="Times New Roman" w:hAnsiTheme="majorBidi" w:cstheme="majorBidi"/>
                <w:sz w:val="24"/>
                <w:szCs w:val="24"/>
              </w:rPr>
              <w:t>Within the scope of the Contract activities, non-conformance reportsincluding relevant corrective and preventive actions shall be submitted to the Principal.</w:t>
            </w:r>
          </w:p>
        </w:tc>
        <w:tc>
          <w:tcPr>
            <w:tcW w:w="4052" w:type="dxa"/>
          </w:tcPr>
          <w:p w:rsidR="00FC258B" w:rsidRPr="004777EF" w:rsidRDefault="00BE4CA7" w:rsidP="004A3043">
            <w:pPr>
              <w:bidi/>
              <w:jc w:val="both"/>
              <w:rPr>
                <w:rFonts w:cs="Mitra"/>
                <w:sz w:val="24"/>
                <w:szCs w:val="24"/>
                <w:rtl/>
              </w:rPr>
            </w:pPr>
            <w:r>
              <w:rPr>
                <w:rFonts w:cs="Mitra" w:hint="cs"/>
                <w:sz w:val="24"/>
                <w:szCs w:val="24"/>
                <w:rtl/>
              </w:rPr>
              <w:t>در حوزه فعاليت هاي قرارداد، گزارش هاي عدم تطابق شامل اقدامت اصلاحي و پيشگير</w:t>
            </w:r>
            <w:r w:rsidR="004A3043">
              <w:rPr>
                <w:rFonts w:cs="Mitra" w:hint="cs"/>
                <w:sz w:val="24"/>
                <w:szCs w:val="24"/>
                <w:rtl/>
              </w:rPr>
              <w:t>انه</w:t>
            </w:r>
            <w:r>
              <w:rPr>
                <w:rFonts w:cs="Mitra" w:hint="cs"/>
                <w:sz w:val="24"/>
                <w:szCs w:val="24"/>
                <w:rtl/>
              </w:rPr>
              <w:t xml:space="preserve"> مربوطه بايد براي </w:t>
            </w:r>
            <w:r w:rsidR="004A3043">
              <w:rPr>
                <w:rFonts w:cs="Mitra" w:hint="cs"/>
                <w:sz w:val="24"/>
                <w:szCs w:val="24"/>
                <w:rtl/>
              </w:rPr>
              <w:t>كارفرما</w:t>
            </w:r>
            <w:r>
              <w:rPr>
                <w:rFonts w:cs="Mitra" w:hint="cs"/>
                <w:sz w:val="24"/>
                <w:szCs w:val="24"/>
                <w:rtl/>
              </w:rPr>
              <w:t xml:space="preserve"> ارسال گردد.</w:t>
            </w:r>
          </w:p>
        </w:tc>
      </w:tr>
      <w:tr w:rsidR="00FC258B" w:rsidTr="00C86386">
        <w:tc>
          <w:tcPr>
            <w:tcW w:w="1133" w:type="dxa"/>
          </w:tcPr>
          <w:p w:rsidR="00FC258B" w:rsidRPr="00FC258B" w:rsidRDefault="00B63EEA" w:rsidP="007417BF">
            <w:pPr>
              <w:jc w:val="both"/>
              <w:rPr>
                <w:rFonts w:asciiTheme="majorBidi" w:eastAsia="Times New Roman" w:hAnsiTheme="majorBidi" w:cstheme="majorBidi"/>
                <w:color w:val="000000"/>
                <w:spacing w:val="10"/>
                <w:sz w:val="24"/>
                <w:szCs w:val="24"/>
              </w:rPr>
            </w:pPr>
            <w:r w:rsidRPr="00B63EEA">
              <w:rPr>
                <w:rFonts w:asciiTheme="majorBidi" w:eastAsia="Times New Roman" w:hAnsiTheme="majorBidi" w:cstheme="majorBidi"/>
                <w:sz w:val="24"/>
                <w:szCs w:val="24"/>
              </w:rPr>
              <w:t>R.2.6.6</w:t>
            </w:r>
          </w:p>
        </w:tc>
        <w:tc>
          <w:tcPr>
            <w:tcW w:w="5271" w:type="dxa"/>
          </w:tcPr>
          <w:p w:rsidR="00FC258B" w:rsidRPr="00B63EEA" w:rsidRDefault="00FC258B" w:rsidP="00B63EEA">
            <w:pPr>
              <w:widowControl w:val="0"/>
              <w:jc w:val="both"/>
              <w:rPr>
                <w:rFonts w:asciiTheme="majorBidi" w:eastAsia="Times New Roman" w:hAnsiTheme="majorBidi" w:cstheme="majorBidi"/>
                <w:sz w:val="24"/>
                <w:szCs w:val="24"/>
              </w:rPr>
            </w:pPr>
            <w:r w:rsidRPr="00B63EEA">
              <w:rPr>
                <w:rFonts w:asciiTheme="majorBidi" w:eastAsia="Times New Roman" w:hAnsiTheme="majorBidi" w:cstheme="majorBidi"/>
                <w:sz w:val="24"/>
                <w:szCs w:val="24"/>
              </w:rPr>
              <w:t>The Contractor shall maintain the actual status of the data on identifiednon-conformances related to all the activities within the scope of the Contract. The database concerning non-conformances for all activities shall be periodically updated. For the scope of activities at BNPP Site, the list of non-conformances shall be monthly submitted to the Principal; the non-conformances related to the other Subcontractors and suppliers which are not located at the BNPP Site, shall be submitted quarterly to the Principal.</w:t>
            </w:r>
          </w:p>
        </w:tc>
        <w:tc>
          <w:tcPr>
            <w:tcW w:w="4052" w:type="dxa"/>
          </w:tcPr>
          <w:p w:rsidR="00FC258B" w:rsidRPr="004777EF" w:rsidRDefault="00F70E6A" w:rsidP="00F70E6A">
            <w:pPr>
              <w:bidi/>
              <w:jc w:val="both"/>
              <w:rPr>
                <w:rFonts w:cs="Mitra"/>
                <w:sz w:val="24"/>
                <w:szCs w:val="24"/>
                <w:rtl/>
              </w:rPr>
            </w:pPr>
            <w:r>
              <w:rPr>
                <w:rFonts w:cs="Mitra" w:hint="cs"/>
                <w:sz w:val="24"/>
                <w:szCs w:val="24"/>
                <w:rtl/>
              </w:rPr>
              <w:t xml:space="preserve">پيمانكار بايد وضعيت فعلي اطلاعات در باره عدم تطابق هاي مشاهده شده مرتبط با تمام فعاليت هاي در حوزه قرارداد را حفظ نمايد. بانك اطلاعاتي مربوط به عدم تطابق هاي كليه فعاليت ها بايد به صورت دوره اي به روز گردد. براي حوزه فعاليت هاي سايت </w:t>
            </w:r>
            <w:r w:rsidRPr="002E21F7">
              <w:rPr>
                <w:rFonts w:cs="Mitra"/>
                <w:sz w:val="24"/>
                <w:szCs w:val="24"/>
              </w:rPr>
              <w:t>BNPP</w:t>
            </w:r>
            <w:r w:rsidRPr="002E21F7">
              <w:rPr>
                <w:rFonts w:cs="Mitra" w:hint="cs"/>
                <w:sz w:val="24"/>
                <w:szCs w:val="24"/>
                <w:rtl/>
              </w:rPr>
              <w:t>، ليست عدم تطابق ها بايد به صورت ماهانه براي كارفرما ارسال گردد. عدم تطابق هاي م</w:t>
            </w:r>
            <w:r w:rsidR="002E21F7" w:rsidRPr="002E21F7">
              <w:rPr>
                <w:rFonts w:cs="Mitra" w:hint="cs"/>
                <w:sz w:val="24"/>
                <w:szCs w:val="24"/>
                <w:rtl/>
              </w:rPr>
              <w:t>ر</w:t>
            </w:r>
            <w:r w:rsidRPr="002E21F7">
              <w:rPr>
                <w:rFonts w:cs="Mitra" w:hint="cs"/>
                <w:sz w:val="24"/>
                <w:szCs w:val="24"/>
                <w:rtl/>
              </w:rPr>
              <w:t>بوط به</w:t>
            </w:r>
            <w:r w:rsidR="002E21F7" w:rsidRPr="002E21F7">
              <w:rPr>
                <w:rFonts w:cs="Mitra" w:hint="cs"/>
                <w:sz w:val="24"/>
                <w:szCs w:val="24"/>
                <w:rtl/>
              </w:rPr>
              <w:t xml:space="preserve"> پيمانكاران جزء </w:t>
            </w:r>
            <w:r w:rsidR="002E21F7">
              <w:rPr>
                <w:rFonts w:cs="Mitra" w:hint="cs"/>
                <w:sz w:val="24"/>
                <w:szCs w:val="24"/>
                <w:rtl/>
              </w:rPr>
              <w:t>ديگر يا تامين كنندگان</w:t>
            </w:r>
            <w:r w:rsidR="002E21F7" w:rsidRPr="002E21F7">
              <w:rPr>
                <w:rFonts w:cs="Mitra" w:hint="cs"/>
                <w:sz w:val="24"/>
                <w:szCs w:val="24"/>
                <w:rtl/>
              </w:rPr>
              <w:t xml:space="preserve"> كه در سايت </w:t>
            </w:r>
            <w:r w:rsidR="002E21F7" w:rsidRPr="002E21F7">
              <w:rPr>
                <w:rFonts w:cs="Mitra"/>
                <w:sz w:val="24"/>
                <w:szCs w:val="24"/>
              </w:rPr>
              <w:t>BNPP</w:t>
            </w:r>
            <w:r w:rsidR="002E21F7" w:rsidRPr="002E21F7">
              <w:rPr>
                <w:rFonts w:cs="Mitra" w:hint="cs"/>
                <w:sz w:val="24"/>
                <w:szCs w:val="24"/>
                <w:rtl/>
              </w:rPr>
              <w:t xml:space="preserve"> حضور ندارند بايد به صورت سه ماه يكبار براي كارفرما ارسال گردد.</w:t>
            </w:r>
          </w:p>
        </w:tc>
      </w:tr>
      <w:tr w:rsidR="00FC258B" w:rsidTr="00C86386">
        <w:tc>
          <w:tcPr>
            <w:tcW w:w="1133" w:type="dxa"/>
          </w:tcPr>
          <w:p w:rsidR="00FC258B" w:rsidRPr="00FC258B" w:rsidRDefault="00B63EEA" w:rsidP="007417BF">
            <w:pPr>
              <w:jc w:val="both"/>
              <w:rPr>
                <w:rFonts w:asciiTheme="majorBidi" w:eastAsia="Times New Roman" w:hAnsiTheme="majorBidi" w:cstheme="majorBidi"/>
                <w:color w:val="000000"/>
                <w:spacing w:val="10"/>
                <w:sz w:val="24"/>
                <w:szCs w:val="24"/>
              </w:rPr>
            </w:pPr>
            <w:r w:rsidRPr="00B63EEA">
              <w:rPr>
                <w:rFonts w:asciiTheme="majorBidi" w:eastAsia="Times New Roman" w:hAnsiTheme="majorBidi" w:cstheme="majorBidi"/>
                <w:sz w:val="24"/>
                <w:szCs w:val="24"/>
              </w:rPr>
              <w:t>R.2.6.7</w:t>
            </w:r>
          </w:p>
        </w:tc>
        <w:tc>
          <w:tcPr>
            <w:tcW w:w="5271" w:type="dxa"/>
          </w:tcPr>
          <w:p w:rsidR="00FC258B" w:rsidRPr="00B63EEA" w:rsidRDefault="00FC258B" w:rsidP="00B63EEA">
            <w:pPr>
              <w:widowControl w:val="0"/>
              <w:jc w:val="both"/>
              <w:rPr>
                <w:rFonts w:asciiTheme="majorBidi" w:eastAsia="Times New Roman" w:hAnsiTheme="majorBidi" w:cstheme="majorBidi"/>
                <w:sz w:val="24"/>
                <w:szCs w:val="24"/>
              </w:rPr>
            </w:pPr>
            <w:r w:rsidRPr="00B63EEA">
              <w:rPr>
                <w:rFonts w:asciiTheme="majorBidi" w:eastAsia="Times New Roman" w:hAnsiTheme="majorBidi" w:cstheme="majorBidi"/>
                <w:sz w:val="24"/>
                <w:szCs w:val="24"/>
              </w:rPr>
              <w:t>All types of non-conformances shall be defined in the QAP (G).</w:t>
            </w:r>
          </w:p>
        </w:tc>
        <w:tc>
          <w:tcPr>
            <w:tcW w:w="4052" w:type="dxa"/>
          </w:tcPr>
          <w:p w:rsidR="00FC258B" w:rsidRPr="004777EF" w:rsidRDefault="00BE4CA7" w:rsidP="00A62F55">
            <w:pPr>
              <w:bidi/>
              <w:jc w:val="both"/>
              <w:rPr>
                <w:rFonts w:cs="Mitra"/>
                <w:sz w:val="24"/>
                <w:szCs w:val="24"/>
                <w:rtl/>
              </w:rPr>
            </w:pPr>
            <w:r>
              <w:rPr>
                <w:rFonts w:cs="Mitra" w:hint="cs"/>
                <w:sz w:val="24"/>
                <w:szCs w:val="24"/>
                <w:rtl/>
              </w:rPr>
              <w:t xml:space="preserve">تمام انواع عدم تطابق ها بايد در </w:t>
            </w:r>
            <w:r w:rsidRPr="00B63EEA">
              <w:rPr>
                <w:rFonts w:asciiTheme="majorBidi" w:eastAsia="Times New Roman" w:hAnsiTheme="majorBidi" w:cstheme="majorBidi"/>
                <w:sz w:val="24"/>
                <w:szCs w:val="24"/>
              </w:rPr>
              <w:t>QAP (G</w:t>
            </w:r>
            <w:r w:rsidRPr="00BE4CA7">
              <w:rPr>
                <w:rFonts w:cs="Mitra"/>
                <w:sz w:val="24"/>
                <w:szCs w:val="24"/>
              </w:rPr>
              <w:t>)</w:t>
            </w:r>
            <w:r w:rsidRPr="00BE4CA7">
              <w:rPr>
                <w:rFonts w:cs="Mitra" w:hint="cs"/>
                <w:sz w:val="24"/>
                <w:szCs w:val="24"/>
                <w:rtl/>
              </w:rPr>
              <w:t xml:space="preserve"> تعريف گردد.</w:t>
            </w:r>
          </w:p>
        </w:tc>
      </w:tr>
      <w:tr w:rsidR="00FC258B" w:rsidTr="00C86386">
        <w:tc>
          <w:tcPr>
            <w:tcW w:w="1133" w:type="dxa"/>
          </w:tcPr>
          <w:p w:rsidR="00FC258B" w:rsidRPr="00FC258B" w:rsidRDefault="00B63EEA" w:rsidP="007417BF">
            <w:pPr>
              <w:jc w:val="both"/>
              <w:rPr>
                <w:rFonts w:asciiTheme="majorBidi" w:eastAsia="Times New Roman" w:hAnsiTheme="majorBidi" w:cstheme="majorBidi"/>
                <w:color w:val="000000"/>
                <w:spacing w:val="10"/>
                <w:sz w:val="24"/>
                <w:szCs w:val="24"/>
              </w:rPr>
            </w:pPr>
            <w:r w:rsidRPr="00B63EEA">
              <w:rPr>
                <w:rFonts w:asciiTheme="majorBidi" w:eastAsia="Times New Roman" w:hAnsiTheme="majorBidi" w:cstheme="majorBidi"/>
                <w:sz w:val="24"/>
                <w:szCs w:val="24"/>
              </w:rPr>
              <w:t>R.2.6.9</w:t>
            </w:r>
          </w:p>
        </w:tc>
        <w:tc>
          <w:tcPr>
            <w:tcW w:w="5271" w:type="dxa"/>
          </w:tcPr>
          <w:p w:rsidR="00FC258B" w:rsidRPr="00B63EEA" w:rsidRDefault="00FC258B" w:rsidP="00B63EEA">
            <w:pPr>
              <w:widowControl w:val="0"/>
              <w:jc w:val="both"/>
              <w:rPr>
                <w:rFonts w:asciiTheme="majorBidi" w:eastAsia="Times New Roman" w:hAnsiTheme="majorBidi" w:cstheme="majorBidi"/>
                <w:sz w:val="24"/>
                <w:szCs w:val="24"/>
              </w:rPr>
            </w:pPr>
            <w:r w:rsidRPr="00B63EEA">
              <w:rPr>
                <w:rFonts w:asciiTheme="majorBidi" w:eastAsia="Times New Roman" w:hAnsiTheme="majorBidi" w:cstheme="majorBidi"/>
                <w:sz w:val="24"/>
                <w:szCs w:val="24"/>
              </w:rPr>
              <w:t>The contents and format of the non-conformance report shall be definedin the non-conformance management procedure.</w:t>
            </w:r>
          </w:p>
        </w:tc>
        <w:tc>
          <w:tcPr>
            <w:tcW w:w="4052" w:type="dxa"/>
          </w:tcPr>
          <w:p w:rsidR="00FC258B" w:rsidRPr="004777EF" w:rsidRDefault="00BE4CA7" w:rsidP="00A62F55">
            <w:pPr>
              <w:bidi/>
              <w:jc w:val="both"/>
              <w:rPr>
                <w:rFonts w:cs="Mitra"/>
                <w:sz w:val="24"/>
                <w:szCs w:val="24"/>
                <w:rtl/>
              </w:rPr>
            </w:pPr>
            <w:r>
              <w:rPr>
                <w:rFonts w:cs="Mitra" w:hint="cs"/>
                <w:sz w:val="24"/>
                <w:szCs w:val="24"/>
                <w:rtl/>
              </w:rPr>
              <w:t>محتوا و فرمت گزارش عدم تطابق بايد در پروسيجر مديريت عدم تطابق ها تعريف گردد.</w:t>
            </w:r>
          </w:p>
        </w:tc>
      </w:tr>
      <w:tr w:rsidR="00065A6B" w:rsidTr="00C86386">
        <w:tc>
          <w:tcPr>
            <w:tcW w:w="1133" w:type="dxa"/>
          </w:tcPr>
          <w:p w:rsidR="00065A6B" w:rsidRPr="00FC258B" w:rsidRDefault="00FC258B" w:rsidP="007417BF">
            <w:pPr>
              <w:jc w:val="both"/>
              <w:rPr>
                <w:rFonts w:asciiTheme="majorBidi" w:hAnsiTheme="majorBidi" w:cstheme="majorBidi"/>
              </w:rPr>
            </w:pPr>
            <w:r w:rsidRPr="00FC258B">
              <w:rPr>
                <w:rFonts w:asciiTheme="majorBidi" w:eastAsia="Times New Roman" w:hAnsiTheme="majorBidi" w:cstheme="majorBidi"/>
                <w:color w:val="000000"/>
                <w:spacing w:val="10"/>
                <w:sz w:val="24"/>
                <w:szCs w:val="24"/>
              </w:rPr>
              <w:t>R.2.7</w:t>
            </w:r>
          </w:p>
        </w:tc>
        <w:tc>
          <w:tcPr>
            <w:tcW w:w="5271" w:type="dxa"/>
          </w:tcPr>
          <w:p w:rsidR="00065A6B" w:rsidRPr="00065A6B" w:rsidRDefault="00065A6B" w:rsidP="00FC258B">
            <w:pPr>
              <w:widowControl w:val="0"/>
              <w:spacing w:line="360" w:lineRule="auto"/>
              <w:jc w:val="both"/>
              <w:rPr>
                <w:rFonts w:asciiTheme="majorBidi" w:eastAsia="Times New Roman" w:hAnsiTheme="majorBidi" w:cstheme="majorBidi"/>
                <w:b/>
                <w:bCs/>
                <w:color w:val="000000"/>
                <w:spacing w:val="10"/>
                <w:sz w:val="24"/>
                <w:szCs w:val="24"/>
              </w:rPr>
            </w:pPr>
            <w:r w:rsidRPr="00065A6B">
              <w:rPr>
                <w:rFonts w:asciiTheme="majorBidi" w:eastAsia="Times New Roman" w:hAnsiTheme="majorBidi" w:cstheme="majorBidi"/>
                <w:b/>
                <w:bCs/>
                <w:color w:val="000000"/>
                <w:spacing w:val="10"/>
                <w:sz w:val="24"/>
                <w:szCs w:val="24"/>
              </w:rPr>
              <w:t>Self- assessment</w:t>
            </w:r>
          </w:p>
          <w:p w:rsidR="00065A6B" w:rsidRPr="00065A6B" w:rsidRDefault="00065A6B" w:rsidP="00FC258B">
            <w:pPr>
              <w:widowControl w:val="0"/>
              <w:spacing w:line="240" w:lineRule="exact"/>
              <w:jc w:val="both"/>
              <w:rPr>
                <w:rFonts w:asciiTheme="majorBidi" w:eastAsia="Times New Roman" w:hAnsiTheme="majorBidi" w:cstheme="majorBidi"/>
                <w:b/>
                <w:bCs/>
                <w:spacing w:val="10"/>
                <w:sz w:val="24"/>
                <w:szCs w:val="24"/>
              </w:rPr>
            </w:pPr>
            <w:r w:rsidRPr="00065A6B">
              <w:rPr>
                <w:rFonts w:asciiTheme="majorBidi" w:eastAsia="Courier New" w:hAnsiTheme="majorBidi" w:cstheme="majorBidi"/>
                <w:color w:val="000000"/>
                <w:sz w:val="24"/>
                <w:szCs w:val="24"/>
              </w:rPr>
              <w:t xml:space="preserve">The Contractor, Subcontractors, and </w:t>
            </w:r>
            <w:r w:rsidR="00FC258B">
              <w:rPr>
                <w:rFonts w:asciiTheme="majorBidi" w:eastAsia="Courier New" w:hAnsiTheme="majorBidi" w:cstheme="majorBidi"/>
                <w:color w:val="000000"/>
                <w:sz w:val="24"/>
                <w:szCs w:val="24"/>
              </w:rPr>
              <w:t xml:space="preserve">suppliers shall </w:t>
            </w:r>
            <w:r w:rsidRPr="00065A6B">
              <w:rPr>
                <w:rFonts w:asciiTheme="majorBidi" w:eastAsia="Courier New" w:hAnsiTheme="majorBidi" w:cstheme="majorBidi"/>
                <w:color w:val="000000"/>
                <w:sz w:val="24"/>
                <w:szCs w:val="24"/>
              </w:rPr>
              <w:t>perform self-assessment. Info</w:t>
            </w:r>
            <w:r w:rsidR="00FC258B">
              <w:rPr>
                <w:rFonts w:asciiTheme="majorBidi" w:eastAsia="Courier New" w:hAnsiTheme="majorBidi" w:cstheme="majorBidi"/>
                <w:color w:val="000000"/>
                <w:sz w:val="24"/>
                <w:szCs w:val="24"/>
              </w:rPr>
              <w:t>r</w:t>
            </w:r>
            <w:r w:rsidRPr="00065A6B">
              <w:rPr>
                <w:rFonts w:asciiTheme="majorBidi" w:eastAsia="Courier New" w:hAnsiTheme="majorBidi" w:cstheme="majorBidi"/>
                <w:color w:val="000000"/>
                <w:sz w:val="24"/>
                <w:szCs w:val="24"/>
              </w:rPr>
              <w:t>mation about self-assessment results as well as about improvement plan shall be provided within the frames of the (annual) Quality Analysis Report.</w:t>
            </w:r>
          </w:p>
        </w:tc>
        <w:tc>
          <w:tcPr>
            <w:tcW w:w="4052" w:type="dxa"/>
          </w:tcPr>
          <w:p w:rsidR="00065A6B" w:rsidRPr="002E21F7" w:rsidRDefault="002E21F7" w:rsidP="002E21F7">
            <w:pPr>
              <w:bidi/>
              <w:spacing w:line="360" w:lineRule="auto"/>
              <w:jc w:val="both"/>
              <w:rPr>
                <w:rFonts w:cs="Mitra"/>
                <w:b/>
                <w:bCs/>
                <w:sz w:val="24"/>
                <w:szCs w:val="24"/>
                <w:rtl/>
              </w:rPr>
            </w:pPr>
            <w:r w:rsidRPr="002E21F7">
              <w:rPr>
                <w:rFonts w:cs="Mitra" w:hint="cs"/>
                <w:b/>
                <w:bCs/>
                <w:sz w:val="24"/>
                <w:szCs w:val="24"/>
                <w:rtl/>
              </w:rPr>
              <w:t>خودارزيابي</w:t>
            </w:r>
          </w:p>
          <w:p w:rsidR="002E21F7" w:rsidRPr="004777EF" w:rsidRDefault="002E21F7" w:rsidP="002E21F7">
            <w:pPr>
              <w:bidi/>
              <w:jc w:val="both"/>
              <w:rPr>
                <w:rFonts w:cs="Mitra"/>
                <w:sz w:val="24"/>
                <w:szCs w:val="24"/>
                <w:rtl/>
              </w:rPr>
            </w:pPr>
            <w:r>
              <w:rPr>
                <w:rFonts w:cs="Mitra" w:hint="cs"/>
                <w:sz w:val="24"/>
                <w:szCs w:val="24"/>
                <w:rtl/>
              </w:rPr>
              <w:t>پيمانكار، پيمانكاران جزء و تامين كنندگان بايستي خودارزيابي انجام دهند. اطلاعات نتايج خودارزيابي و نيز طرح هاي بهبود بايد در قالب گزارش تحليل كيفيت (سالانه) ارائه گردد.</w:t>
            </w:r>
          </w:p>
        </w:tc>
      </w:tr>
      <w:tr w:rsidR="00065A6B" w:rsidTr="00C86386">
        <w:tc>
          <w:tcPr>
            <w:tcW w:w="1133" w:type="dxa"/>
          </w:tcPr>
          <w:p w:rsidR="00065A6B" w:rsidRPr="00FC258B" w:rsidRDefault="00FC258B" w:rsidP="007417BF">
            <w:pPr>
              <w:jc w:val="both"/>
              <w:rPr>
                <w:rFonts w:asciiTheme="majorBidi" w:hAnsiTheme="majorBidi" w:cstheme="majorBidi"/>
              </w:rPr>
            </w:pPr>
            <w:r w:rsidRPr="00FC258B">
              <w:rPr>
                <w:rFonts w:asciiTheme="majorBidi" w:eastAsia="Times New Roman" w:hAnsiTheme="majorBidi" w:cstheme="majorBidi"/>
                <w:spacing w:val="10"/>
                <w:sz w:val="24"/>
                <w:szCs w:val="24"/>
              </w:rPr>
              <w:t>R.2.8</w:t>
            </w:r>
          </w:p>
        </w:tc>
        <w:tc>
          <w:tcPr>
            <w:tcW w:w="5271" w:type="dxa"/>
          </w:tcPr>
          <w:p w:rsidR="00FC258B" w:rsidRDefault="00FC258B" w:rsidP="00FC258B">
            <w:pPr>
              <w:widowControl w:val="0"/>
              <w:spacing w:line="360" w:lineRule="auto"/>
              <w:jc w:val="both"/>
              <w:rPr>
                <w:rFonts w:asciiTheme="majorBidi" w:eastAsia="Times New Roman" w:hAnsiTheme="majorBidi" w:cstheme="majorBidi"/>
                <w:b/>
                <w:bCs/>
                <w:spacing w:val="10"/>
                <w:sz w:val="24"/>
                <w:szCs w:val="24"/>
              </w:rPr>
            </w:pPr>
            <w:r>
              <w:rPr>
                <w:rFonts w:asciiTheme="majorBidi" w:eastAsia="Times New Roman" w:hAnsiTheme="majorBidi" w:cstheme="majorBidi"/>
                <w:b/>
                <w:bCs/>
                <w:spacing w:val="10"/>
                <w:sz w:val="24"/>
                <w:szCs w:val="24"/>
              </w:rPr>
              <w:t>Process Monitoring</w:t>
            </w:r>
          </w:p>
          <w:p w:rsidR="00065A6B" w:rsidRPr="00FC258B" w:rsidRDefault="00065A6B" w:rsidP="00FC258B">
            <w:pPr>
              <w:widowControl w:val="0"/>
              <w:spacing w:line="240" w:lineRule="exact"/>
              <w:jc w:val="both"/>
              <w:rPr>
                <w:rFonts w:asciiTheme="majorBidi" w:eastAsia="Times New Roman" w:hAnsiTheme="majorBidi" w:cstheme="majorBidi"/>
                <w:b/>
                <w:bCs/>
                <w:spacing w:val="10"/>
                <w:sz w:val="24"/>
                <w:szCs w:val="24"/>
              </w:rPr>
            </w:pPr>
            <w:r w:rsidRPr="00065A6B">
              <w:rPr>
                <w:rFonts w:asciiTheme="majorBidi" w:eastAsia="Times New Roman" w:hAnsiTheme="majorBidi" w:cstheme="majorBidi"/>
                <w:sz w:val="24"/>
                <w:szCs w:val="24"/>
              </w:rPr>
              <w:t>The Contractor, the Subcontractors, and suppliers shall determine, define, measure, gather and analyze the key processes and their management system indicators; the monitoring results shall be provided within the frames of the (quar</w:t>
            </w:r>
            <w:r w:rsidR="00FC258B">
              <w:rPr>
                <w:rFonts w:asciiTheme="majorBidi" w:eastAsia="Times New Roman" w:hAnsiTheme="majorBidi" w:cstheme="majorBidi"/>
                <w:sz w:val="24"/>
                <w:szCs w:val="24"/>
              </w:rPr>
              <w:t>terly) Quality Analysis Report.</w:t>
            </w:r>
          </w:p>
        </w:tc>
        <w:tc>
          <w:tcPr>
            <w:tcW w:w="4052" w:type="dxa"/>
          </w:tcPr>
          <w:p w:rsidR="00065A6B" w:rsidRPr="00F138DC" w:rsidRDefault="002E21F7" w:rsidP="00F138DC">
            <w:pPr>
              <w:bidi/>
              <w:spacing w:line="360" w:lineRule="auto"/>
              <w:jc w:val="both"/>
              <w:rPr>
                <w:rFonts w:cs="Mitra"/>
                <w:b/>
                <w:bCs/>
                <w:sz w:val="24"/>
                <w:szCs w:val="24"/>
                <w:rtl/>
              </w:rPr>
            </w:pPr>
            <w:r w:rsidRPr="00F138DC">
              <w:rPr>
                <w:rFonts w:cs="Mitra" w:hint="cs"/>
                <w:b/>
                <w:bCs/>
                <w:sz w:val="24"/>
                <w:szCs w:val="24"/>
                <w:rtl/>
              </w:rPr>
              <w:t>مانيتورينگ فرآيند</w:t>
            </w:r>
          </w:p>
          <w:p w:rsidR="00F138DC" w:rsidRPr="004777EF" w:rsidRDefault="00F138DC" w:rsidP="00F138DC">
            <w:pPr>
              <w:bidi/>
              <w:jc w:val="both"/>
              <w:rPr>
                <w:rFonts w:cs="Mitra"/>
                <w:sz w:val="24"/>
                <w:szCs w:val="24"/>
                <w:rtl/>
              </w:rPr>
            </w:pPr>
            <w:r>
              <w:rPr>
                <w:rFonts w:cs="Mitra" w:hint="cs"/>
                <w:sz w:val="24"/>
                <w:szCs w:val="24"/>
                <w:rtl/>
              </w:rPr>
              <w:t>پيمانكار، پيمانكاران جزء و تامين كنندگان بايد فرآيندهاي كليدي و شاخص هاي سيستم مديريتشان را تعريف، اندازه گيري، جمع آوري و تحليل نمايند. نتايج مانيتورينگ بايد در قالب گزارش تحليل كيفيت (هر سه ماه) ارائه گردد.</w:t>
            </w:r>
          </w:p>
        </w:tc>
      </w:tr>
      <w:tr w:rsidR="00F909D3" w:rsidTr="00C86386">
        <w:tc>
          <w:tcPr>
            <w:tcW w:w="1133" w:type="dxa"/>
          </w:tcPr>
          <w:p w:rsidR="00F909D3" w:rsidRPr="009F50B7" w:rsidRDefault="00A13435" w:rsidP="007417BF">
            <w:pPr>
              <w:jc w:val="both"/>
              <w:rPr>
                <w:rFonts w:asciiTheme="majorBidi" w:hAnsiTheme="majorBidi" w:cstheme="majorBidi"/>
              </w:rPr>
            </w:pPr>
            <w:r w:rsidRPr="009F50B7">
              <w:rPr>
                <w:rFonts w:asciiTheme="majorBidi" w:hAnsiTheme="majorBidi" w:cstheme="majorBidi"/>
              </w:rPr>
              <w:t>R.2.10</w:t>
            </w:r>
          </w:p>
          <w:p w:rsidR="00A13435" w:rsidRPr="009F50B7" w:rsidRDefault="00A13435" w:rsidP="00FC258B">
            <w:pPr>
              <w:spacing w:line="360" w:lineRule="auto"/>
              <w:jc w:val="both"/>
              <w:rPr>
                <w:rFonts w:asciiTheme="majorBidi" w:hAnsiTheme="majorBidi" w:cstheme="majorBidi"/>
              </w:rPr>
            </w:pPr>
            <w:r w:rsidRPr="009F50B7">
              <w:rPr>
                <w:rFonts w:asciiTheme="majorBidi" w:hAnsiTheme="majorBidi" w:cstheme="majorBidi"/>
              </w:rPr>
              <w:t>R2.1.0.1</w:t>
            </w:r>
          </w:p>
          <w:p w:rsidR="00A13435" w:rsidRPr="009F50B7" w:rsidRDefault="00A13435" w:rsidP="007417BF">
            <w:pPr>
              <w:jc w:val="both"/>
              <w:rPr>
                <w:rFonts w:asciiTheme="majorBidi" w:hAnsiTheme="majorBidi" w:cstheme="majorBidi"/>
              </w:rPr>
            </w:pPr>
            <w:r w:rsidRPr="009F50B7">
              <w:rPr>
                <w:rFonts w:asciiTheme="majorBidi" w:hAnsiTheme="majorBidi" w:cstheme="majorBidi"/>
              </w:rPr>
              <w:t>R.2.10.1.1</w:t>
            </w:r>
          </w:p>
        </w:tc>
        <w:tc>
          <w:tcPr>
            <w:tcW w:w="5271" w:type="dxa"/>
          </w:tcPr>
          <w:p w:rsidR="00A13435" w:rsidRPr="00065A6B" w:rsidRDefault="00A13435" w:rsidP="00D56E1D">
            <w:pPr>
              <w:pStyle w:val="Bodytext20"/>
              <w:shd w:val="clear" w:color="auto" w:fill="auto"/>
              <w:spacing w:after="0" w:line="320" w:lineRule="exact"/>
              <w:ind w:firstLine="0"/>
              <w:jc w:val="both"/>
              <w:rPr>
                <w:rFonts w:asciiTheme="majorBidi" w:hAnsiTheme="majorBidi" w:cstheme="majorBidi"/>
                <w:sz w:val="24"/>
                <w:szCs w:val="24"/>
              </w:rPr>
            </w:pPr>
            <w:r w:rsidRPr="00065A6B">
              <w:rPr>
                <w:rFonts w:asciiTheme="majorBidi" w:hAnsiTheme="majorBidi" w:cstheme="majorBidi"/>
                <w:sz w:val="24"/>
                <w:szCs w:val="24"/>
              </w:rPr>
              <w:t>ANALYSIS</w:t>
            </w:r>
          </w:p>
          <w:p w:rsidR="00A13435" w:rsidRPr="00065A6B" w:rsidRDefault="00A13435" w:rsidP="00A62F55">
            <w:pPr>
              <w:pStyle w:val="Bodytext20"/>
              <w:shd w:val="clear" w:color="auto" w:fill="auto"/>
              <w:spacing w:after="0" w:line="360" w:lineRule="auto"/>
              <w:ind w:firstLine="0"/>
              <w:jc w:val="both"/>
              <w:rPr>
                <w:rFonts w:asciiTheme="majorBidi" w:hAnsiTheme="majorBidi" w:cstheme="majorBidi"/>
                <w:sz w:val="24"/>
                <w:szCs w:val="24"/>
              </w:rPr>
            </w:pPr>
            <w:r w:rsidRPr="00065A6B">
              <w:rPr>
                <w:rFonts w:asciiTheme="majorBidi" w:hAnsiTheme="majorBidi" w:cstheme="majorBidi"/>
                <w:sz w:val="24"/>
                <w:szCs w:val="24"/>
              </w:rPr>
              <w:t>QUALITY ANALYSIS REPORT (QAR)</w:t>
            </w:r>
          </w:p>
          <w:p w:rsidR="00F909D3" w:rsidRPr="00065A6B" w:rsidRDefault="00A13435" w:rsidP="00E866FE">
            <w:pPr>
              <w:pStyle w:val="BodyText1"/>
              <w:shd w:val="clear" w:color="auto" w:fill="auto"/>
              <w:spacing w:after="0" w:line="240" w:lineRule="auto"/>
              <w:ind w:right="20" w:firstLine="0"/>
              <w:jc w:val="both"/>
              <w:rPr>
                <w:rFonts w:asciiTheme="majorBidi" w:hAnsiTheme="majorBidi" w:cstheme="majorBidi"/>
                <w:sz w:val="24"/>
                <w:szCs w:val="24"/>
                <w:rtl/>
                <w:lang w:bidi="fa-IR"/>
              </w:rPr>
            </w:pPr>
            <w:r w:rsidRPr="00065A6B">
              <w:rPr>
                <w:rFonts w:asciiTheme="majorBidi" w:hAnsiTheme="majorBidi" w:cstheme="majorBidi"/>
                <w:sz w:val="24"/>
                <w:szCs w:val="24"/>
              </w:rPr>
              <w:t>In the course of activities under the Contract, the Contractor, based on its own information, the information obtained from the Subcontractors, and the Contractor’s performed controls, shall analyze the management system status for the Project and the result shall be prepared as a Quality Analysis Rep</w:t>
            </w:r>
            <w:r w:rsidR="00A956EC" w:rsidRPr="00065A6B">
              <w:rPr>
                <w:rFonts w:asciiTheme="majorBidi" w:hAnsiTheme="majorBidi" w:cstheme="majorBidi"/>
                <w:sz w:val="24"/>
                <w:szCs w:val="24"/>
              </w:rPr>
              <w:t>ort and submitted to Principal.</w:t>
            </w:r>
          </w:p>
        </w:tc>
        <w:tc>
          <w:tcPr>
            <w:tcW w:w="4052" w:type="dxa"/>
          </w:tcPr>
          <w:p w:rsidR="00F909D3" w:rsidRPr="009D03D0" w:rsidRDefault="009D03D0" w:rsidP="00A62F55">
            <w:pPr>
              <w:bidi/>
              <w:jc w:val="both"/>
              <w:rPr>
                <w:rFonts w:cs="Mitra"/>
                <w:b/>
                <w:bCs/>
                <w:sz w:val="24"/>
                <w:szCs w:val="24"/>
                <w:rtl/>
              </w:rPr>
            </w:pPr>
            <w:r w:rsidRPr="009D03D0">
              <w:rPr>
                <w:rFonts w:cs="Mitra" w:hint="cs"/>
                <w:b/>
                <w:bCs/>
                <w:sz w:val="24"/>
                <w:szCs w:val="24"/>
                <w:rtl/>
              </w:rPr>
              <w:t>آناليز</w:t>
            </w:r>
          </w:p>
          <w:p w:rsidR="009D03D0" w:rsidRPr="009D03D0" w:rsidRDefault="009D03D0" w:rsidP="009D03D0">
            <w:pPr>
              <w:bidi/>
              <w:spacing w:line="360" w:lineRule="auto"/>
              <w:jc w:val="both"/>
              <w:rPr>
                <w:rFonts w:cs="Mitra"/>
                <w:b/>
                <w:bCs/>
                <w:sz w:val="24"/>
                <w:szCs w:val="24"/>
                <w:rtl/>
              </w:rPr>
            </w:pPr>
            <w:r w:rsidRPr="009D03D0">
              <w:rPr>
                <w:rFonts w:cs="Mitra" w:hint="cs"/>
                <w:b/>
                <w:bCs/>
                <w:sz w:val="24"/>
                <w:szCs w:val="24"/>
                <w:rtl/>
              </w:rPr>
              <w:t>گزارش آناليز كيفيت</w:t>
            </w:r>
            <w:r w:rsidRPr="009D03D0">
              <w:rPr>
                <w:rFonts w:cs="Mitra"/>
                <w:b/>
                <w:bCs/>
                <w:sz w:val="24"/>
                <w:szCs w:val="24"/>
              </w:rPr>
              <w:t>(QAR)</w:t>
            </w:r>
          </w:p>
          <w:p w:rsidR="009D03D0" w:rsidRPr="009D03D0" w:rsidRDefault="00347BB9" w:rsidP="00347BB9">
            <w:pPr>
              <w:bidi/>
              <w:jc w:val="both"/>
              <w:rPr>
                <w:rFonts w:cs="Mitra"/>
                <w:sz w:val="24"/>
                <w:szCs w:val="24"/>
              </w:rPr>
            </w:pPr>
            <w:r w:rsidRPr="009D03D0">
              <w:rPr>
                <w:rFonts w:cs="Mitra" w:hint="cs"/>
                <w:sz w:val="24"/>
                <w:szCs w:val="24"/>
                <w:rtl/>
              </w:rPr>
              <w:t xml:space="preserve">پيمانكار </w:t>
            </w:r>
            <w:r w:rsidR="009D03D0" w:rsidRPr="009D03D0">
              <w:rPr>
                <w:rFonts w:cs="Mitra" w:hint="cs"/>
                <w:sz w:val="24"/>
                <w:szCs w:val="24"/>
                <w:rtl/>
              </w:rPr>
              <w:t xml:space="preserve">در خصوص فعاليت هاي قرارداد، بر مبناي اطلاعات خودش، اطلاعات حاصله از پيمانكاران جزء، كنترل هاي انجام شده پيمانكار، وضعيت سيستم مديريت </w:t>
            </w:r>
            <w:r w:rsidRPr="009D03D0">
              <w:rPr>
                <w:rFonts w:cs="Mitra" w:hint="cs"/>
                <w:sz w:val="24"/>
                <w:szCs w:val="24"/>
                <w:rtl/>
              </w:rPr>
              <w:t xml:space="preserve">را </w:t>
            </w:r>
            <w:r w:rsidR="009D03D0" w:rsidRPr="009D03D0">
              <w:rPr>
                <w:rFonts w:cs="Mitra" w:hint="cs"/>
                <w:sz w:val="24"/>
                <w:szCs w:val="24"/>
                <w:rtl/>
              </w:rPr>
              <w:t>براي پروژه تحليل نموده و نتايج</w:t>
            </w:r>
            <w:r>
              <w:rPr>
                <w:rFonts w:cs="Mitra" w:hint="cs"/>
                <w:sz w:val="24"/>
                <w:szCs w:val="24"/>
                <w:rtl/>
              </w:rPr>
              <w:t>،</w:t>
            </w:r>
            <w:r w:rsidR="009D03D0" w:rsidRPr="009D03D0">
              <w:rPr>
                <w:rFonts w:cs="Mitra" w:hint="cs"/>
                <w:sz w:val="24"/>
                <w:szCs w:val="24"/>
                <w:rtl/>
              </w:rPr>
              <w:t xml:space="preserve"> تحت </w:t>
            </w:r>
            <w:r w:rsidR="009D03D0">
              <w:rPr>
                <w:rFonts w:cs="Mitra" w:hint="cs"/>
                <w:sz w:val="24"/>
                <w:szCs w:val="24"/>
                <w:rtl/>
              </w:rPr>
              <w:t xml:space="preserve">عنوان </w:t>
            </w:r>
            <w:r w:rsidR="009D03D0" w:rsidRPr="009D03D0">
              <w:rPr>
                <w:rFonts w:cs="Mitra" w:hint="cs"/>
                <w:sz w:val="24"/>
                <w:szCs w:val="24"/>
                <w:rtl/>
              </w:rPr>
              <w:t xml:space="preserve">گزارش </w:t>
            </w:r>
            <w:r>
              <w:rPr>
                <w:rFonts w:cs="Mitra" w:hint="cs"/>
                <w:sz w:val="24"/>
                <w:szCs w:val="24"/>
                <w:rtl/>
              </w:rPr>
              <w:t>تحليل</w:t>
            </w:r>
            <w:r w:rsidR="009D03D0" w:rsidRPr="009D03D0">
              <w:rPr>
                <w:rFonts w:cs="Mitra" w:hint="cs"/>
                <w:sz w:val="24"/>
                <w:szCs w:val="24"/>
                <w:rtl/>
              </w:rPr>
              <w:t xml:space="preserve"> كيفيت</w:t>
            </w:r>
            <w:r>
              <w:rPr>
                <w:rFonts w:cs="Mitra" w:hint="cs"/>
                <w:sz w:val="24"/>
                <w:szCs w:val="24"/>
                <w:rtl/>
              </w:rPr>
              <w:t xml:space="preserve"> بايدتهيه</w:t>
            </w:r>
            <w:r w:rsidR="009D03D0" w:rsidRPr="009D03D0">
              <w:rPr>
                <w:rFonts w:cs="Mitra" w:hint="cs"/>
                <w:sz w:val="24"/>
                <w:szCs w:val="24"/>
                <w:rtl/>
              </w:rPr>
              <w:t xml:space="preserve"> شده و براي كارفرما ارسال </w:t>
            </w:r>
            <w:r>
              <w:rPr>
                <w:rFonts w:cs="Mitra" w:hint="cs"/>
                <w:sz w:val="24"/>
                <w:szCs w:val="24"/>
                <w:rtl/>
              </w:rPr>
              <w:t>گردد.</w:t>
            </w:r>
          </w:p>
        </w:tc>
      </w:tr>
      <w:tr w:rsidR="00065A6B" w:rsidTr="00C86386">
        <w:tc>
          <w:tcPr>
            <w:tcW w:w="1133" w:type="dxa"/>
          </w:tcPr>
          <w:p w:rsidR="00065A6B" w:rsidRPr="009F50B7" w:rsidRDefault="00FC258B" w:rsidP="007417BF">
            <w:pPr>
              <w:jc w:val="both"/>
              <w:rPr>
                <w:rFonts w:asciiTheme="majorBidi" w:hAnsiTheme="majorBidi" w:cstheme="majorBidi"/>
              </w:rPr>
            </w:pPr>
            <w:r w:rsidRPr="00FC258B">
              <w:rPr>
                <w:rFonts w:asciiTheme="majorBidi" w:hAnsiTheme="majorBidi" w:cstheme="majorBidi"/>
              </w:rPr>
              <w:t>R.2.10.1.2</w:t>
            </w:r>
          </w:p>
        </w:tc>
        <w:tc>
          <w:tcPr>
            <w:tcW w:w="5271" w:type="dxa"/>
          </w:tcPr>
          <w:p w:rsidR="00065A6B" w:rsidRPr="00FC258B" w:rsidRDefault="00065A6B" w:rsidP="00B63EEA">
            <w:pPr>
              <w:pStyle w:val="Bodytext20"/>
              <w:shd w:val="clear" w:color="auto" w:fill="auto"/>
              <w:spacing w:after="0" w:line="240" w:lineRule="auto"/>
              <w:ind w:firstLine="0"/>
              <w:jc w:val="both"/>
              <w:rPr>
                <w:rFonts w:asciiTheme="majorBidi" w:hAnsiTheme="majorBidi" w:cstheme="majorBidi"/>
                <w:b w:val="0"/>
                <w:bCs w:val="0"/>
                <w:sz w:val="24"/>
                <w:szCs w:val="24"/>
              </w:rPr>
            </w:pPr>
            <w:r w:rsidRPr="00B63EEA">
              <w:rPr>
                <w:rFonts w:asciiTheme="majorBidi" w:hAnsiTheme="majorBidi" w:cstheme="majorBidi"/>
                <w:b w:val="0"/>
                <w:bCs w:val="0"/>
                <w:spacing w:val="0"/>
                <w:sz w:val="24"/>
                <w:szCs w:val="24"/>
              </w:rPr>
              <w:t>Within the first month of each subsequent quarter, the Contractor shall develop and send to the Principal the Quality Analysis Reports for safety related Items and Services (Safety classes 1, 2, &amp; 3).</w:t>
            </w:r>
          </w:p>
        </w:tc>
        <w:tc>
          <w:tcPr>
            <w:tcW w:w="4052" w:type="dxa"/>
          </w:tcPr>
          <w:p w:rsidR="00065A6B" w:rsidRPr="00F138DC" w:rsidRDefault="00F138DC" w:rsidP="00F138DC">
            <w:pPr>
              <w:bidi/>
              <w:jc w:val="both"/>
              <w:rPr>
                <w:rFonts w:cs="Mitra"/>
                <w:sz w:val="24"/>
                <w:szCs w:val="24"/>
                <w:rtl/>
              </w:rPr>
            </w:pPr>
            <w:r w:rsidRPr="00F138DC">
              <w:rPr>
                <w:rFonts w:cs="Mitra" w:hint="cs"/>
                <w:sz w:val="24"/>
                <w:szCs w:val="24"/>
                <w:rtl/>
              </w:rPr>
              <w:t xml:space="preserve">پيمانكار در اولين ماه هر فصل بايستيگزارش تحليل كيفيت </w:t>
            </w:r>
            <w:r>
              <w:rPr>
                <w:rFonts w:cs="Mitra" w:hint="cs"/>
                <w:sz w:val="24"/>
                <w:szCs w:val="24"/>
                <w:rtl/>
              </w:rPr>
              <w:t>اقلا</w:t>
            </w:r>
            <w:r w:rsidRPr="00F138DC">
              <w:rPr>
                <w:rFonts w:cs="Mitra" w:hint="cs"/>
                <w:sz w:val="24"/>
                <w:szCs w:val="24"/>
                <w:rtl/>
              </w:rPr>
              <w:t>م و خدمات مرتبط با ايمني(كلاس ايمني 1،2 و 3 ايمني) را تهيه و براي كارفرما ارسال نمايد.</w:t>
            </w:r>
          </w:p>
        </w:tc>
      </w:tr>
    </w:tbl>
    <w:p w:rsidR="007417BF" w:rsidRDefault="007417BF"/>
    <w:sectPr w:rsidR="007417BF" w:rsidSect="00C86386">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978"/>
    <w:multiLevelType w:val="hybridMultilevel"/>
    <w:tmpl w:val="8DB62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94D15"/>
    <w:multiLevelType w:val="multilevel"/>
    <w:tmpl w:val="BA362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62864"/>
    <w:multiLevelType w:val="hybridMultilevel"/>
    <w:tmpl w:val="0F36055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87BF2"/>
    <w:multiLevelType w:val="hybridMultilevel"/>
    <w:tmpl w:val="6D8AD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A46B5"/>
    <w:multiLevelType w:val="multilevel"/>
    <w:tmpl w:val="833880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D4E02"/>
    <w:multiLevelType w:val="hybridMultilevel"/>
    <w:tmpl w:val="F40E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067B4"/>
    <w:multiLevelType w:val="hybridMultilevel"/>
    <w:tmpl w:val="D9F425D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E78A2"/>
    <w:multiLevelType w:val="hybridMultilevel"/>
    <w:tmpl w:val="3D80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81584"/>
    <w:multiLevelType w:val="multilevel"/>
    <w:tmpl w:val="1BE8F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D04A2"/>
    <w:multiLevelType w:val="multilevel"/>
    <w:tmpl w:val="C7B636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9"/>
  </w:num>
  <w:num w:numId="5">
    <w:abstractNumId w:val="1"/>
  </w:num>
  <w:num w:numId="6">
    <w:abstractNumId w:val="2"/>
  </w:num>
  <w:num w:numId="7">
    <w:abstractNumId w:val="6"/>
  </w:num>
  <w:num w:numId="8">
    <w:abstractNumId w:val="7"/>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417BF"/>
    <w:rsid w:val="00001A61"/>
    <w:rsid w:val="00004096"/>
    <w:rsid w:val="00005A8B"/>
    <w:rsid w:val="00010482"/>
    <w:rsid w:val="000106E4"/>
    <w:rsid w:val="00023A96"/>
    <w:rsid w:val="0003021D"/>
    <w:rsid w:val="00033FA3"/>
    <w:rsid w:val="00037823"/>
    <w:rsid w:val="00037CC1"/>
    <w:rsid w:val="000405EE"/>
    <w:rsid w:val="00041D87"/>
    <w:rsid w:val="00043665"/>
    <w:rsid w:val="000468A8"/>
    <w:rsid w:val="00054236"/>
    <w:rsid w:val="000552F0"/>
    <w:rsid w:val="000622CE"/>
    <w:rsid w:val="000639FA"/>
    <w:rsid w:val="00065A6B"/>
    <w:rsid w:val="0006653A"/>
    <w:rsid w:val="0007444F"/>
    <w:rsid w:val="00082867"/>
    <w:rsid w:val="00087912"/>
    <w:rsid w:val="00092DA2"/>
    <w:rsid w:val="000944E5"/>
    <w:rsid w:val="000A0840"/>
    <w:rsid w:val="000A0A2A"/>
    <w:rsid w:val="000A0F2B"/>
    <w:rsid w:val="000A1841"/>
    <w:rsid w:val="000A6EC1"/>
    <w:rsid w:val="000A7360"/>
    <w:rsid w:val="000B30DC"/>
    <w:rsid w:val="000B78B5"/>
    <w:rsid w:val="000C69DE"/>
    <w:rsid w:val="000D1056"/>
    <w:rsid w:val="000D1B0A"/>
    <w:rsid w:val="000E28DE"/>
    <w:rsid w:val="000E31A4"/>
    <w:rsid w:val="000E4E67"/>
    <w:rsid w:val="000E6F6A"/>
    <w:rsid w:val="000F16F6"/>
    <w:rsid w:val="000F71FB"/>
    <w:rsid w:val="000F7219"/>
    <w:rsid w:val="000F72FF"/>
    <w:rsid w:val="00100A0B"/>
    <w:rsid w:val="001020D1"/>
    <w:rsid w:val="00103AFE"/>
    <w:rsid w:val="00104609"/>
    <w:rsid w:val="00114C8A"/>
    <w:rsid w:val="0012520C"/>
    <w:rsid w:val="00125F44"/>
    <w:rsid w:val="00131195"/>
    <w:rsid w:val="00133C37"/>
    <w:rsid w:val="00140E72"/>
    <w:rsid w:val="001412CC"/>
    <w:rsid w:val="00141764"/>
    <w:rsid w:val="00142ED8"/>
    <w:rsid w:val="0015691E"/>
    <w:rsid w:val="00156A06"/>
    <w:rsid w:val="001575EF"/>
    <w:rsid w:val="00160CDD"/>
    <w:rsid w:val="00161D19"/>
    <w:rsid w:val="00164492"/>
    <w:rsid w:val="00173484"/>
    <w:rsid w:val="00174A5A"/>
    <w:rsid w:val="00176BB0"/>
    <w:rsid w:val="00176F89"/>
    <w:rsid w:val="00184767"/>
    <w:rsid w:val="00187E40"/>
    <w:rsid w:val="001918D2"/>
    <w:rsid w:val="001958E2"/>
    <w:rsid w:val="001A4B72"/>
    <w:rsid w:val="001A5720"/>
    <w:rsid w:val="001A636D"/>
    <w:rsid w:val="001A7A1D"/>
    <w:rsid w:val="001B03C9"/>
    <w:rsid w:val="001B0E4A"/>
    <w:rsid w:val="001B4569"/>
    <w:rsid w:val="001C4DA5"/>
    <w:rsid w:val="001D2649"/>
    <w:rsid w:val="001D471C"/>
    <w:rsid w:val="001F663B"/>
    <w:rsid w:val="001F7DC9"/>
    <w:rsid w:val="00200227"/>
    <w:rsid w:val="00204943"/>
    <w:rsid w:val="00206979"/>
    <w:rsid w:val="00206DA9"/>
    <w:rsid w:val="002078EB"/>
    <w:rsid w:val="0021179D"/>
    <w:rsid w:val="002118CC"/>
    <w:rsid w:val="00212FED"/>
    <w:rsid w:val="002130BA"/>
    <w:rsid w:val="0021643B"/>
    <w:rsid w:val="00220EFE"/>
    <w:rsid w:val="00222AB7"/>
    <w:rsid w:val="00224014"/>
    <w:rsid w:val="00225CA1"/>
    <w:rsid w:val="00226E60"/>
    <w:rsid w:val="00235B8F"/>
    <w:rsid w:val="00242092"/>
    <w:rsid w:val="00244B42"/>
    <w:rsid w:val="002460FA"/>
    <w:rsid w:val="002465E1"/>
    <w:rsid w:val="00250EF3"/>
    <w:rsid w:val="0025342B"/>
    <w:rsid w:val="00260BDF"/>
    <w:rsid w:val="00261937"/>
    <w:rsid w:val="002633D4"/>
    <w:rsid w:val="00270965"/>
    <w:rsid w:val="002719AC"/>
    <w:rsid w:val="00276708"/>
    <w:rsid w:val="002847CE"/>
    <w:rsid w:val="00285738"/>
    <w:rsid w:val="002860E3"/>
    <w:rsid w:val="00295A49"/>
    <w:rsid w:val="00296FE3"/>
    <w:rsid w:val="002B080A"/>
    <w:rsid w:val="002B6AC9"/>
    <w:rsid w:val="002C2B1C"/>
    <w:rsid w:val="002D4F02"/>
    <w:rsid w:val="002D5792"/>
    <w:rsid w:val="002D59B8"/>
    <w:rsid w:val="002D675C"/>
    <w:rsid w:val="002D7B1F"/>
    <w:rsid w:val="002E0542"/>
    <w:rsid w:val="002E21F7"/>
    <w:rsid w:val="002E34A9"/>
    <w:rsid w:val="002E570E"/>
    <w:rsid w:val="002F1CE4"/>
    <w:rsid w:val="002F4B01"/>
    <w:rsid w:val="002F5F23"/>
    <w:rsid w:val="002F6369"/>
    <w:rsid w:val="00307670"/>
    <w:rsid w:val="003114C0"/>
    <w:rsid w:val="00312D36"/>
    <w:rsid w:val="00315BB1"/>
    <w:rsid w:val="0032578D"/>
    <w:rsid w:val="00330FEB"/>
    <w:rsid w:val="00341FB2"/>
    <w:rsid w:val="0034209D"/>
    <w:rsid w:val="00343A41"/>
    <w:rsid w:val="003448F3"/>
    <w:rsid w:val="00347881"/>
    <w:rsid w:val="00347BB9"/>
    <w:rsid w:val="00353BAB"/>
    <w:rsid w:val="00355D1E"/>
    <w:rsid w:val="00357EDC"/>
    <w:rsid w:val="00357FE1"/>
    <w:rsid w:val="0036625A"/>
    <w:rsid w:val="003663BA"/>
    <w:rsid w:val="00367A69"/>
    <w:rsid w:val="00370127"/>
    <w:rsid w:val="003730CA"/>
    <w:rsid w:val="00373D33"/>
    <w:rsid w:val="003748E3"/>
    <w:rsid w:val="00382EDA"/>
    <w:rsid w:val="00383940"/>
    <w:rsid w:val="00383985"/>
    <w:rsid w:val="003969BF"/>
    <w:rsid w:val="00396D0D"/>
    <w:rsid w:val="003A2204"/>
    <w:rsid w:val="003A4D9E"/>
    <w:rsid w:val="003A6534"/>
    <w:rsid w:val="003A684A"/>
    <w:rsid w:val="003A6F12"/>
    <w:rsid w:val="003A7A22"/>
    <w:rsid w:val="003C0C58"/>
    <w:rsid w:val="003C5958"/>
    <w:rsid w:val="003C7178"/>
    <w:rsid w:val="003D045F"/>
    <w:rsid w:val="003D0DC7"/>
    <w:rsid w:val="003D4AA3"/>
    <w:rsid w:val="003E1137"/>
    <w:rsid w:val="003E2019"/>
    <w:rsid w:val="003E7849"/>
    <w:rsid w:val="003F3184"/>
    <w:rsid w:val="003F3990"/>
    <w:rsid w:val="003F6052"/>
    <w:rsid w:val="00404ED1"/>
    <w:rsid w:val="00405628"/>
    <w:rsid w:val="0040705F"/>
    <w:rsid w:val="00421772"/>
    <w:rsid w:val="00426DAE"/>
    <w:rsid w:val="00427996"/>
    <w:rsid w:val="0043498B"/>
    <w:rsid w:val="0043600A"/>
    <w:rsid w:val="00436F90"/>
    <w:rsid w:val="004375D9"/>
    <w:rsid w:val="00440AE3"/>
    <w:rsid w:val="00444396"/>
    <w:rsid w:val="0045650E"/>
    <w:rsid w:val="0046052D"/>
    <w:rsid w:val="004621A8"/>
    <w:rsid w:val="00463E46"/>
    <w:rsid w:val="004656F4"/>
    <w:rsid w:val="00477514"/>
    <w:rsid w:val="004777EF"/>
    <w:rsid w:val="00481FB3"/>
    <w:rsid w:val="00491C85"/>
    <w:rsid w:val="00492628"/>
    <w:rsid w:val="00493CE1"/>
    <w:rsid w:val="004A3043"/>
    <w:rsid w:val="004A3B84"/>
    <w:rsid w:val="004A446B"/>
    <w:rsid w:val="004A7350"/>
    <w:rsid w:val="004B130A"/>
    <w:rsid w:val="004B311A"/>
    <w:rsid w:val="004B3A22"/>
    <w:rsid w:val="004B3D87"/>
    <w:rsid w:val="004B5786"/>
    <w:rsid w:val="004B5DAC"/>
    <w:rsid w:val="004B648E"/>
    <w:rsid w:val="004B6B1A"/>
    <w:rsid w:val="004B7771"/>
    <w:rsid w:val="004C370B"/>
    <w:rsid w:val="004D3114"/>
    <w:rsid w:val="004D6C88"/>
    <w:rsid w:val="004E388D"/>
    <w:rsid w:val="004E3E34"/>
    <w:rsid w:val="004E57B0"/>
    <w:rsid w:val="004F0C16"/>
    <w:rsid w:val="004F5EAF"/>
    <w:rsid w:val="004F6732"/>
    <w:rsid w:val="0050249C"/>
    <w:rsid w:val="005029D6"/>
    <w:rsid w:val="00503723"/>
    <w:rsid w:val="00504BF6"/>
    <w:rsid w:val="00513FB7"/>
    <w:rsid w:val="005207B7"/>
    <w:rsid w:val="005209AC"/>
    <w:rsid w:val="00521820"/>
    <w:rsid w:val="0052313C"/>
    <w:rsid w:val="005301A6"/>
    <w:rsid w:val="00531B1A"/>
    <w:rsid w:val="0054131D"/>
    <w:rsid w:val="00554542"/>
    <w:rsid w:val="00560538"/>
    <w:rsid w:val="00564B1C"/>
    <w:rsid w:val="0057607C"/>
    <w:rsid w:val="00576D29"/>
    <w:rsid w:val="00580562"/>
    <w:rsid w:val="005819F9"/>
    <w:rsid w:val="00582687"/>
    <w:rsid w:val="005A0FC2"/>
    <w:rsid w:val="005A2221"/>
    <w:rsid w:val="005A2DE0"/>
    <w:rsid w:val="005A52CD"/>
    <w:rsid w:val="005B1149"/>
    <w:rsid w:val="005B3B52"/>
    <w:rsid w:val="005C20A7"/>
    <w:rsid w:val="005C3FBD"/>
    <w:rsid w:val="005D1C24"/>
    <w:rsid w:val="005D3A37"/>
    <w:rsid w:val="005D58D6"/>
    <w:rsid w:val="005E25DD"/>
    <w:rsid w:val="005E2A31"/>
    <w:rsid w:val="005E7C27"/>
    <w:rsid w:val="005F08BE"/>
    <w:rsid w:val="00612D49"/>
    <w:rsid w:val="00613592"/>
    <w:rsid w:val="0061437C"/>
    <w:rsid w:val="006276CE"/>
    <w:rsid w:val="00627BC6"/>
    <w:rsid w:val="0063339E"/>
    <w:rsid w:val="00633B32"/>
    <w:rsid w:val="0063454A"/>
    <w:rsid w:val="00637C3B"/>
    <w:rsid w:val="00640AB9"/>
    <w:rsid w:val="00640E63"/>
    <w:rsid w:val="00644012"/>
    <w:rsid w:val="00644704"/>
    <w:rsid w:val="0065158C"/>
    <w:rsid w:val="00651CC5"/>
    <w:rsid w:val="00652446"/>
    <w:rsid w:val="0065406B"/>
    <w:rsid w:val="006677FA"/>
    <w:rsid w:val="00667FF9"/>
    <w:rsid w:val="00672E98"/>
    <w:rsid w:val="00685C2B"/>
    <w:rsid w:val="006874AC"/>
    <w:rsid w:val="006934CE"/>
    <w:rsid w:val="006A08AB"/>
    <w:rsid w:val="006A2D6D"/>
    <w:rsid w:val="006A3A02"/>
    <w:rsid w:val="006A6CF4"/>
    <w:rsid w:val="006A79E3"/>
    <w:rsid w:val="006C668F"/>
    <w:rsid w:val="006D440A"/>
    <w:rsid w:val="006E29A8"/>
    <w:rsid w:val="006E2B0B"/>
    <w:rsid w:val="006E46DC"/>
    <w:rsid w:val="006E48AA"/>
    <w:rsid w:val="006E589F"/>
    <w:rsid w:val="006F3305"/>
    <w:rsid w:val="006F6BE7"/>
    <w:rsid w:val="007006CC"/>
    <w:rsid w:val="00701AEE"/>
    <w:rsid w:val="00703699"/>
    <w:rsid w:val="00703BA8"/>
    <w:rsid w:val="00706D3D"/>
    <w:rsid w:val="00711A59"/>
    <w:rsid w:val="00712E9F"/>
    <w:rsid w:val="00713F56"/>
    <w:rsid w:val="00723B0B"/>
    <w:rsid w:val="00723E5F"/>
    <w:rsid w:val="007313ED"/>
    <w:rsid w:val="00736C29"/>
    <w:rsid w:val="00737BF1"/>
    <w:rsid w:val="007417BF"/>
    <w:rsid w:val="00741C0C"/>
    <w:rsid w:val="00751B1C"/>
    <w:rsid w:val="00755CED"/>
    <w:rsid w:val="007652BB"/>
    <w:rsid w:val="00765337"/>
    <w:rsid w:val="00772DB0"/>
    <w:rsid w:val="00773AFE"/>
    <w:rsid w:val="00773CFE"/>
    <w:rsid w:val="00773F5A"/>
    <w:rsid w:val="00776801"/>
    <w:rsid w:val="007776EB"/>
    <w:rsid w:val="00784500"/>
    <w:rsid w:val="00794914"/>
    <w:rsid w:val="007A0E77"/>
    <w:rsid w:val="007A46BE"/>
    <w:rsid w:val="007A765C"/>
    <w:rsid w:val="007A7CE8"/>
    <w:rsid w:val="007B037C"/>
    <w:rsid w:val="007B6225"/>
    <w:rsid w:val="007B62AD"/>
    <w:rsid w:val="007B6B10"/>
    <w:rsid w:val="007B7E81"/>
    <w:rsid w:val="007C447D"/>
    <w:rsid w:val="007C53DD"/>
    <w:rsid w:val="007D1F09"/>
    <w:rsid w:val="007F1C87"/>
    <w:rsid w:val="007F437C"/>
    <w:rsid w:val="007F4986"/>
    <w:rsid w:val="007F6628"/>
    <w:rsid w:val="00803A1F"/>
    <w:rsid w:val="00805254"/>
    <w:rsid w:val="00805C71"/>
    <w:rsid w:val="00812128"/>
    <w:rsid w:val="00814B8A"/>
    <w:rsid w:val="008225E8"/>
    <w:rsid w:val="008310E3"/>
    <w:rsid w:val="00833789"/>
    <w:rsid w:val="00837E37"/>
    <w:rsid w:val="0085040B"/>
    <w:rsid w:val="00856806"/>
    <w:rsid w:val="008574BF"/>
    <w:rsid w:val="00861AE0"/>
    <w:rsid w:val="00873920"/>
    <w:rsid w:val="008761BF"/>
    <w:rsid w:val="008829DF"/>
    <w:rsid w:val="0088473F"/>
    <w:rsid w:val="00885AEA"/>
    <w:rsid w:val="00886AC2"/>
    <w:rsid w:val="00887AE3"/>
    <w:rsid w:val="00890EF4"/>
    <w:rsid w:val="0089161D"/>
    <w:rsid w:val="00893EE6"/>
    <w:rsid w:val="008945D8"/>
    <w:rsid w:val="008A42B4"/>
    <w:rsid w:val="008A47F2"/>
    <w:rsid w:val="008A5D39"/>
    <w:rsid w:val="008A5D5C"/>
    <w:rsid w:val="008B23ED"/>
    <w:rsid w:val="008B6A2F"/>
    <w:rsid w:val="008C0E5A"/>
    <w:rsid w:val="008C1103"/>
    <w:rsid w:val="008C1CE4"/>
    <w:rsid w:val="008C68AC"/>
    <w:rsid w:val="008D03A0"/>
    <w:rsid w:val="008D1CE5"/>
    <w:rsid w:val="008D24FE"/>
    <w:rsid w:val="008E0DD0"/>
    <w:rsid w:val="008E573D"/>
    <w:rsid w:val="008F405E"/>
    <w:rsid w:val="008F6DC8"/>
    <w:rsid w:val="008F6ED8"/>
    <w:rsid w:val="008F70DB"/>
    <w:rsid w:val="008F79C7"/>
    <w:rsid w:val="0090414C"/>
    <w:rsid w:val="009053B5"/>
    <w:rsid w:val="0091334B"/>
    <w:rsid w:val="009134F2"/>
    <w:rsid w:val="00920B85"/>
    <w:rsid w:val="00935002"/>
    <w:rsid w:val="00940135"/>
    <w:rsid w:val="009526B9"/>
    <w:rsid w:val="00956757"/>
    <w:rsid w:val="009569E2"/>
    <w:rsid w:val="009600BE"/>
    <w:rsid w:val="00961674"/>
    <w:rsid w:val="00965311"/>
    <w:rsid w:val="0097118E"/>
    <w:rsid w:val="00971ECA"/>
    <w:rsid w:val="009801FF"/>
    <w:rsid w:val="009817A0"/>
    <w:rsid w:val="00983129"/>
    <w:rsid w:val="009865C0"/>
    <w:rsid w:val="00987556"/>
    <w:rsid w:val="00993334"/>
    <w:rsid w:val="00995E1D"/>
    <w:rsid w:val="009964F2"/>
    <w:rsid w:val="00996AE6"/>
    <w:rsid w:val="009976A2"/>
    <w:rsid w:val="00997D5E"/>
    <w:rsid w:val="009D03D0"/>
    <w:rsid w:val="009E05C7"/>
    <w:rsid w:val="009E25B2"/>
    <w:rsid w:val="009E607A"/>
    <w:rsid w:val="009E664A"/>
    <w:rsid w:val="009F50B7"/>
    <w:rsid w:val="00A02810"/>
    <w:rsid w:val="00A03EE5"/>
    <w:rsid w:val="00A05560"/>
    <w:rsid w:val="00A06477"/>
    <w:rsid w:val="00A13435"/>
    <w:rsid w:val="00A143EA"/>
    <w:rsid w:val="00A17C93"/>
    <w:rsid w:val="00A24579"/>
    <w:rsid w:val="00A267D6"/>
    <w:rsid w:val="00A27AB3"/>
    <w:rsid w:val="00A31EBD"/>
    <w:rsid w:val="00A32F44"/>
    <w:rsid w:val="00A33800"/>
    <w:rsid w:val="00A352DD"/>
    <w:rsid w:val="00A3757B"/>
    <w:rsid w:val="00A44742"/>
    <w:rsid w:val="00A44F20"/>
    <w:rsid w:val="00A45E4C"/>
    <w:rsid w:val="00A5139B"/>
    <w:rsid w:val="00A53D18"/>
    <w:rsid w:val="00A54D0E"/>
    <w:rsid w:val="00A62F55"/>
    <w:rsid w:val="00A71E70"/>
    <w:rsid w:val="00A7744F"/>
    <w:rsid w:val="00A800C8"/>
    <w:rsid w:val="00A95426"/>
    <w:rsid w:val="00A956EC"/>
    <w:rsid w:val="00A97A48"/>
    <w:rsid w:val="00AA01FB"/>
    <w:rsid w:val="00AB1AFC"/>
    <w:rsid w:val="00AB1C9F"/>
    <w:rsid w:val="00AB1FCB"/>
    <w:rsid w:val="00AB3D73"/>
    <w:rsid w:val="00AB69BA"/>
    <w:rsid w:val="00AB7B3C"/>
    <w:rsid w:val="00AC12FB"/>
    <w:rsid w:val="00AC2383"/>
    <w:rsid w:val="00AC2933"/>
    <w:rsid w:val="00AD10AB"/>
    <w:rsid w:val="00AD67C0"/>
    <w:rsid w:val="00AE13AA"/>
    <w:rsid w:val="00AE2304"/>
    <w:rsid w:val="00AE670E"/>
    <w:rsid w:val="00AF05D5"/>
    <w:rsid w:val="00AF580F"/>
    <w:rsid w:val="00AF7A73"/>
    <w:rsid w:val="00B02B4F"/>
    <w:rsid w:val="00B101EA"/>
    <w:rsid w:val="00B11E35"/>
    <w:rsid w:val="00B140CC"/>
    <w:rsid w:val="00B15960"/>
    <w:rsid w:val="00B264EA"/>
    <w:rsid w:val="00B27775"/>
    <w:rsid w:val="00B27CFA"/>
    <w:rsid w:val="00B32CD1"/>
    <w:rsid w:val="00B34A04"/>
    <w:rsid w:val="00B35F46"/>
    <w:rsid w:val="00B36F41"/>
    <w:rsid w:val="00B4036B"/>
    <w:rsid w:val="00B41D60"/>
    <w:rsid w:val="00B51899"/>
    <w:rsid w:val="00B52178"/>
    <w:rsid w:val="00B56763"/>
    <w:rsid w:val="00B62818"/>
    <w:rsid w:val="00B63EEA"/>
    <w:rsid w:val="00B67E1B"/>
    <w:rsid w:val="00B67F82"/>
    <w:rsid w:val="00B81A0F"/>
    <w:rsid w:val="00B855D3"/>
    <w:rsid w:val="00B875E0"/>
    <w:rsid w:val="00B90207"/>
    <w:rsid w:val="00BA2162"/>
    <w:rsid w:val="00BA6009"/>
    <w:rsid w:val="00BB2F71"/>
    <w:rsid w:val="00BB3BAC"/>
    <w:rsid w:val="00BB5030"/>
    <w:rsid w:val="00BC0CA1"/>
    <w:rsid w:val="00BC0D37"/>
    <w:rsid w:val="00BC54D1"/>
    <w:rsid w:val="00BD20F1"/>
    <w:rsid w:val="00BD42EA"/>
    <w:rsid w:val="00BE4CA7"/>
    <w:rsid w:val="00BF1C8F"/>
    <w:rsid w:val="00BF2069"/>
    <w:rsid w:val="00BF3BE4"/>
    <w:rsid w:val="00BF53D4"/>
    <w:rsid w:val="00BF6E30"/>
    <w:rsid w:val="00BF76B2"/>
    <w:rsid w:val="00C0072D"/>
    <w:rsid w:val="00C03823"/>
    <w:rsid w:val="00C14B05"/>
    <w:rsid w:val="00C17FAA"/>
    <w:rsid w:val="00C20E6A"/>
    <w:rsid w:val="00C33D15"/>
    <w:rsid w:val="00C343F1"/>
    <w:rsid w:val="00C51CFA"/>
    <w:rsid w:val="00C5677C"/>
    <w:rsid w:val="00C57B46"/>
    <w:rsid w:val="00C72201"/>
    <w:rsid w:val="00C81D43"/>
    <w:rsid w:val="00C84F5C"/>
    <w:rsid w:val="00C859E5"/>
    <w:rsid w:val="00C86386"/>
    <w:rsid w:val="00C86A1F"/>
    <w:rsid w:val="00C90E96"/>
    <w:rsid w:val="00C91116"/>
    <w:rsid w:val="00C93389"/>
    <w:rsid w:val="00C94570"/>
    <w:rsid w:val="00C96458"/>
    <w:rsid w:val="00CC00BA"/>
    <w:rsid w:val="00CC6F8C"/>
    <w:rsid w:val="00CC77EE"/>
    <w:rsid w:val="00CD1AB0"/>
    <w:rsid w:val="00CD7C24"/>
    <w:rsid w:val="00CE210A"/>
    <w:rsid w:val="00CE2D40"/>
    <w:rsid w:val="00CE53A9"/>
    <w:rsid w:val="00CE6D75"/>
    <w:rsid w:val="00CE752E"/>
    <w:rsid w:val="00CF067A"/>
    <w:rsid w:val="00CF640C"/>
    <w:rsid w:val="00D051C8"/>
    <w:rsid w:val="00D05ECD"/>
    <w:rsid w:val="00D106F1"/>
    <w:rsid w:val="00D1207E"/>
    <w:rsid w:val="00D146C3"/>
    <w:rsid w:val="00D148AD"/>
    <w:rsid w:val="00D30290"/>
    <w:rsid w:val="00D37FD1"/>
    <w:rsid w:val="00D43279"/>
    <w:rsid w:val="00D4374D"/>
    <w:rsid w:val="00D45012"/>
    <w:rsid w:val="00D505C1"/>
    <w:rsid w:val="00D5371D"/>
    <w:rsid w:val="00D53A07"/>
    <w:rsid w:val="00D55278"/>
    <w:rsid w:val="00D56E1D"/>
    <w:rsid w:val="00D60ED7"/>
    <w:rsid w:val="00D6374A"/>
    <w:rsid w:val="00D63ACE"/>
    <w:rsid w:val="00D645FF"/>
    <w:rsid w:val="00D65866"/>
    <w:rsid w:val="00D66048"/>
    <w:rsid w:val="00D754D7"/>
    <w:rsid w:val="00D867CB"/>
    <w:rsid w:val="00D96448"/>
    <w:rsid w:val="00D96CB3"/>
    <w:rsid w:val="00DA6C8F"/>
    <w:rsid w:val="00DA75BE"/>
    <w:rsid w:val="00DB0F2C"/>
    <w:rsid w:val="00DB0FF5"/>
    <w:rsid w:val="00DB15D0"/>
    <w:rsid w:val="00DB3EF4"/>
    <w:rsid w:val="00DC3392"/>
    <w:rsid w:val="00DC388B"/>
    <w:rsid w:val="00DC7D77"/>
    <w:rsid w:val="00DD27B2"/>
    <w:rsid w:val="00DD28D6"/>
    <w:rsid w:val="00DD5D50"/>
    <w:rsid w:val="00DD6ABF"/>
    <w:rsid w:val="00DE01F0"/>
    <w:rsid w:val="00DE23B4"/>
    <w:rsid w:val="00DF4104"/>
    <w:rsid w:val="00DF60C2"/>
    <w:rsid w:val="00E012DD"/>
    <w:rsid w:val="00E022C5"/>
    <w:rsid w:val="00E02A07"/>
    <w:rsid w:val="00E03A14"/>
    <w:rsid w:val="00E16285"/>
    <w:rsid w:val="00E238D3"/>
    <w:rsid w:val="00E24351"/>
    <w:rsid w:val="00E24841"/>
    <w:rsid w:val="00E25A3D"/>
    <w:rsid w:val="00E27870"/>
    <w:rsid w:val="00E331F0"/>
    <w:rsid w:val="00E33EA6"/>
    <w:rsid w:val="00E34F8D"/>
    <w:rsid w:val="00E36FD0"/>
    <w:rsid w:val="00E411BB"/>
    <w:rsid w:val="00E4150F"/>
    <w:rsid w:val="00E42185"/>
    <w:rsid w:val="00E427B5"/>
    <w:rsid w:val="00E436F8"/>
    <w:rsid w:val="00E460D9"/>
    <w:rsid w:val="00E5055C"/>
    <w:rsid w:val="00E5153F"/>
    <w:rsid w:val="00E548C5"/>
    <w:rsid w:val="00E635A1"/>
    <w:rsid w:val="00E63DA3"/>
    <w:rsid w:val="00E764A9"/>
    <w:rsid w:val="00E807B9"/>
    <w:rsid w:val="00E82100"/>
    <w:rsid w:val="00E866FE"/>
    <w:rsid w:val="00E86F6D"/>
    <w:rsid w:val="00E92F44"/>
    <w:rsid w:val="00EB151B"/>
    <w:rsid w:val="00EB451C"/>
    <w:rsid w:val="00EB7B90"/>
    <w:rsid w:val="00EB7DB3"/>
    <w:rsid w:val="00EC0B34"/>
    <w:rsid w:val="00EC153B"/>
    <w:rsid w:val="00EC38A0"/>
    <w:rsid w:val="00EC61B9"/>
    <w:rsid w:val="00EC6FAE"/>
    <w:rsid w:val="00ED021B"/>
    <w:rsid w:val="00EE2155"/>
    <w:rsid w:val="00EE5A83"/>
    <w:rsid w:val="00EF394E"/>
    <w:rsid w:val="00EF690E"/>
    <w:rsid w:val="00EF727E"/>
    <w:rsid w:val="00EF7B27"/>
    <w:rsid w:val="00EF7F16"/>
    <w:rsid w:val="00F138DC"/>
    <w:rsid w:val="00F1453F"/>
    <w:rsid w:val="00F1640E"/>
    <w:rsid w:val="00F17EBF"/>
    <w:rsid w:val="00F21660"/>
    <w:rsid w:val="00F26424"/>
    <w:rsid w:val="00F26C12"/>
    <w:rsid w:val="00F26DCB"/>
    <w:rsid w:val="00F33467"/>
    <w:rsid w:val="00F34A0A"/>
    <w:rsid w:val="00F45048"/>
    <w:rsid w:val="00F45FCF"/>
    <w:rsid w:val="00F46703"/>
    <w:rsid w:val="00F5049C"/>
    <w:rsid w:val="00F52AB8"/>
    <w:rsid w:val="00F65C16"/>
    <w:rsid w:val="00F669ED"/>
    <w:rsid w:val="00F7046C"/>
    <w:rsid w:val="00F70E6A"/>
    <w:rsid w:val="00F72782"/>
    <w:rsid w:val="00F75FE5"/>
    <w:rsid w:val="00F81C9A"/>
    <w:rsid w:val="00F82165"/>
    <w:rsid w:val="00F823EE"/>
    <w:rsid w:val="00F83977"/>
    <w:rsid w:val="00F854BD"/>
    <w:rsid w:val="00F854DB"/>
    <w:rsid w:val="00F87675"/>
    <w:rsid w:val="00F909D3"/>
    <w:rsid w:val="00F95870"/>
    <w:rsid w:val="00FA0464"/>
    <w:rsid w:val="00FA7E86"/>
    <w:rsid w:val="00FB52C6"/>
    <w:rsid w:val="00FB5D4A"/>
    <w:rsid w:val="00FB68B9"/>
    <w:rsid w:val="00FB7D28"/>
    <w:rsid w:val="00FC258B"/>
    <w:rsid w:val="00FD1735"/>
    <w:rsid w:val="00FD2728"/>
    <w:rsid w:val="00FD7A00"/>
    <w:rsid w:val="00FE1241"/>
    <w:rsid w:val="00FE571F"/>
    <w:rsid w:val="00FE63DD"/>
    <w:rsid w:val="00FF4A01"/>
    <w:rsid w:val="00FF59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7417BF"/>
    <w:rPr>
      <w:rFonts w:ascii="Times New Roman" w:eastAsia="Times New Roman" w:hAnsi="Times New Roman" w:cs="Times New Roman"/>
      <w:shd w:val="clear" w:color="auto" w:fill="FFFFFF"/>
    </w:rPr>
  </w:style>
  <w:style w:type="paragraph" w:customStyle="1" w:styleId="BodyText1">
    <w:name w:val="Body Text1"/>
    <w:basedOn w:val="Normal"/>
    <w:link w:val="Bodytext"/>
    <w:rsid w:val="007417BF"/>
    <w:pPr>
      <w:widowControl w:val="0"/>
      <w:shd w:val="clear" w:color="auto" w:fill="FFFFFF"/>
      <w:spacing w:after="900" w:line="0" w:lineRule="atLeast"/>
      <w:ind w:hanging="1560"/>
      <w:jc w:val="left"/>
    </w:pPr>
    <w:rPr>
      <w:rFonts w:ascii="Times New Roman" w:eastAsia="Times New Roman" w:hAnsi="Times New Roman" w:cs="Times New Roman"/>
    </w:rPr>
  </w:style>
  <w:style w:type="character" w:customStyle="1" w:styleId="Bodytext2">
    <w:name w:val="Body text (2)_"/>
    <w:basedOn w:val="DefaultParagraphFont"/>
    <w:link w:val="Bodytext20"/>
    <w:rsid w:val="00125F44"/>
    <w:rPr>
      <w:rFonts w:ascii="Times New Roman" w:eastAsia="Times New Roman" w:hAnsi="Times New Roman" w:cs="Times New Roman"/>
      <w:b/>
      <w:bCs/>
      <w:spacing w:val="10"/>
      <w:shd w:val="clear" w:color="auto" w:fill="FFFFFF"/>
    </w:rPr>
  </w:style>
  <w:style w:type="paragraph" w:customStyle="1" w:styleId="Bodytext20">
    <w:name w:val="Body text (2)"/>
    <w:basedOn w:val="Normal"/>
    <w:link w:val="Bodytext2"/>
    <w:rsid w:val="00125F44"/>
    <w:pPr>
      <w:widowControl w:val="0"/>
      <w:shd w:val="clear" w:color="auto" w:fill="FFFFFF"/>
      <w:spacing w:after="360" w:line="0" w:lineRule="atLeast"/>
      <w:ind w:hanging="1400"/>
      <w:jc w:val="center"/>
    </w:pPr>
    <w:rPr>
      <w:rFonts w:ascii="Times New Roman" w:eastAsia="Times New Roman" w:hAnsi="Times New Roman" w:cs="Times New Roman"/>
      <w:b/>
      <w:bCs/>
      <w:spacing w:val="10"/>
    </w:rPr>
  </w:style>
  <w:style w:type="paragraph" w:styleId="ListParagraph">
    <w:name w:val="List Paragraph"/>
    <w:basedOn w:val="Normal"/>
    <w:uiPriority w:val="34"/>
    <w:qFormat/>
    <w:rsid w:val="00125F44"/>
    <w:pPr>
      <w:ind w:left="720"/>
      <w:contextualSpacing/>
    </w:pPr>
  </w:style>
  <w:style w:type="character" w:customStyle="1" w:styleId="Heading22">
    <w:name w:val="Heading #2 (2)_"/>
    <w:basedOn w:val="DefaultParagraphFont"/>
    <w:link w:val="Heading220"/>
    <w:rsid w:val="00125F44"/>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125F44"/>
    <w:pPr>
      <w:widowControl w:val="0"/>
      <w:shd w:val="clear" w:color="auto" w:fill="FFFFFF"/>
      <w:spacing w:before="900" w:after="0" w:line="0" w:lineRule="atLeast"/>
      <w:jc w:val="both"/>
      <w:outlineLvl w:val="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7417BF"/>
    <w:rPr>
      <w:rFonts w:ascii="Times New Roman" w:eastAsia="Times New Roman" w:hAnsi="Times New Roman" w:cs="Times New Roman"/>
      <w:shd w:val="clear" w:color="auto" w:fill="FFFFFF"/>
    </w:rPr>
  </w:style>
  <w:style w:type="paragraph" w:customStyle="1" w:styleId="BodyText1">
    <w:name w:val="Body Text1"/>
    <w:basedOn w:val="Normal"/>
    <w:link w:val="Bodytext"/>
    <w:rsid w:val="007417BF"/>
    <w:pPr>
      <w:widowControl w:val="0"/>
      <w:shd w:val="clear" w:color="auto" w:fill="FFFFFF"/>
      <w:spacing w:after="900" w:line="0" w:lineRule="atLeast"/>
      <w:ind w:hanging="1560"/>
      <w:jc w:val="left"/>
    </w:pPr>
    <w:rPr>
      <w:rFonts w:ascii="Times New Roman" w:eastAsia="Times New Roman" w:hAnsi="Times New Roman" w:cs="Times New Roman"/>
    </w:rPr>
  </w:style>
  <w:style w:type="character" w:customStyle="1" w:styleId="Bodytext2">
    <w:name w:val="Body text (2)_"/>
    <w:basedOn w:val="DefaultParagraphFont"/>
    <w:link w:val="Bodytext20"/>
    <w:rsid w:val="00125F44"/>
    <w:rPr>
      <w:rFonts w:ascii="Times New Roman" w:eastAsia="Times New Roman" w:hAnsi="Times New Roman" w:cs="Times New Roman"/>
      <w:b/>
      <w:bCs/>
      <w:spacing w:val="10"/>
      <w:shd w:val="clear" w:color="auto" w:fill="FFFFFF"/>
    </w:rPr>
  </w:style>
  <w:style w:type="paragraph" w:customStyle="1" w:styleId="Bodytext20">
    <w:name w:val="Body text (2)"/>
    <w:basedOn w:val="Normal"/>
    <w:link w:val="Bodytext2"/>
    <w:rsid w:val="00125F44"/>
    <w:pPr>
      <w:widowControl w:val="0"/>
      <w:shd w:val="clear" w:color="auto" w:fill="FFFFFF"/>
      <w:spacing w:after="360" w:line="0" w:lineRule="atLeast"/>
      <w:ind w:hanging="1400"/>
      <w:jc w:val="center"/>
    </w:pPr>
    <w:rPr>
      <w:rFonts w:ascii="Times New Roman" w:eastAsia="Times New Roman" w:hAnsi="Times New Roman" w:cs="Times New Roman"/>
      <w:b/>
      <w:bCs/>
      <w:spacing w:val="10"/>
    </w:rPr>
  </w:style>
  <w:style w:type="paragraph" w:styleId="ListParagraph">
    <w:name w:val="List Paragraph"/>
    <w:basedOn w:val="Normal"/>
    <w:uiPriority w:val="34"/>
    <w:qFormat/>
    <w:rsid w:val="00125F44"/>
    <w:pPr>
      <w:ind w:left="720"/>
      <w:contextualSpacing/>
    </w:pPr>
  </w:style>
  <w:style w:type="character" w:customStyle="1" w:styleId="Heading22">
    <w:name w:val="Heading #2 (2)_"/>
    <w:basedOn w:val="DefaultParagraphFont"/>
    <w:link w:val="Heading220"/>
    <w:rsid w:val="00125F44"/>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125F44"/>
    <w:pPr>
      <w:widowControl w:val="0"/>
      <w:shd w:val="clear" w:color="auto" w:fill="FFFFFF"/>
      <w:spacing w:before="900" w:after="0" w:line="0" w:lineRule="atLeast"/>
      <w:jc w:val="both"/>
      <w:outlineLvl w:val="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7</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Afrouzieh , Ebrahim</dc:creator>
  <cp:lastModifiedBy>Aeoi6</cp:lastModifiedBy>
  <cp:revision>33</cp:revision>
  <dcterms:created xsi:type="dcterms:W3CDTF">2017-10-09T05:35:00Z</dcterms:created>
  <dcterms:modified xsi:type="dcterms:W3CDTF">2017-10-22T10:30:00Z</dcterms:modified>
</cp:coreProperties>
</file>