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8D" w:rsidRDefault="008641D1"/>
    <w:p w:rsidR="008F7580" w:rsidRDefault="008F7580"/>
    <w:p w:rsidR="008F7580" w:rsidRDefault="008F7580">
      <w:r>
        <w:rPr>
          <w:noProof/>
          <w:lang w:eastAsia="ru-RU"/>
        </w:rPr>
        <w:drawing>
          <wp:inline distT="0" distB="0" distL="0" distR="0" wp14:anchorId="1CD98639" wp14:editId="2C3D4A4B">
            <wp:extent cx="5471795" cy="8458200"/>
            <wp:effectExtent l="0" t="0" r="146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F7580" w:rsidRDefault="008F7580"/>
    <w:p w:rsidR="008F7580" w:rsidRDefault="008F7580">
      <w:r>
        <w:rPr>
          <w:noProof/>
          <w:lang w:eastAsia="ru-RU"/>
        </w:rPr>
        <w:drawing>
          <wp:inline distT="0" distB="0" distL="0" distR="0" wp14:anchorId="7C74F129" wp14:editId="54619B70">
            <wp:extent cx="5472190" cy="8814102"/>
            <wp:effectExtent l="0" t="0" r="1460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8F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80"/>
    <w:rsid w:val="000E2369"/>
    <w:rsid w:val="000E238D"/>
    <w:rsid w:val="001A6055"/>
    <w:rsid w:val="001C4CE2"/>
    <w:rsid w:val="001C7C48"/>
    <w:rsid w:val="00267566"/>
    <w:rsid w:val="003526E2"/>
    <w:rsid w:val="00440D89"/>
    <w:rsid w:val="004A04DD"/>
    <w:rsid w:val="004E2EA8"/>
    <w:rsid w:val="00552484"/>
    <w:rsid w:val="00575EE2"/>
    <w:rsid w:val="006156F5"/>
    <w:rsid w:val="00652729"/>
    <w:rsid w:val="00674D15"/>
    <w:rsid w:val="0068693E"/>
    <w:rsid w:val="00754949"/>
    <w:rsid w:val="008641D1"/>
    <w:rsid w:val="008734C0"/>
    <w:rsid w:val="008822A6"/>
    <w:rsid w:val="00896289"/>
    <w:rsid w:val="00897C84"/>
    <w:rsid w:val="008F4318"/>
    <w:rsid w:val="008F7580"/>
    <w:rsid w:val="009547DE"/>
    <w:rsid w:val="00963D63"/>
    <w:rsid w:val="009B2545"/>
    <w:rsid w:val="00AD4F53"/>
    <w:rsid w:val="00AF4A89"/>
    <w:rsid w:val="00B007FD"/>
    <w:rsid w:val="00B65D38"/>
    <w:rsid w:val="00B66F9F"/>
    <w:rsid w:val="00B770FF"/>
    <w:rsid w:val="00BD11CB"/>
    <w:rsid w:val="00C35DFC"/>
    <w:rsid w:val="00C560DE"/>
    <w:rsid w:val="00CC0144"/>
    <w:rsid w:val="00CC5366"/>
    <w:rsid w:val="00CE2795"/>
    <w:rsid w:val="00D20B04"/>
    <w:rsid w:val="00D83EB6"/>
    <w:rsid w:val="00DB2177"/>
    <w:rsid w:val="00DF7BD1"/>
    <w:rsid w:val="00E400A5"/>
    <w:rsid w:val="00E42B01"/>
    <w:rsid w:val="00E86268"/>
    <w:rsid w:val="00F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7785"/>
  <w15:chartTrackingRefBased/>
  <w15:docId w15:val="{5AA57B0C-9ECE-4493-A35D-EA79753F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 rtl="0" eaLnBrk="1" fontAlgn="auto" latinLnBrk="0" hangingPunct="1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>
                <a:solidFill>
                  <a:schemeClr val="tx2"/>
                </a:solidFill>
                <a:effectLst/>
              </a:rPr>
              <a:t>PI INDEX WANO MC </a:t>
            </a:r>
            <a:r>
              <a:rPr lang="ru-RU" sz="1400" b="1" i="0">
                <a:solidFill>
                  <a:schemeClr val="tx2"/>
                </a:solidFill>
                <a:effectLst/>
              </a:rPr>
              <a:t>2</a:t>
            </a:r>
            <a:r>
              <a:rPr lang="en-US" sz="1400" b="1" i="0">
                <a:solidFill>
                  <a:schemeClr val="tx2"/>
                </a:solidFill>
                <a:effectLst/>
              </a:rPr>
              <a:t>1</a:t>
            </a:r>
            <a:r>
              <a:rPr lang="en-GB" sz="1400" b="1" i="0">
                <a:solidFill>
                  <a:schemeClr val="tx2"/>
                </a:solidFill>
                <a:effectLst/>
              </a:rPr>
              <a:t>Q</a:t>
            </a:r>
            <a:r>
              <a:rPr lang="ru-RU" sz="1400" b="1" i="0">
                <a:solidFill>
                  <a:schemeClr val="tx2"/>
                </a:solidFill>
                <a:effectLst/>
              </a:rPr>
              <a:t>4</a:t>
            </a:r>
            <a:endParaRPr lang="ru-RU" sz="1400">
              <a:solidFill>
                <a:schemeClr val="tx2"/>
              </a:solidFill>
              <a:effectLst/>
            </a:endParaRPr>
          </a:p>
          <a:p>
            <a:pPr algn="l" rtl="0" eaLnBrk="1" fontAlgn="auto" latinLnBrk="0" hangingPunct="1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300" b="1" i="1">
                <a:solidFill>
                  <a:schemeClr val="tx2"/>
                </a:solidFill>
                <a:effectLst/>
              </a:rPr>
              <a:t>Performance</a:t>
            </a:r>
            <a:r>
              <a:rPr lang="en-US" sz="1300" b="1" i="1" baseline="0">
                <a:solidFill>
                  <a:schemeClr val="tx2"/>
                </a:solidFill>
                <a:effectLst/>
              </a:rPr>
              <a:t> Indicator Index</a:t>
            </a:r>
            <a:endParaRPr lang="ru-RU" sz="1300">
              <a:solidFill>
                <a:schemeClr val="tx2"/>
              </a:solidFill>
              <a:effectLst/>
            </a:endParaRPr>
          </a:p>
          <a:p>
            <a:pPr algn="l" rtl="0" eaLnBrk="1" fontAlgn="auto" latinLnBrk="0" hangingPunct="1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300" b="1" i="0">
              <a:effectLst/>
            </a:endParaRPr>
          </a:p>
          <a:p>
            <a:pPr algn="l" rtl="0" eaLnBrk="1" fontAlgn="auto" latinLnBrk="0" hangingPunct="1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rgbClr val="974706"/>
                </a:solidFill>
                <a:effectLst/>
              </a:rPr>
              <a:t>Worst Quartile </a:t>
            </a:r>
            <a:r>
              <a:rPr lang="en-US" sz="1300" b="0" baseline="0">
                <a:solidFill>
                  <a:srgbClr val="974706"/>
                </a:solidFill>
                <a:effectLst/>
              </a:rPr>
              <a:t>   </a:t>
            </a:r>
            <a:r>
              <a:rPr lang="ru-RU" sz="1300" b="1" baseline="0">
                <a:solidFill>
                  <a:sysClr val="windowText" lastClr="000000"/>
                </a:solidFill>
                <a:effectLst/>
              </a:rPr>
              <a:t>8</a:t>
            </a:r>
            <a:r>
              <a:rPr lang="en-US" sz="1300" b="1" baseline="0">
                <a:solidFill>
                  <a:sysClr val="windowText" lastClr="000000"/>
                </a:solidFill>
                <a:effectLst/>
              </a:rPr>
              <a:t>4</a:t>
            </a:r>
            <a:r>
              <a:rPr lang="ru-RU" sz="1300" b="1">
                <a:effectLst/>
              </a:rPr>
              <a:t>.</a:t>
            </a:r>
            <a:r>
              <a:rPr lang="en-US" sz="1300" b="1">
                <a:effectLst/>
              </a:rPr>
              <a:t>9</a:t>
            </a:r>
            <a:endParaRPr lang="ru-RU" sz="1300">
              <a:effectLst/>
            </a:endParaRPr>
          </a:p>
          <a:p>
            <a:pPr algn="l" rtl="0" eaLnBrk="1" fontAlgn="auto" latinLnBrk="0" hangingPunct="1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300" b="1">
                <a:solidFill>
                  <a:srgbClr val="984807"/>
                </a:solidFill>
                <a:effectLst/>
              </a:rPr>
              <a:t>Median  </a:t>
            </a:r>
            <a:r>
              <a:rPr lang="en-US" sz="1300" b="0" baseline="0">
                <a:solidFill>
                  <a:srgbClr val="984807"/>
                </a:solidFill>
                <a:effectLst/>
              </a:rPr>
              <a:t>               </a:t>
            </a:r>
            <a:r>
              <a:rPr lang="en-US" sz="1300" b="1">
                <a:effectLst/>
              </a:rPr>
              <a:t>89.3</a:t>
            </a:r>
            <a:endParaRPr lang="ru-RU" sz="1300">
              <a:effectLst/>
            </a:endParaRPr>
          </a:p>
          <a:p>
            <a:pPr algn="l" rtl="0" eaLnBrk="1" fontAlgn="auto" latinLnBrk="0" hangingPunct="1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300" b="1">
                <a:solidFill>
                  <a:srgbClr val="974706"/>
                </a:solidFill>
                <a:effectLst/>
              </a:rPr>
              <a:t>Best Quartile </a:t>
            </a:r>
            <a:r>
              <a:rPr lang="en-US" sz="1300" b="0" baseline="0">
                <a:solidFill>
                  <a:srgbClr val="974706"/>
                </a:solidFill>
                <a:effectLst/>
              </a:rPr>
              <a:t>   </a:t>
            </a:r>
            <a:r>
              <a:rPr lang="ru-RU" sz="1300" b="0" baseline="0">
                <a:solidFill>
                  <a:srgbClr val="974706"/>
                </a:solidFill>
                <a:effectLst/>
              </a:rPr>
              <a:t> </a:t>
            </a:r>
            <a:r>
              <a:rPr lang="en-US" sz="1300" b="0" baseline="0">
                <a:solidFill>
                  <a:srgbClr val="974706"/>
                </a:solidFill>
                <a:effectLst/>
              </a:rPr>
              <a:t> </a:t>
            </a:r>
            <a:r>
              <a:rPr lang="ru-RU" sz="1300" b="0" baseline="0">
                <a:solidFill>
                  <a:srgbClr val="974706"/>
                </a:solidFill>
                <a:effectLst/>
              </a:rPr>
              <a:t> </a:t>
            </a:r>
            <a:r>
              <a:rPr lang="ru-RU" sz="1300" b="1">
                <a:effectLst/>
              </a:rPr>
              <a:t>9</a:t>
            </a:r>
            <a:r>
              <a:rPr lang="en-US" sz="1300" b="1">
                <a:effectLst/>
              </a:rPr>
              <a:t>7</a:t>
            </a:r>
            <a:r>
              <a:rPr lang="ru-RU" sz="1300" b="1">
                <a:effectLst/>
              </a:rPr>
              <a:t>.</a:t>
            </a:r>
            <a:r>
              <a:rPr lang="en-US" sz="1300" b="1">
                <a:effectLst/>
              </a:rPr>
              <a:t>6</a:t>
            </a:r>
            <a:endParaRPr lang="ru-RU" sz="1300" b="1">
              <a:effectLst/>
            </a:endParaRPr>
          </a:p>
        </c:rich>
      </c:tx>
      <c:layout>
        <c:manualLayout>
          <c:xMode val="edge"/>
          <c:yMode val="edge"/>
          <c:x val="0.27797540654531666"/>
          <c:y val="4.0136306687707714E-2"/>
        </c:manualLayout>
      </c:layout>
      <c:overlay val="1"/>
      <c:spPr>
        <a:solidFill>
          <a:srgbClr val="EBF1DE"/>
        </a:solidFill>
        <a:ln>
          <a:solidFill>
            <a:schemeClr val="tx1"/>
          </a:solidFill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'Индекс  (4)'!$B$1</c:f>
              <c:strCache>
                <c:ptCount val="1"/>
                <c:pt idx="0">
                  <c:v>2021Q4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96E2-4EF3-AB5F-F3280EDA8694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96E2-4EF3-AB5F-F3280EDA8694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96E2-4EF3-AB5F-F3280EDA8694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96E2-4EF3-AB5F-F3280EDA8694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96E2-4EF3-AB5F-F3280EDA8694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96E2-4EF3-AB5F-F3280EDA8694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96E2-4EF3-AB5F-F3280EDA8694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96E2-4EF3-AB5F-F3280EDA8694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96E2-4EF3-AB5F-F3280EDA8694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3-96E2-4EF3-AB5F-F3280EDA8694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5-96E2-4EF3-AB5F-F3280EDA8694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7-96E2-4EF3-AB5F-F3280EDA8694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9-96E2-4EF3-AB5F-F3280EDA8694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B-96E2-4EF3-AB5F-F3280EDA8694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D-96E2-4EF3-AB5F-F3280EDA8694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F-96E2-4EF3-AB5F-F3280EDA8694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1-96E2-4EF3-AB5F-F3280EDA8694}"/>
              </c:ext>
            </c:extLst>
          </c:dPt>
          <c:dPt>
            <c:idx val="1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3-96E2-4EF3-AB5F-F3280EDA8694}"/>
              </c:ext>
            </c:extLst>
          </c:dPt>
          <c:dPt>
            <c:idx val="1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5-96E2-4EF3-AB5F-F3280EDA8694}"/>
              </c:ext>
            </c:extLst>
          </c:dPt>
          <c:dPt>
            <c:idx val="19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7-96E2-4EF3-AB5F-F3280EDA8694}"/>
              </c:ext>
            </c:extLst>
          </c:dPt>
          <c:dPt>
            <c:idx val="2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9-96E2-4EF3-AB5F-F3280EDA8694}"/>
              </c:ext>
            </c:extLst>
          </c:dPt>
          <c:dPt>
            <c:idx val="2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B-96E2-4EF3-AB5F-F3280EDA8694}"/>
              </c:ext>
            </c:extLst>
          </c:dPt>
          <c:dPt>
            <c:idx val="2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D-96E2-4EF3-AB5F-F3280EDA8694}"/>
              </c:ext>
            </c:extLst>
          </c:dPt>
          <c:dPt>
            <c:idx val="2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F-96E2-4EF3-AB5F-F3280EDA8694}"/>
              </c:ext>
            </c:extLst>
          </c:dPt>
          <c:dPt>
            <c:idx val="2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1-96E2-4EF3-AB5F-F3280EDA8694}"/>
              </c:ext>
            </c:extLst>
          </c:dPt>
          <c:dPt>
            <c:idx val="2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3-96E2-4EF3-AB5F-F3280EDA8694}"/>
              </c:ext>
            </c:extLst>
          </c:dPt>
          <c:dPt>
            <c:idx val="2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5-96E2-4EF3-AB5F-F3280EDA8694}"/>
              </c:ext>
            </c:extLst>
          </c:dPt>
          <c:dPt>
            <c:idx val="27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7-96E2-4EF3-AB5F-F3280EDA8694}"/>
              </c:ext>
            </c:extLst>
          </c:dPt>
          <c:dPt>
            <c:idx val="28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9-96E2-4EF3-AB5F-F3280EDA8694}"/>
              </c:ext>
            </c:extLst>
          </c:dPt>
          <c:dPt>
            <c:idx val="29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B-96E2-4EF3-AB5F-F3280EDA8694}"/>
              </c:ext>
            </c:extLst>
          </c:dPt>
          <c:dPt>
            <c:idx val="3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D-96E2-4EF3-AB5F-F3280EDA8694}"/>
              </c:ext>
            </c:extLst>
          </c:dPt>
          <c:dPt>
            <c:idx val="3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F-96E2-4EF3-AB5F-F3280EDA8694}"/>
              </c:ext>
            </c:extLst>
          </c:dPt>
          <c:dPt>
            <c:idx val="3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1-96E2-4EF3-AB5F-F3280EDA8694}"/>
              </c:ext>
            </c:extLst>
          </c:dPt>
          <c:dPt>
            <c:idx val="3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3-96E2-4EF3-AB5F-F3280EDA8694}"/>
              </c:ext>
            </c:extLst>
          </c:dPt>
          <c:dPt>
            <c:idx val="3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5-96E2-4EF3-AB5F-F3280EDA8694}"/>
              </c:ext>
            </c:extLst>
          </c:dPt>
          <c:dPt>
            <c:idx val="3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7-96E2-4EF3-AB5F-F3280EDA8694}"/>
              </c:ext>
            </c:extLst>
          </c:dPt>
          <c:dPt>
            <c:idx val="3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9-96E2-4EF3-AB5F-F3280EDA8694}"/>
              </c:ext>
            </c:extLst>
          </c:dPt>
          <c:dPt>
            <c:idx val="37"/>
            <c:invertIfNegative val="0"/>
            <c:bubble3D val="0"/>
            <c:spPr>
              <a:solidFill>
                <a:srgbClr val="974706"/>
              </a:solidFill>
            </c:spPr>
            <c:extLst>
              <c:ext xmlns:c16="http://schemas.microsoft.com/office/drawing/2014/chart" uri="{C3380CC4-5D6E-409C-BE32-E72D297353CC}">
                <c16:uniqueId val="{0000004B-96E2-4EF3-AB5F-F3280EDA8694}"/>
              </c:ext>
            </c:extLst>
          </c:dPt>
          <c:dPt>
            <c:idx val="38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4D-96E2-4EF3-AB5F-F3280EDA8694}"/>
              </c:ext>
            </c:extLst>
          </c:dPt>
          <c:dPt>
            <c:idx val="39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4F-96E2-4EF3-AB5F-F3280EDA8694}"/>
              </c:ext>
            </c:extLst>
          </c:dPt>
          <c:dPt>
            <c:idx val="40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1-96E2-4EF3-AB5F-F3280EDA8694}"/>
              </c:ext>
            </c:extLst>
          </c:dPt>
          <c:dPt>
            <c:idx val="41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3-96E2-4EF3-AB5F-F3280EDA8694}"/>
              </c:ext>
            </c:extLst>
          </c:dPt>
          <c:dPt>
            <c:idx val="42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5-96E2-4EF3-AB5F-F3280EDA8694}"/>
              </c:ext>
            </c:extLst>
          </c:dPt>
          <c:dPt>
            <c:idx val="43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7-96E2-4EF3-AB5F-F3280EDA8694}"/>
              </c:ext>
            </c:extLst>
          </c:dPt>
          <c:dPt>
            <c:idx val="44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9-96E2-4EF3-AB5F-F3280EDA8694}"/>
              </c:ext>
            </c:extLst>
          </c:dPt>
          <c:dPt>
            <c:idx val="45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B-96E2-4EF3-AB5F-F3280EDA8694}"/>
              </c:ext>
            </c:extLst>
          </c:dPt>
          <c:dPt>
            <c:idx val="46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D-96E2-4EF3-AB5F-F3280EDA8694}"/>
              </c:ext>
            </c:extLst>
          </c:dPt>
          <c:dPt>
            <c:idx val="47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F-96E2-4EF3-AB5F-F3280EDA8694}"/>
              </c:ext>
            </c:extLst>
          </c:dPt>
          <c:dPt>
            <c:idx val="48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1-96E2-4EF3-AB5F-F3280EDA8694}"/>
              </c:ext>
            </c:extLst>
          </c:dPt>
          <c:dPt>
            <c:idx val="49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3-96E2-4EF3-AB5F-F3280EDA8694}"/>
              </c:ext>
            </c:extLst>
          </c:dPt>
          <c:dPt>
            <c:idx val="50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5-96E2-4EF3-AB5F-F3280EDA8694}"/>
              </c:ext>
            </c:extLst>
          </c:dPt>
          <c:dPt>
            <c:idx val="51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7-96E2-4EF3-AB5F-F3280EDA8694}"/>
              </c:ext>
            </c:extLst>
          </c:dPt>
          <c:dPt>
            <c:idx val="52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9-96E2-4EF3-AB5F-F3280EDA8694}"/>
              </c:ext>
            </c:extLst>
          </c:dPt>
          <c:dPt>
            <c:idx val="53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B-96E2-4EF3-AB5F-F3280EDA8694}"/>
              </c:ext>
            </c:extLst>
          </c:dPt>
          <c:dPt>
            <c:idx val="54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D-96E2-4EF3-AB5F-F3280EDA8694}"/>
              </c:ext>
            </c:extLst>
          </c:dPt>
          <c:dPt>
            <c:idx val="55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F-96E2-4EF3-AB5F-F3280EDA8694}"/>
              </c:ext>
            </c:extLst>
          </c:dPt>
          <c:dPt>
            <c:idx val="56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1-96E2-4EF3-AB5F-F3280EDA8694}"/>
              </c:ext>
            </c:extLst>
          </c:dPt>
          <c:dPt>
            <c:idx val="57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3-96E2-4EF3-AB5F-F3280EDA8694}"/>
              </c:ext>
            </c:extLst>
          </c:dPt>
          <c:dPt>
            <c:idx val="58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5-96E2-4EF3-AB5F-F3280EDA8694}"/>
              </c:ext>
            </c:extLst>
          </c:dPt>
          <c:dPt>
            <c:idx val="59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7-96E2-4EF3-AB5F-F3280EDA8694}"/>
              </c:ext>
            </c:extLst>
          </c:dPt>
          <c:dPt>
            <c:idx val="60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9-96E2-4EF3-AB5F-F3280EDA8694}"/>
              </c:ext>
            </c:extLst>
          </c:dPt>
          <c:dPt>
            <c:idx val="61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B-96E2-4EF3-AB5F-F3280EDA8694}"/>
              </c:ext>
            </c:extLst>
          </c:dPt>
          <c:dPt>
            <c:idx val="62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D-96E2-4EF3-AB5F-F3280EDA8694}"/>
              </c:ext>
            </c:extLst>
          </c:dPt>
          <c:dPt>
            <c:idx val="63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F-96E2-4EF3-AB5F-F3280EDA8694}"/>
              </c:ext>
            </c:extLst>
          </c:dPt>
          <c:dPt>
            <c:idx val="64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1-96E2-4EF3-AB5F-F3280EDA8694}"/>
              </c:ext>
            </c:extLst>
          </c:dPt>
          <c:dPt>
            <c:idx val="65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3-96E2-4EF3-AB5F-F3280EDA8694}"/>
              </c:ext>
            </c:extLst>
          </c:dPt>
          <c:dPt>
            <c:idx val="66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5-96E2-4EF3-AB5F-F3280EDA8694}"/>
              </c:ext>
            </c:extLst>
          </c:dPt>
          <c:dPt>
            <c:idx val="67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7-96E2-4EF3-AB5F-F3280EDA8694}"/>
              </c:ext>
            </c:extLst>
          </c:dPt>
          <c:dPt>
            <c:idx val="68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9-96E2-4EF3-AB5F-F3280EDA8694}"/>
              </c:ext>
            </c:extLst>
          </c:dPt>
          <c:dPt>
            <c:idx val="69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B-96E2-4EF3-AB5F-F3280EDA8694}"/>
              </c:ext>
            </c:extLst>
          </c:dPt>
          <c:dPt>
            <c:idx val="70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D-96E2-4EF3-AB5F-F3280EDA8694}"/>
              </c:ext>
            </c:extLst>
          </c:dPt>
          <c:dPt>
            <c:idx val="71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F-96E2-4EF3-AB5F-F3280EDA8694}"/>
              </c:ext>
            </c:extLst>
          </c:dPt>
          <c:dPt>
            <c:idx val="72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1-96E2-4EF3-AB5F-F3280EDA8694}"/>
              </c:ext>
            </c:extLst>
          </c:dPt>
          <c:dPt>
            <c:idx val="73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3-96E2-4EF3-AB5F-F3280EDA8694}"/>
              </c:ext>
            </c:extLst>
          </c:dPt>
          <c:dPt>
            <c:idx val="74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5-96E2-4EF3-AB5F-F3280EDA8694}"/>
              </c:ext>
            </c:extLst>
          </c:dPt>
          <c:cat>
            <c:strRef>
              <c:f>'Индекс  (4)'!$A$2:$A$76</c:f>
              <c:strCache>
                <c:ptCount val="75"/>
                <c:pt idx="0">
                  <c:v>Kudankulam 2</c:v>
                </c:pt>
                <c:pt idx="1">
                  <c:v>Kudankulam 1</c:v>
                </c:pt>
                <c:pt idx="2">
                  <c:v>Bushehr 1</c:v>
                </c:pt>
                <c:pt idx="3">
                  <c:v>Kursk 1</c:v>
                </c:pt>
                <c:pt idx="4">
                  <c:v>Kalinin 1</c:v>
                </c:pt>
                <c:pt idx="5">
                  <c:v>Armenian 2</c:v>
                </c:pt>
                <c:pt idx="6">
                  <c:v>Dukovany 3</c:v>
                </c:pt>
                <c:pt idx="7">
                  <c:v>South Ukraine 1</c:v>
                </c:pt>
                <c:pt idx="8">
                  <c:v>Kursk 2</c:v>
                </c:pt>
                <c:pt idx="9">
                  <c:v>Leningrad 3</c:v>
                </c:pt>
                <c:pt idx="10">
                  <c:v>Novovoronezh-2-1</c:v>
                </c:pt>
                <c:pt idx="11">
                  <c:v>Leningrad 4</c:v>
                </c:pt>
                <c:pt idx="12">
                  <c:v>Kursk 3</c:v>
                </c:pt>
                <c:pt idx="13">
                  <c:v>Khmelnitski 2</c:v>
                </c:pt>
                <c:pt idx="14">
                  <c:v>Smolensk 1</c:v>
                </c:pt>
                <c:pt idx="15">
                  <c:v>South Ukraine 2</c:v>
                </c:pt>
                <c:pt idx="16">
                  <c:v>Rovno 4</c:v>
                </c:pt>
                <c:pt idx="17">
                  <c:v>Bilibino 2</c:v>
                </c:pt>
                <c:pt idx="18">
                  <c:v>Novovoronezh-2-2</c:v>
                </c:pt>
                <c:pt idx="19">
                  <c:v>Khmelnitski 1</c:v>
                </c:pt>
                <c:pt idx="20">
                  <c:v>Rovno 3</c:v>
                </c:pt>
                <c:pt idx="21">
                  <c:v>South Ukraine 3</c:v>
                </c:pt>
                <c:pt idx="22">
                  <c:v>Zaporozhye 2</c:v>
                </c:pt>
                <c:pt idx="23">
                  <c:v>Zaporozhye 3</c:v>
                </c:pt>
                <c:pt idx="24">
                  <c:v>Zaporozhye 4</c:v>
                </c:pt>
                <c:pt idx="25">
                  <c:v>Zaporozhye 5</c:v>
                </c:pt>
                <c:pt idx="26">
                  <c:v>Zaporozhye 6</c:v>
                </c:pt>
                <c:pt idx="27">
                  <c:v>Bilibino 4</c:v>
                </c:pt>
                <c:pt idx="28">
                  <c:v>Smolensk 3</c:v>
                </c:pt>
                <c:pt idx="29">
                  <c:v>Kursk 4</c:v>
                </c:pt>
                <c:pt idx="30">
                  <c:v>Bilibino 3</c:v>
                </c:pt>
                <c:pt idx="31">
                  <c:v>Temelin 1</c:v>
                </c:pt>
                <c:pt idx="32">
                  <c:v>Kola 4</c:v>
                </c:pt>
                <c:pt idx="33">
                  <c:v>Novovoronezh 5</c:v>
                </c:pt>
                <c:pt idx="34">
                  <c:v>Kola 3</c:v>
                </c:pt>
                <c:pt idx="35">
                  <c:v>Kola 2</c:v>
                </c:pt>
                <c:pt idx="36">
                  <c:v>Smolensk 2</c:v>
                </c:pt>
                <c:pt idx="37">
                  <c:v>Paks 2</c:v>
                </c:pt>
                <c:pt idx="38">
                  <c:v>Paks 1</c:v>
                </c:pt>
                <c:pt idx="39">
                  <c:v>Temelin 2</c:v>
                </c:pt>
                <c:pt idx="40">
                  <c:v>Zaporozhye 1</c:v>
                </c:pt>
                <c:pt idx="41">
                  <c:v>Balakovo 4</c:v>
                </c:pt>
                <c:pt idx="42">
                  <c:v>Kalinin 4</c:v>
                </c:pt>
                <c:pt idx="43">
                  <c:v>Rovno 1</c:v>
                </c:pt>
                <c:pt idx="44">
                  <c:v>Dukovany 2</c:v>
                </c:pt>
                <c:pt idx="45">
                  <c:v>Kola 1</c:v>
                </c:pt>
                <c:pt idx="46">
                  <c:v>Dukovany 4</c:v>
                </c:pt>
                <c:pt idx="47">
                  <c:v>Dukovany 1</c:v>
                </c:pt>
                <c:pt idx="48">
                  <c:v>Novovoronezh 4</c:v>
                </c:pt>
                <c:pt idx="49">
                  <c:v>Tianwan 5</c:v>
                </c:pt>
                <c:pt idx="50">
                  <c:v>Rovno 2</c:v>
                </c:pt>
                <c:pt idx="51">
                  <c:v>Kozloduy 5</c:v>
                </c:pt>
                <c:pt idx="52">
                  <c:v>Leningrad-2-1</c:v>
                </c:pt>
                <c:pt idx="53">
                  <c:v>Rostov 4</c:v>
                </c:pt>
                <c:pt idx="54">
                  <c:v>Mochovce 2</c:v>
                </c:pt>
                <c:pt idx="55">
                  <c:v>Kalinin 3</c:v>
                </c:pt>
                <c:pt idx="56">
                  <c:v>Kalinin 2</c:v>
                </c:pt>
                <c:pt idx="57">
                  <c:v>Kozloduy 6</c:v>
                </c:pt>
                <c:pt idx="58">
                  <c:v>Balakovo 1</c:v>
                </c:pt>
                <c:pt idx="59">
                  <c:v>Rostov 2</c:v>
                </c:pt>
                <c:pt idx="60">
                  <c:v>Rostov 1</c:v>
                </c:pt>
                <c:pt idx="61">
                  <c:v>Mochovce 1</c:v>
                </c:pt>
                <c:pt idx="62">
                  <c:v>Paks 4</c:v>
                </c:pt>
                <c:pt idx="63">
                  <c:v>Balakovo 3</c:v>
                </c:pt>
                <c:pt idx="64">
                  <c:v>Loviisa 1</c:v>
                </c:pt>
                <c:pt idx="65">
                  <c:v>Balakovo 2</c:v>
                </c:pt>
                <c:pt idx="66">
                  <c:v>Bohunice 3</c:v>
                </c:pt>
                <c:pt idx="67">
                  <c:v>Bohunice 4</c:v>
                </c:pt>
                <c:pt idx="68">
                  <c:v>Loviisa 2</c:v>
                </c:pt>
                <c:pt idx="69">
                  <c:v>Paks 3</c:v>
                </c:pt>
                <c:pt idx="70">
                  <c:v>Rostov 3</c:v>
                </c:pt>
                <c:pt idx="71">
                  <c:v>Tianwan 1</c:v>
                </c:pt>
                <c:pt idx="72">
                  <c:v>Tianwan 2</c:v>
                </c:pt>
                <c:pt idx="73">
                  <c:v>Tianwan 3</c:v>
                </c:pt>
                <c:pt idx="74">
                  <c:v>Tianwan 4</c:v>
                </c:pt>
              </c:strCache>
            </c:strRef>
          </c:cat>
          <c:val>
            <c:numRef>
              <c:f>'Индекс  (4)'!$B$2:$B$76</c:f>
              <c:numCache>
                <c:formatCode>General</c:formatCode>
                <c:ptCount val="75"/>
                <c:pt idx="0">
                  <c:v>60</c:v>
                </c:pt>
                <c:pt idx="1">
                  <c:v>71.3</c:v>
                </c:pt>
                <c:pt idx="2">
                  <c:v>72.900000000000006</c:v>
                </c:pt>
                <c:pt idx="3">
                  <c:v>74.400000000000006</c:v>
                </c:pt>
                <c:pt idx="4">
                  <c:v>74.599999999999994</c:v>
                </c:pt>
                <c:pt idx="5">
                  <c:v>76.099999999999994</c:v>
                </c:pt>
                <c:pt idx="6">
                  <c:v>76.900000000000006</c:v>
                </c:pt>
                <c:pt idx="7">
                  <c:v>77.599999999999994</c:v>
                </c:pt>
                <c:pt idx="8">
                  <c:v>77.7</c:v>
                </c:pt>
                <c:pt idx="9">
                  <c:v>78.099999999999994</c:v>
                </c:pt>
                <c:pt idx="10">
                  <c:v>78.3</c:v>
                </c:pt>
                <c:pt idx="11">
                  <c:v>78.400000000000006</c:v>
                </c:pt>
                <c:pt idx="12">
                  <c:v>79.2</c:v>
                </c:pt>
                <c:pt idx="13">
                  <c:v>79.400000000000006</c:v>
                </c:pt>
                <c:pt idx="14">
                  <c:v>79.7</c:v>
                </c:pt>
                <c:pt idx="15">
                  <c:v>81.400000000000006</c:v>
                </c:pt>
                <c:pt idx="16">
                  <c:v>83.2</c:v>
                </c:pt>
                <c:pt idx="17">
                  <c:v>84.2</c:v>
                </c:pt>
                <c:pt idx="18">
                  <c:v>84.9</c:v>
                </c:pt>
                <c:pt idx="19">
                  <c:v>85</c:v>
                </c:pt>
                <c:pt idx="20">
                  <c:v>85</c:v>
                </c:pt>
                <c:pt idx="21">
                  <c:v>85</c:v>
                </c:pt>
                <c:pt idx="22">
                  <c:v>85</c:v>
                </c:pt>
                <c:pt idx="23">
                  <c:v>85</c:v>
                </c:pt>
                <c:pt idx="24">
                  <c:v>85</c:v>
                </c:pt>
                <c:pt idx="25">
                  <c:v>85</c:v>
                </c:pt>
                <c:pt idx="26">
                  <c:v>85</c:v>
                </c:pt>
                <c:pt idx="27">
                  <c:v>85</c:v>
                </c:pt>
                <c:pt idx="28">
                  <c:v>85.8</c:v>
                </c:pt>
                <c:pt idx="29">
                  <c:v>85.8</c:v>
                </c:pt>
                <c:pt idx="30">
                  <c:v>86.4</c:v>
                </c:pt>
                <c:pt idx="31">
                  <c:v>86.8</c:v>
                </c:pt>
                <c:pt idx="32">
                  <c:v>87</c:v>
                </c:pt>
                <c:pt idx="33">
                  <c:v>88.4</c:v>
                </c:pt>
                <c:pt idx="34">
                  <c:v>88.6</c:v>
                </c:pt>
                <c:pt idx="35">
                  <c:v>88.8</c:v>
                </c:pt>
                <c:pt idx="36">
                  <c:v>89.1</c:v>
                </c:pt>
                <c:pt idx="37">
                  <c:v>89.3</c:v>
                </c:pt>
                <c:pt idx="38">
                  <c:v>89.8</c:v>
                </c:pt>
                <c:pt idx="39">
                  <c:v>90.1</c:v>
                </c:pt>
                <c:pt idx="40">
                  <c:v>91.2</c:v>
                </c:pt>
                <c:pt idx="41">
                  <c:v>91.5</c:v>
                </c:pt>
                <c:pt idx="42">
                  <c:v>91.6</c:v>
                </c:pt>
                <c:pt idx="43">
                  <c:v>91.6</c:v>
                </c:pt>
                <c:pt idx="44">
                  <c:v>91.8</c:v>
                </c:pt>
                <c:pt idx="45">
                  <c:v>92</c:v>
                </c:pt>
                <c:pt idx="46">
                  <c:v>93.3</c:v>
                </c:pt>
                <c:pt idx="47">
                  <c:v>94.3</c:v>
                </c:pt>
                <c:pt idx="48">
                  <c:v>94.5</c:v>
                </c:pt>
                <c:pt idx="49">
                  <c:v>94.6</c:v>
                </c:pt>
                <c:pt idx="50">
                  <c:v>95.3</c:v>
                </c:pt>
                <c:pt idx="51">
                  <c:v>95.4</c:v>
                </c:pt>
                <c:pt idx="52">
                  <c:v>95.5</c:v>
                </c:pt>
                <c:pt idx="53">
                  <c:v>96.3</c:v>
                </c:pt>
                <c:pt idx="54">
                  <c:v>96.4</c:v>
                </c:pt>
                <c:pt idx="55">
                  <c:v>96.5</c:v>
                </c:pt>
                <c:pt idx="56">
                  <c:v>97.6</c:v>
                </c:pt>
                <c:pt idx="57">
                  <c:v>97.9</c:v>
                </c:pt>
                <c:pt idx="58">
                  <c:v>98.1</c:v>
                </c:pt>
                <c:pt idx="59">
                  <c:v>98.2</c:v>
                </c:pt>
                <c:pt idx="60">
                  <c:v>98.3</c:v>
                </c:pt>
                <c:pt idx="61">
                  <c:v>98.4</c:v>
                </c:pt>
                <c:pt idx="62">
                  <c:v>98.5</c:v>
                </c:pt>
                <c:pt idx="63">
                  <c:v>99.3</c:v>
                </c:pt>
                <c:pt idx="64">
                  <c:v>99.5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6-96E2-4EF3-AB5F-F3280EDA8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18656"/>
        <c:axId val="200897024"/>
      </c:barChart>
      <c:catAx>
        <c:axId val="168518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0897024"/>
        <c:crosses val="autoZero"/>
        <c:auto val="1"/>
        <c:lblAlgn val="ctr"/>
        <c:lblOffset val="100"/>
        <c:tickLblSkip val="1"/>
        <c:noMultiLvlLbl val="0"/>
      </c:catAx>
      <c:valAx>
        <c:axId val="200897024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68518656"/>
        <c:crosses val="autoZero"/>
        <c:crossBetween val="between"/>
      </c:valAx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>
                <a:solidFill>
                  <a:schemeClr val="tx2"/>
                </a:solidFill>
                <a:effectLst/>
              </a:rPr>
              <a:t>Индекс ВАО АЭС-МЦ</a:t>
            </a:r>
            <a:r>
              <a:rPr lang="en-GB" sz="1400" b="1" i="0">
                <a:solidFill>
                  <a:schemeClr val="tx2"/>
                </a:solidFill>
                <a:effectLst/>
              </a:rPr>
              <a:t> </a:t>
            </a:r>
            <a:r>
              <a:rPr lang="ru-RU" sz="1400" b="1" i="0">
                <a:solidFill>
                  <a:schemeClr val="tx2"/>
                </a:solidFill>
                <a:effectLst/>
              </a:rPr>
              <a:t>21</a:t>
            </a:r>
            <a:r>
              <a:rPr lang="en-GB" sz="1400" b="1" i="0">
                <a:solidFill>
                  <a:schemeClr val="tx2"/>
                </a:solidFill>
                <a:effectLst/>
              </a:rPr>
              <a:t>Q</a:t>
            </a:r>
            <a:r>
              <a:rPr lang="ru-RU" sz="1400" b="1" i="0">
                <a:solidFill>
                  <a:schemeClr val="tx2"/>
                </a:solidFill>
                <a:effectLst/>
              </a:rPr>
              <a:t>4</a:t>
            </a:r>
            <a:endParaRPr lang="ru-RU" sz="1400">
              <a:solidFill>
                <a:schemeClr val="tx2"/>
              </a:solidFill>
              <a:effectLst/>
            </a:endParaRP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300" b="1" i="0">
              <a:effectLst/>
            </a:endParaRP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rgbClr val="974706"/>
                </a:solidFill>
                <a:effectLst/>
              </a:rPr>
              <a:t>худший</a:t>
            </a:r>
            <a:r>
              <a:rPr lang="ru-RU" sz="1300" b="1" baseline="0">
                <a:solidFill>
                  <a:srgbClr val="974706"/>
                </a:solidFill>
                <a:effectLst/>
              </a:rPr>
              <a:t> квартиль</a:t>
            </a:r>
            <a:r>
              <a:rPr lang="ru-RU" sz="1300" b="1">
                <a:solidFill>
                  <a:srgbClr val="974706"/>
                </a:solidFill>
                <a:effectLst/>
              </a:rPr>
              <a:t> </a:t>
            </a:r>
            <a:r>
              <a:rPr lang="en-US" sz="1300" b="0" baseline="0">
                <a:solidFill>
                  <a:srgbClr val="974706"/>
                </a:solidFill>
                <a:effectLst/>
              </a:rPr>
              <a:t> </a:t>
            </a:r>
            <a:r>
              <a:rPr lang="ru-RU" sz="1300" b="0" baseline="0">
                <a:solidFill>
                  <a:srgbClr val="974706"/>
                </a:solidFill>
                <a:effectLst/>
              </a:rPr>
              <a:t> </a:t>
            </a:r>
            <a:r>
              <a:rPr lang="ru-RU" sz="1300" b="1" baseline="0">
                <a:solidFill>
                  <a:sysClr val="windowText" lastClr="000000"/>
                </a:solidFill>
                <a:effectLst/>
              </a:rPr>
              <a:t>84</a:t>
            </a:r>
            <a:r>
              <a:rPr lang="ru-RU" sz="1300" b="1">
                <a:effectLst/>
              </a:rPr>
              <a:t>.9</a:t>
            </a:r>
            <a:endParaRPr lang="ru-RU" sz="1300">
              <a:effectLst/>
            </a:endParaRP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rgbClr val="984807"/>
                </a:solidFill>
                <a:effectLst/>
              </a:rPr>
              <a:t>медиана</a:t>
            </a:r>
            <a:r>
              <a:rPr lang="en-US" sz="1300" b="1">
                <a:solidFill>
                  <a:srgbClr val="984807"/>
                </a:solidFill>
                <a:effectLst/>
              </a:rPr>
              <a:t>  </a:t>
            </a:r>
            <a:r>
              <a:rPr lang="en-US" sz="1300" b="0" baseline="0">
                <a:solidFill>
                  <a:srgbClr val="984807"/>
                </a:solidFill>
                <a:effectLst/>
              </a:rPr>
              <a:t>               </a:t>
            </a:r>
            <a:r>
              <a:rPr lang="ru-RU" sz="1300" b="0" baseline="0">
                <a:solidFill>
                  <a:srgbClr val="984807"/>
                </a:solidFill>
                <a:effectLst/>
              </a:rPr>
              <a:t>  </a:t>
            </a:r>
            <a:r>
              <a:rPr lang="en-US" sz="1300" b="1">
                <a:effectLst/>
              </a:rPr>
              <a:t>8</a:t>
            </a:r>
            <a:r>
              <a:rPr lang="ru-RU" sz="1300" b="1">
                <a:effectLst/>
              </a:rPr>
              <a:t>9</a:t>
            </a:r>
            <a:r>
              <a:rPr lang="en-US" sz="1300" b="1">
                <a:effectLst/>
              </a:rPr>
              <a:t>.</a:t>
            </a:r>
            <a:r>
              <a:rPr lang="ru-RU" sz="1300" b="1">
                <a:effectLst/>
              </a:rPr>
              <a:t>3</a:t>
            </a:r>
            <a:endParaRPr lang="ru-RU" sz="1300">
              <a:effectLst/>
            </a:endParaRP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rgbClr val="974706"/>
                </a:solidFill>
                <a:effectLst/>
              </a:rPr>
              <a:t>лучший квартиль   </a:t>
            </a:r>
            <a:r>
              <a:rPr lang="ru-RU" sz="1300" b="1">
                <a:effectLst/>
              </a:rPr>
              <a:t>97.6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rgbClr val="FF0000"/>
                </a:solidFill>
                <a:effectLst/>
              </a:rPr>
              <a:t>  </a:t>
            </a:r>
            <a:r>
              <a:rPr lang="ru-RU" sz="1800" b="1" baseline="0">
                <a:solidFill>
                  <a:srgbClr val="FF0000"/>
                </a:solidFill>
                <a:effectLst/>
                <a:latin typeface="Calibri" panose="020F0502020204030204" pitchFamily="34" charset="0"/>
                <a:cs typeface="Calibri" panose="020F0502020204030204" pitchFamily="34" charset="0"/>
              </a:rPr>
              <a:t>̶</a:t>
            </a:r>
            <a:r>
              <a:rPr lang="ru-RU" sz="1800" b="1" baseline="0">
                <a:solidFill>
                  <a:srgbClr val="FF0000"/>
                </a:solidFill>
                <a:effectLst/>
              </a:rPr>
              <a:t>   </a:t>
            </a:r>
            <a:r>
              <a:rPr lang="ru-RU" sz="1000" b="1">
                <a:effectLst/>
              </a:rPr>
              <a:t>значение уменьшилось,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effectLst/>
              </a:rPr>
              <a:t>          по отношению к 2020 г.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 </a:t>
            </a:r>
            <a:r>
              <a:rPr lang="ru-RU" sz="1800" b="1" i="0" baseline="0">
                <a:solidFill>
                  <a:schemeClr val="accent1"/>
                </a:solidFill>
                <a:effectLst/>
              </a:rPr>
              <a:t> ̶   </a:t>
            </a:r>
            <a:r>
              <a:rPr lang="ru-RU" sz="1000" b="1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значение увеличилось,</a:t>
            </a:r>
          </a:p>
          <a:p>
            <a:pPr marL="0" marR="0" indent="0" algn="l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          по отношению к 2020 г.</a:t>
            </a:r>
          </a:p>
        </c:rich>
      </c:tx>
      <c:layout>
        <c:manualLayout>
          <c:xMode val="edge"/>
          <c:yMode val="edge"/>
          <c:x val="0.38009176949114876"/>
          <c:y val="4.6002442525815576E-2"/>
        </c:manualLayout>
      </c:layout>
      <c:overlay val="1"/>
      <c:spPr>
        <a:solidFill>
          <a:srgbClr val="EBF1DE"/>
        </a:solidFill>
        <a:ln>
          <a:solidFill>
            <a:schemeClr val="tx1"/>
          </a:solidFill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D630-49FE-9388-08A914E5ACD4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3-D630-49FE-9388-08A914E5ACD4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5-D630-49FE-9388-08A914E5ACD4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D630-49FE-9388-08A914E5ACD4}"/>
              </c:ext>
            </c:extLst>
          </c:dPt>
          <c:dPt>
            <c:idx val="4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9-D630-49FE-9388-08A914E5ACD4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D630-49FE-9388-08A914E5ACD4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D630-49FE-9388-08A914E5ACD4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D630-49FE-9388-08A914E5ACD4}"/>
              </c:ext>
            </c:extLst>
          </c:dPt>
          <c:dPt>
            <c:idx val="8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11-D630-49FE-9388-08A914E5ACD4}"/>
              </c:ext>
            </c:extLst>
          </c:dPt>
          <c:dPt>
            <c:idx val="9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13-D630-49FE-9388-08A914E5ACD4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5-D630-49FE-9388-08A914E5ACD4}"/>
              </c:ext>
            </c:extLst>
          </c:dPt>
          <c:dPt>
            <c:idx val="11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17-D630-49FE-9388-08A914E5ACD4}"/>
              </c:ext>
            </c:extLst>
          </c:dPt>
          <c:dPt>
            <c:idx val="12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19-D630-49FE-9388-08A914E5ACD4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B-D630-49FE-9388-08A914E5ACD4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D-D630-49FE-9388-08A914E5ACD4}"/>
              </c:ext>
            </c:extLst>
          </c:dPt>
          <c:dPt>
            <c:idx val="15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1F-D630-49FE-9388-08A914E5ACD4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1-D630-49FE-9388-08A914E5ACD4}"/>
              </c:ext>
            </c:extLst>
          </c:dPt>
          <c:dPt>
            <c:idx val="17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23-D630-49FE-9388-08A914E5ACD4}"/>
              </c:ext>
            </c:extLst>
          </c:dPt>
          <c:dPt>
            <c:idx val="18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25-D630-49FE-9388-08A914E5ACD4}"/>
              </c:ext>
            </c:extLst>
          </c:dPt>
          <c:dPt>
            <c:idx val="19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27-D630-49FE-9388-08A914E5ACD4}"/>
              </c:ext>
            </c:extLst>
          </c:dPt>
          <c:dPt>
            <c:idx val="20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29-D630-49FE-9388-08A914E5ACD4}"/>
              </c:ext>
            </c:extLst>
          </c:dPt>
          <c:dPt>
            <c:idx val="21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2B-D630-49FE-9388-08A914E5ACD4}"/>
              </c:ext>
            </c:extLst>
          </c:dPt>
          <c:dPt>
            <c:idx val="22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2D-D630-49FE-9388-08A914E5ACD4}"/>
              </c:ext>
            </c:extLst>
          </c:dPt>
          <c:dPt>
            <c:idx val="23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2F-D630-49FE-9388-08A914E5ACD4}"/>
              </c:ext>
            </c:extLst>
          </c:dPt>
          <c:dPt>
            <c:idx val="24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31-D630-49FE-9388-08A914E5ACD4}"/>
              </c:ext>
            </c:extLst>
          </c:dPt>
          <c:dPt>
            <c:idx val="25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33-D630-49FE-9388-08A914E5ACD4}"/>
              </c:ext>
            </c:extLst>
          </c:dPt>
          <c:dPt>
            <c:idx val="26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35-D630-49FE-9388-08A914E5ACD4}"/>
              </c:ext>
            </c:extLst>
          </c:dPt>
          <c:dPt>
            <c:idx val="27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37-D630-49FE-9388-08A914E5ACD4}"/>
              </c:ext>
            </c:extLst>
          </c:dPt>
          <c:dPt>
            <c:idx val="2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39-D630-49FE-9388-08A914E5ACD4}"/>
              </c:ext>
            </c:extLst>
          </c:dPt>
          <c:dPt>
            <c:idx val="29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3B-D630-49FE-9388-08A914E5ACD4}"/>
              </c:ext>
            </c:extLst>
          </c:dPt>
          <c:dPt>
            <c:idx val="3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3D-D630-49FE-9388-08A914E5ACD4}"/>
              </c:ext>
            </c:extLst>
          </c:dPt>
          <c:dPt>
            <c:idx val="31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3F-D630-49FE-9388-08A914E5ACD4}"/>
              </c:ext>
            </c:extLst>
          </c:dPt>
          <c:dPt>
            <c:idx val="3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41-D630-49FE-9388-08A914E5ACD4}"/>
              </c:ext>
            </c:extLst>
          </c:dPt>
          <c:dPt>
            <c:idx val="33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43-D630-49FE-9388-08A914E5ACD4}"/>
              </c:ext>
            </c:extLst>
          </c:dPt>
          <c:dPt>
            <c:idx val="3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45-D630-49FE-9388-08A914E5ACD4}"/>
              </c:ext>
            </c:extLst>
          </c:dPt>
          <c:dPt>
            <c:idx val="35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47-D630-49FE-9388-08A914E5ACD4}"/>
              </c:ext>
            </c:extLst>
          </c:dPt>
          <c:dPt>
            <c:idx val="36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49-D630-49FE-9388-08A914E5ACD4}"/>
              </c:ext>
            </c:extLst>
          </c:dPt>
          <c:dPt>
            <c:idx val="3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4B-D630-49FE-9388-08A914E5ACD4}"/>
              </c:ext>
            </c:extLst>
          </c:dPt>
          <c:dPt>
            <c:idx val="3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4D-D630-49FE-9388-08A914E5ACD4}"/>
              </c:ext>
            </c:extLst>
          </c:dPt>
          <c:dPt>
            <c:idx val="3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4F-D630-49FE-9388-08A914E5ACD4}"/>
              </c:ext>
            </c:extLst>
          </c:dPt>
          <c:dPt>
            <c:idx val="4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51-D630-49FE-9388-08A914E5ACD4}"/>
              </c:ext>
            </c:extLst>
          </c:dPt>
          <c:dPt>
            <c:idx val="4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53-D630-49FE-9388-08A914E5ACD4}"/>
              </c:ext>
            </c:extLst>
          </c:dPt>
          <c:dPt>
            <c:idx val="4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55-D630-49FE-9388-08A914E5ACD4}"/>
              </c:ext>
            </c:extLst>
          </c:dPt>
          <c:dPt>
            <c:idx val="43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57-D630-49FE-9388-08A914E5ACD4}"/>
              </c:ext>
            </c:extLst>
          </c:dPt>
          <c:dPt>
            <c:idx val="44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59-D630-49FE-9388-08A914E5ACD4}"/>
              </c:ext>
            </c:extLst>
          </c:dPt>
          <c:dPt>
            <c:idx val="45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5B-D630-49FE-9388-08A914E5ACD4}"/>
              </c:ext>
            </c:extLst>
          </c:dPt>
          <c:dPt>
            <c:idx val="4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5D-D630-49FE-9388-08A914E5ACD4}"/>
              </c:ext>
            </c:extLst>
          </c:dPt>
          <c:dPt>
            <c:idx val="47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5F-D630-49FE-9388-08A914E5ACD4}"/>
              </c:ext>
            </c:extLst>
          </c:dPt>
          <c:dPt>
            <c:idx val="48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61-D630-49FE-9388-08A914E5ACD4}"/>
              </c:ext>
            </c:extLst>
          </c:dPt>
          <c:dPt>
            <c:idx val="49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63-D630-49FE-9388-08A914E5ACD4}"/>
              </c:ext>
            </c:extLst>
          </c:dPt>
          <c:dPt>
            <c:idx val="50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65-D630-49FE-9388-08A914E5ACD4}"/>
              </c:ext>
            </c:extLst>
          </c:dPt>
          <c:dPt>
            <c:idx val="5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67-D630-49FE-9388-08A914E5ACD4}"/>
              </c:ext>
            </c:extLst>
          </c:dPt>
          <c:dPt>
            <c:idx val="52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69-D630-49FE-9388-08A914E5ACD4}"/>
              </c:ext>
            </c:extLst>
          </c:dPt>
          <c:dPt>
            <c:idx val="53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6B-D630-49FE-9388-08A914E5ACD4}"/>
              </c:ext>
            </c:extLst>
          </c:dPt>
          <c:dPt>
            <c:idx val="54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6D-D630-49FE-9388-08A914E5ACD4}"/>
              </c:ext>
            </c:extLst>
          </c:dPt>
          <c:dPt>
            <c:idx val="55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6F-D630-49FE-9388-08A914E5ACD4}"/>
              </c:ext>
            </c:extLst>
          </c:dPt>
          <c:dPt>
            <c:idx val="5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71-D630-49FE-9388-08A914E5ACD4}"/>
              </c:ext>
            </c:extLst>
          </c:dPt>
          <c:dPt>
            <c:idx val="57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73-D630-49FE-9388-08A914E5ACD4}"/>
              </c:ext>
            </c:extLst>
          </c:dPt>
          <c:dPt>
            <c:idx val="58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75-D630-49FE-9388-08A914E5ACD4}"/>
              </c:ext>
            </c:extLst>
          </c:dPt>
          <c:dPt>
            <c:idx val="5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77-D630-49FE-9388-08A914E5ACD4}"/>
              </c:ext>
            </c:extLst>
          </c:dPt>
          <c:dPt>
            <c:idx val="6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79-D630-49FE-9388-08A914E5ACD4}"/>
              </c:ext>
            </c:extLst>
          </c:dPt>
          <c:dPt>
            <c:idx val="6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7B-D630-49FE-9388-08A914E5ACD4}"/>
              </c:ext>
            </c:extLst>
          </c:dPt>
          <c:dPt>
            <c:idx val="62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7D-D630-49FE-9388-08A914E5ACD4}"/>
              </c:ext>
            </c:extLst>
          </c:dPt>
          <c:dPt>
            <c:idx val="63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7F-D630-49FE-9388-08A914E5ACD4}"/>
              </c:ext>
            </c:extLst>
          </c:dPt>
          <c:dPt>
            <c:idx val="64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81-D630-49FE-9388-08A914E5ACD4}"/>
              </c:ext>
            </c:extLst>
          </c:dPt>
          <c:dPt>
            <c:idx val="65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83-D630-49FE-9388-08A914E5ACD4}"/>
              </c:ext>
            </c:extLst>
          </c:dPt>
          <c:dPt>
            <c:idx val="66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85-D630-49FE-9388-08A914E5ACD4}"/>
              </c:ext>
            </c:extLst>
          </c:dPt>
          <c:dPt>
            <c:idx val="67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87-D630-49FE-9388-08A914E5ACD4}"/>
              </c:ext>
            </c:extLst>
          </c:dPt>
          <c:dPt>
            <c:idx val="68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89-D630-49FE-9388-08A914E5ACD4}"/>
              </c:ext>
            </c:extLst>
          </c:dPt>
          <c:dPt>
            <c:idx val="69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8B-D630-49FE-9388-08A914E5ACD4}"/>
              </c:ext>
            </c:extLst>
          </c:dPt>
          <c:dPt>
            <c:idx val="70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8D-D630-49FE-9388-08A914E5ACD4}"/>
              </c:ext>
            </c:extLst>
          </c:dPt>
          <c:dPt>
            <c:idx val="71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8F-D630-49FE-9388-08A914E5ACD4}"/>
              </c:ext>
            </c:extLst>
          </c:dPt>
          <c:dPt>
            <c:idx val="72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91-D630-49FE-9388-08A914E5ACD4}"/>
              </c:ext>
            </c:extLst>
          </c:dPt>
          <c:dPt>
            <c:idx val="73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93-D630-49FE-9388-08A914E5ACD4}"/>
              </c:ext>
            </c:extLst>
          </c:dPt>
          <c:dPt>
            <c:idx val="74"/>
            <c:invertIfNegative val="0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95-D630-49FE-9388-08A914E5ACD4}"/>
              </c:ext>
            </c:extLst>
          </c:dPt>
          <c:cat>
            <c:strRef>
              <c:f>'Индекс  (3)'!$A$2:$A$76</c:f>
              <c:strCache>
                <c:ptCount val="75"/>
                <c:pt idx="0">
                  <c:v>Куданкулам 2 </c:v>
                </c:pt>
                <c:pt idx="1">
                  <c:v>Куданкулам 1 </c:v>
                </c:pt>
                <c:pt idx="2">
                  <c:v>Бушер 1 </c:v>
                </c:pt>
                <c:pt idx="3">
                  <c:v>Курская 1 </c:v>
                </c:pt>
                <c:pt idx="4">
                  <c:v>Калининская 1 </c:v>
                </c:pt>
                <c:pt idx="5">
                  <c:v>Армянская 2 </c:v>
                </c:pt>
                <c:pt idx="6">
                  <c:v>Дукованы 3 </c:v>
                </c:pt>
                <c:pt idx="7">
                  <c:v>Южно-Украинская 1 </c:v>
                </c:pt>
                <c:pt idx="8">
                  <c:v>Курская 2 </c:v>
                </c:pt>
                <c:pt idx="9">
                  <c:v>Ленинградская 3 </c:v>
                </c:pt>
                <c:pt idx="10">
                  <c:v>Нововоронежская-2-1 </c:v>
                </c:pt>
                <c:pt idx="11">
                  <c:v>Ленинградская 4 </c:v>
                </c:pt>
                <c:pt idx="12">
                  <c:v>Курская 3 </c:v>
                </c:pt>
                <c:pt idx="13">
                  <c:v>Хмельницкая 2 </c:v>
                </c:pt>
                <c:pt idx="14">
                  <c:v>Смоленская 1 </c:v>
                </c:pt>
                <c:pt idx="15">
                  <c:v>Южно-Украинская 2 </c:v>
                </c:pt>
                <c:pt idx="16">
                  <c:v>Ровенская 4 </c:v>
                </c:pt>
                <c:pt idx="17">
                  <c:v>Билибинская 2 </c:v>
                </c:pt>
                <c:pt idx="18">
                  <c:v>Нововоронежская-2-2</c:v>
                </c:pt>
                <c:pt idx="19">
                  <c:v>Билибинская 4 </c:v>
                </c:pt>
                <c:pt idx="20">
                  <c:v>Запорожская 2 </c:v>
                </c:pt>
                <c:pt idx="21">
                  <c:v>Запорожская 3 </c:v>
                </c:pt>
                <c:pt idx="22">
                  <c:v>Запорожская 4 </c:v>
                </c:pt>
                <c:pt idx="23">
                  <c:v>Запорожская 5 </c:v>
                </c:pt>
                <c:pt idx="24">
                  <c:v>Запорожская 6 </c:v>
                </c:pt>
                <c:pt idx="25">
                  <c:v>Ровенская 3 </c:v>
                </c:pt>
                <c:pt idx="26">
                  <c:v>Хмельницкая 1 </c:v>
                </c:pt>
                <c:pt idx="27">
                  <c:v>Южно-Украинская 3 </c:v>
                </c:pt>
                <c:pt idx="28">
                  <c:v>Курская 4 </c:v>
                </c:pt>
                <c:pt idx="29">
                  <c:v>Смоленская 3 </c:v>
                </c:pt>
                <c:pt idx="30">
                  <c:v>Билибинская 3 </c:v>
                </c:pt>
                <c:pt idx="31">
                  <c:v>Темелин 1 </c:v>
                </c:pt>
                <c:pt idx="32">
                  <c:v>Кольская 4 </c:v>
                </c:pt>
                <c:pt idx="33">
                  <c:v>Нововоронежская 5 </c:v>
                </c:pt>
                <c:pt idx="34">
                  <c:v>Кольская 3 </c:v>
                </c:pt>
                <c:pt idx="35">
                  <c:v>Кольская 2 </c:v>
                </c:pt>
                <c:pt idx="36">
                  <c:v>Смоленская 2 </c:v>
                </c:pt>
                <c:pt idx="37">
                  <c:v>Пакш 2 </c:v>
                </c:pt>
                <c:pt idx="38">
                  <c:v>Пакш 1 </c:v>
                </c:pt>
                <c:pt idx="39">
                  <c:v>Темелин 2 </c:v>
                </c:pt>
                <c:pt idx="40">
                  <c:v>Запорожская 1 </c:v>
                </c:pt>
                <c:pt idx="41">
                  <c:v>Балаковская 4 </c:v>
                </c:pt>
                <c:pt idx="42">
                  <c:v>Калининская 4 </c:v>
                </c:pt>
                <c:pt idx="43">
                  <c:v>Ровенская 1 </c:v>
                </c:pt>
                <c:pt idx="44">
                  <c:v>Дукованы 2 </c:v>
                </c:pt>
                <c:pt idx="45">
                  <c:v>Кольская 1 </c:v>
                </c:pt>
                <c:pt idx="46">
                  <c:v>Дукованы 4 </c:v>
                </c:pt>
                <c:pt idx="47">
                  <c:v>Дукованы 1 </c:v>
                </c:pt>
                <c:pt idx="48">
                  <c:v>Новоронежская 4 </c:v>
                </c:pt>
                <c:pt idx="49">
                  <c:v>Тяньвань 5</c:v>
                </c:pt>
                <c:pt idx="50">
                  <c:v>Ровенская 2 </c:v>
                </c:pt>
                <c:pt idx="51">
                  <c:v>Козлодуй 5 </c:v>
                </c:pt>
                <c:pt idx="52">
                  <c:v>Ленинградская-2-1 </c:v>
                </c:pt>
                <c:pt idx="53">
                  <c:v>Ростовская 4 </c:v>
                </c:pt>
                <c:pt idx="54">
                  <c:v>Моховце 2 </c:v>
                </c:pt>
                <c:pt idx="55">
                  <c:v>Калининская 3 </c:v>
                </c:pt>
                <c:pt idx="56">
                  <c:v>Калининская 2 </c:v>
                </c:pt>
                <c:pt idx="57">
                  <c:v>Козлодуй 6 </c:v>
                </c:pt>
                <c:pt idx="58">
                  <c:v>Балаковская 1 </c:v>
                </c:pt>
                <c:pt idx="59">
                  <c:v>Ростовская 2 </c:v>
                </c:pt>
                <c:pt idx="60">
                  <c:v>Ростовская 1 </c:v>
                </c:pt>
                <c:pt idx="61">
                  <c:v>Моховце 1 </c:v>
                </c:pt>
                <c:pt idx="62">
                  <c:v>Пакш 4 </c:v>
                </c:pt>
                <c:pt idx="63">
                  <c:v>Балаковская 3 </c:v>
                </c:pt>
                <c:pt idx="64">
                  <c:v>Ловииса 1 </c:v>
                </c:pt>
                <c:pt idx="65">
                  <c:v>Балаковская 2 </c:v>
                </c:pt>
                <c:pt idx="66">
                  <c:v>Богунице 3 </c:v>
                </c:pt>
                <c:pt idx="67">
                  <c:v>Богунице 4 </c:v>
                </c:pt>
                <c:pt idx="68">
                  <c:v>Ловииса 2 </c:v>
                </c:pt>
                <c:pt idx="69">
                  <c:v>Пакш 3 </c:v>
                </c:pt>
                <c:pt idx="70">
                  <c:v>Ростовская 3 </c:v>
                </c:pt>
                <c:pt idx="71">
                  <c:v>Тяньвань 1</c:v>
                </c:pt>
                <c:pt idx="72">
                  <c:v>Тяньвань 2</c:v>
                </c:pt>
                <c:pt idx="73">
                  <c:v>Тяньвань 3 </c:v>
                </c:pt>
                <c:pt idx="74">
                  <c:v>Тяньвань 4 </c:v>
                </c:pt>
              </c:strCache>
            </c:strRef>
          </c:cat>
          <c:val>
            <c:numRef>
              <c:f>'Индекс  (3)'!$B$2:$B$76</c:f>
              <c:numCache>
                <c:formatCode>General</c:formatCode>
                <c:ptCount val="75"/>
                <c:pt idx="0">
                  <c:v>60</c:v>
                </c:pt>
                <c:pt idx="1">
                  <c:v>71.3</c:v>
                </c:pt>
                <c:pt idx="2">
                  <c:v>72.900000000000006</c:v>
                </c:pt>
                <c:pt idx="3">
                  <c:v>74.400000000000006</c:v>
                </c:pt>
                <c:pt idx="4">
                  <c:v>74.599999999999994</c:v>
                </c:pt>
                <c:pt idx="5">
                  <c:v>76.099999999999994</c:v>
                </c:pt>
                <c:pt idx="6">
                  <c:v>76.900000000000006</c:v>
                </c:pt>
                <c:pt idx="7">
                  <c:v>77.599999999999994</c:v>
                </c:pt>
                <c:pt idx="8">
                  <c:v>77.7</c:v>
                </c:pt>
                <c:pt idx="9">
                  <c:v>78.099999999999994</c:v>
                </c:pt>
                <c:pt idx="10">
                  <c:v>78.3</c:v>
                </c:pt>
                <c:pt idx="11">
                  <c:v>78.400000000000006</c:v>
                </c:pt>
                <c:pt idx="12">
                  <c:v>79.2</c:v>
                </c:pt>
                <c:pt idx="13">
                  <c:v>79.400000000000006</c:v>
                </c:pt>
                <c:pt idx="14">
                  <c:v>79.7</c:v>
                </c:pt>
                <c:pt idx="15">
                  <c:v>81.400000000000006</c:v>
                </c:pt>
                <c:pt idx="16">
                  <c:v>83.2</c:v>
                </c:pt>
                <c:pt idx="17">
                  <c:v>84.2</c:v>
                </c:pt>
                <c:pt idx="18">
                  <c:v>84.9</c:v>
                </c:pt>
                <c:pt idx="19">
                  <c:v>85</c:v>
                </c:pt>
                <c:pt idx="20">
                  <c:v>85</c:v>
                </c:pt>
                <c:pt idx="21">
                  <c:v>85</c:v>
                </c:pt>
                <c:pt idx="22">
                  <c:v>85</c:v>
                </c:pt>
                <c:pt idx="23">
                  <c:v>85</c:v>
                </c:pt>
                <c:pt idx="24">
                  <c:v>85</c:v>
                </c:pt>
                <c:pt idx="25">
                  <c:v>85</c:v>
                </c:pt>
                <c:pt idx="26">
                  <c:v>85</c:v>
                </c:pt>
                <c:pt idx="27">
                  <c:v>85</c:v>
                </c:pt>
                <c:pt idx="28">
                  <c:v>85.8</c:v>
                </c:pt>
                <c:pt idx="29">
                  <c:v>85.8</c:v>
                </c:pt>
                <c:pt idx="30">
                  <c:v>86.4</c:v>
                </c:pt>
                <c:pt idx="31">
                  <c:v>86.8</c:v>
                </c:pt>
                <c:pt idx="32">
                  <c:v>87</c:v>
                </c:pt>
                <c:pt idx="33">
                  <c:v>88.4</c:v>
                </c:pt>
                <c:pt idx="34">
                  <c:v>88.6</c:v>
                </c:pt>
                <c:pt idx="35">
                  <c:v>88.8</c:v>
                </c:pt>
                <c:pt idx="36">
                  <c:v>89.1</c:v>
                </c:pt>
                <c:pt idx="37">
                  <c:v>89.3</c:v>
                </c:pt>
                <c:pt idx="38">
                  <c:v>89.8</c:v>
                </c:pt>
                <c:pt idx="39">
                  <c:v>90.1</c:v>
                </c:pt>
                <c:pt idx="40">
                  <c:v>91.2</c:v>
                </c:pt>
                <c:pt idx="41">
                  <c:v>91.5</c:v>
                </c:pt>
                <c:pt idx="42">
                  <c:v>91.6</c:v>
                </c:pt>
                <c:pt idx="43">
                  <c:v>91.6</c:v>
                </c:pt>
                <c:pt idx="44">
                  <c:v>91.8</c:v>
                </c:pt>
                <c:pt idx="45">
                  <c:v>92</c:v>
                </c:pt>
                <c:pt idx="46">
                  <c:v>93.3</c:v>
                </c:pt>
                <c:pt idx="47">
                  <c:v>94.3</c:v>
                </c:pt>
                <c:pt idx="48">
                  <c:v>94.5</c:v>
                </c:pt>
                <c:pt idx="49">
                  <c:v>94.6</c:v>
                </c:pt>
                <c:pt idx="50">
                  <c:v>95.3</c:v>
                </c:pt>
                <c:pt idx="51">
                  <c:v>95.4</c:v>
                </c:pt>
                <c:pt idx="52">
                  <c:v>95.5</c:v>
                </c:pt>
                <c:pt idx="53">
                  <c:v>96.3</c:v>
                </c:pt>
                <c:pt idx="54">
                  <c:v>96.4</c:v>
                </c:pt>
                <c:pt idx="55">
                  <c:v>96.5</c:v>
                </c:pt>
                <c:pt idx="56">
                  <c:v>97.6</c:v>
                </c:pt>
                <c:pt idx="57">
                  <c:v>97.9</c:v>
                </c:pt>
                <c:pt idx="58">
                  <c:v>98.1</c:v>
                </c:pt>
                <c:pt idx="59">
                  <c:v>98.2</c:v>
                </c:pt>
                <c:pt idx="60">
                  <c:v>98.3</c:v>
                </c:pt>
                <c:pt idx="61">
                  <c:v>98.4</c:v>
                </c:pt>
                <c:pt idx="62">
                  <c:v>98.5</c:v>
                </c:pt>
                <c:pt idx="63">
                  <c:v>99.3</c:v>
                </c:pt>
                <c:pt idx="64">
                  <c:v>99.5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6-D630-49FE-9388-08A914E5A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18656"/>
        <c:axId val="200897024"/>
      </c:barChart>
      <c:catAx>
        <c:axId val="168518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0897024"/>
        <c:crosses val="autoZero"/>
        <c:auto val="1"/>
        <c:lblAlgn val="ctr"/>
        <c:lblOffset val="100"/>
        <c:tickLblSkip val="1"/>
        <c:noMultiLvlLbl val="0"/>
      </c:catAx>
      <c:valAx>
        <c:axId val="200897024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68518656"/>
        <c:crosses val="autoZero"/>
        <c:crossBetween val="between"/>
      </c:valAx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Андрей Владимирович(Pidipryhora Andrii)</dc:creator>
  <cp:keywords/>
  <dc:description/>
  <cp:lastModifiedBy>Подопригора Андрей Владимирович(Pidipryhora Andrii)</cp:lastModifiedBy>
  <cp:revision>1</cp:revision>
  <dcterms:created xsi:type="dcterms:W3CDTF">2022-03-31T06:46:00Z</dcterms:created>
  <dcterms:modified xsi:type="dcterms:W3CDTF">2022-03-31T07:07:00Z</dcterms:modified>
</cp:coreProperties>
</file>