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5130"/>
        <w:gridCol w:w="2790"/>
      </w:tblGrid>
      <w:tr w:rsidR="006C239D" w:rsidTr="006C239D">
        <w:tc>
          <w:tcPr>
            <w:tcW w:w="5868" w:type="dxa"/>
          </w:tcPr>
          <w:p w:rsidR="006C239D" w:rsidRPr="006C239D" w:rsidRDefault="006C239D" w:rsidP="006C239D">
            <w:pPr>
              <w:jc w:val="center"/>
              <w:rPr>
                <w:b/>
              </w:rPr>
            </w:pPr>
            <w:r>
              <w:rPr>
                <w:b/>
              </w:rPr>
              <w:t>НП-071-06</w:t>
            </w:r>
          </w:p>
        </w:tc>
        <w:tc>
          <w:tcPr>
            <w:tcW w:w="5130" w:type="dxa"/>
          </w:tcPr>
          <w:p w:rsidR="006C239D" w:rsidRPr="006C239D" w:rsidRDefault="006C239D" w:rsidP="006C239D">
            <w:pPr>
              <w:jc w:val="center"/>
              <w:rPr>
                <w:b/>
              </w:rPr>
            </w:pPr>
            <w:r>
              <w:rPr>
                <w:b/>
              </w:rPr>
              <w:t>НП-071-18</w:t>
            </w:r>
          </w:p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D55855" w:rsidRPr="00D55855" w:rsidRDefault="00D55855" w:rsidP="00D5585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cs="Calibri"/>
                <w:b/>
                <w:sz w:val="24"/>
                <w:szCs w:val="24"/>
              </w:rPr>
            </w:pPr>
            <w:r w:rsidRPr="00D55855">
              <w:rPr>
                <w:rFonts w:cs="Calibri"/>
                <w:b/>
                <w:sz w:val="24"/>
                <w:szCs w:val="24"/>
              </w:rPr>
              <w:t>3.5. Оценка соответствия в форме подтверждения соответствия</w:t>
            </w:r>
          </w:p>
          <w:p w:rsidR="006C239D" w:rsidRPr="00D55855" w:rsidRDefault="006C239D">
            <w:pPr>
              <w:rPr>
                <w:b/>
              </w:rPr>
            </w:pPr>
          </w:p>
        </w:tc>
        <w:tc>
          <w:tcPr>
            <w:tcW w:w="5130" w:type="dxa"/>
          </w:tcPr>
          <w:p w:rsidR="006C239D" w:rsidRDefault="00D55855" w:rsidP="00D55855">
            <w:pPr>
              <w:pStyle w:val="DefaultParagraphFont"/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VIII</w:t>
            </w:r>
            <w:r w:rsidRPr="00D55855">
              <w:rPr>
                <w:rFonts w:ascii="Arial" w:hAnsi="Arial" w:cs="Arial"/>
                <w:b/>
                <w:bCs/>
                <w:sz w:val="23"/>
                <w:szCs w:val="23"/>
                <w:lang w:val="ru-RU"/>
              </w:rPr>
              <w:t>. Оценка соответствия продукции в форме обязательной сертификации</w:t>
            </w:r>
          </w:p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D55855" w:rsidRDefault="00D55855" w:rsidP="00D5585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3.5.1. Оценка соответствия оборудования, комплектующих, материалов и полуфабрикатов для ОИАЭ, осуществляемая в форме подтверждения соответствия, выполняется в </w:t>
            </w:r>
            <w:hyperlink r:id="rId6" w:history="1">
              <w:r>
                <w:rPr>
                  <w:rFonts w:cs="Calibri"/>
                  <w:color w:val="0000FF"/>
                </w:rPr>
                <w:t>Системе</w:t>
              </w:r>
            </w:hyperlink>
            <w:r>
              <w:rPr>
                <w:rFonts w:cs="Calibri"/>
              </w:rPr>
              <w:t xml:space="preserve"> сертификации оборудования, изделий и технологий для ядерных установок, радиационных источников и пунктов хранения в виде обязательной сертификации.</w:t>
            </w:r>
          </w:p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1"/>
                <w:numId w:val="1"/>
              </w:numPr>
              <w:tabs>
                <w:tab w:val="clear" w:pos="1440"/>
                <w:tab w:val="num" w:pos="946"/>
              </w:tabs>
              <w:overflowPunct w:val="0"/>
              <w:autoSpaceDE w:val="0"/>
              <w:autoSpaceDN w:val="0"/>
              <w:adjustRightInd w:val="0"/>
              <w:spacing w:line="263" w:lineRule="auto"/>
              <w:ind w:left="120" w:right="10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Оценка соответствия продукции в форме обязательной сертификации должна проводиться в отношении продукции, указанной в подпункте "к" пункта 3 настоящих Правил, в порядке, установленном ГОСТ </w:t>
            </w:r>
          </w:p>
          <w:p w:rsidR="006C239D" w:rsidRPr="006C239D" w:rsidRDefault="006C239D" w:rsidP="006C239D">
            <w:pPr>
              <w:pStyle w:val="DefaultParagraphFont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36"/>
              </w:tabs>
              <w:overflowPunct w:val="0"/>
              <w:autoSpaceDE w:val="0"/>
              <w:autoSpaceDN w:val="0"/>
              <w:adjustRightInd w:val="0"/>
              <w:spacing w:line="274" w:lineRule="auto"/>
              <w:ind w:left="120" w:right="100" w:firstLine="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50.08.01-2017 "Система оценки соответствия в области использования атомной энергии. Оценка соответствия в форме обязательной сертификации продукции. Порядок проведения", утвержденным приказом Федерального агентства по техническому регулированию и метрологии от 14 декабря 2017 г.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 1961-ст (Стандартинформ, 2017). 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D55855" w:rsidRDefault="00D55855" w:rsidP="00D5585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3.5.2. При проведении обязательной сертификации проверяется соответствие характеристик (параметров) оборудования, комплектующих, материалов и полуфабрикатов для ОИАЭ техническим требованиям, установленным в федеральных нормах и правилах в области использования атомной энергии, а также в других документах, включенных в установленном порядке в технические задания, технические условия, технические требования.</w:t>
            </w:r>
          </w:p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859"/>
              </w:tabs>
              <w:overflowPunct w:val="0"/>
              <w:autoSpaceDE w:val="0"/>
              <w:autoSpaceDN w:val="0"/>
              <w:adjustRightInd w:val="0"/>
              <w:spacing w:line="268" w:lineRule="auto"/>
              <w:ind w:left="120" w:right="10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Разработка и ведение Перечня продукции осуществляется в порядке, установленном ГОСТ Р 50.08.06-2017 "Система оценки соответствия в области использования атомной энергии. Перечень продукции, подлежащей оценке соответствия в форме обязательной сертификации. Порядок разработки и ведения", утвержденным приказом Федерального агентства по техническому регулированию и метрологии от 14 декабря 2017 г.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 1966-ст (Стандартинформ, 2017). 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887"/>
              </w:tabs>
              <w:overflowPunct w:val="0"/>
              <w:autoSpaceDE w:val="0"/>
              <w:autoSpaceDN w:val="0"/>
              <w:adjustRightInd w:val="0"/>
              <w:spacing w:line="274" w:lineRule="auto"/>
              <w:ind w:left="120" w:right="12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Оценка соответствия продукции в форме обязательной сертификации осуществляется органами по сертификации, аккредитованными в соответствии с законодательством Российской Федерации в области использования атомной энергии. 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874"/>
              </w:tabs>
              <w:overflowPunct w:val="0"/>
              <w:autoSpaceDE w:val="0"/>
              <w:autoSpaceDN w:val="0"/>
              <w:adjustRightInd w:val="0"/>
              <w:spacing w:line="270" w:lineRule="auto"/>
              <w:ind w:left="120" w:right="10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Схемы сертификации продукции приведены в ГОСТ Р 50.08.01-2017 "Система оценки соответствия в области использования атомной энергии. Оценка соответствия в форме обязательной сертификации продукции. Порядок проведения", утвержденном приказом Федерального агентства по техническому регулированию и метрологии от 14 декабря 2017 г.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 1961-ст (Стандартинформ, 2017). 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919"/>
              </w:tabs>
              <w:overflowPunct w:val="0"/>
              <w:autoSpaceDE w:val="0"/>
              <w:autoSpaceDN w:val="0"/>
              <w:adjustRightInd w:val="0"/>
              <w:spacing w:line="286" w:lineRule="auto"/>
              <w:ind w:left="120" w:right="12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Заявителями на проведение сертификации продукции являются изготовитель и (или) поставщик продукции. 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880"/>
              </w:tabs>
              <w:overflowPunct w:val="0"/>
              <w:autoSpaceDE w:val="0"/>
              <w:autoSpaceDN w:val="0"/>
              <w:adjustRightInd w:val="0"/>
              <w:spacing w:line="274" w:lineRule="auto"/>
              <w:ind w:left="120" w:right="10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По результатам оценки соответствия продукции в форме обязательной сертификации оформляется сертификат соответствия, который является подтверждением того, что сертифицированная продукция соответствует установленным к ней обязательным требованиям. 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998"/>
              </w:tabs>
              <w:overflowPunct w:val="0"/>
              <w:autoSpaceDE w:val="0"/>
              <w:autoSpaceDN w:val="0"/>
              <w:adjustRightInd w:val="0"/>
              <w:spacing w:line="268" w:lineRule="auto"/>
              <w:ind w:left="120" w:right="10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Признание результатов исследований (испытаний) и измерений должно осуществляться в соответствии с ГОСТ Р 50.08.04-2017 "Система оценки соответствия в области использования атомной энергии. Результаты (протоколы) испытаний продукции. Порядок признания", утвержденным приказом Федерального агентства по техническому регулированию и метрологии от 14 декабря 2017 г.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 1964-ст (Стандартинформ, 2017). Орган по сертификации должен провести проверку результатов исследований (испытаний) и измерений. </w:t>
            </w: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Default="006C239D">
            <w:r>
              <w:rPr>
                <w:rFonts w:ascii="Arial" w:hAnsi="Arial" w:cs="Arial"/>
                <w:sz w:val="20"/>
                <w:szCs w:val="20"/>
              </w:rPr>
              <w:t>Эксперты, выполняющие работы по оценке соответствия продукции в форме обязательной сертификации, должны соответствовать требованиям ГОСТ Р 50.08.05-2017 "Система оценки соответствия в области использования атомной энергии. Эксперты по сертификации продукции. Требования и порядок подтверждения компетентности", утвержденном приказом Федерального агентства по техническому регулированию и метрологии от 14 декабря 2017 г. N 1965-ст (Стандартинформ, 2017).</w:t>
            </w:r>
          </w:p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1020"/>
              </w:tabs>
              <w:overflowPunct w:val="0"/>
              <w:autoSpaceDE w:val="0"/>
              <w:autoSpaceDN w:val="0"/>
              <w:adjustRightInd w:val="0"/>
              <w:spacing w:line="267" w:lineRule="auto"/>
              <w:ind w:left="120" w:right="100" w:firstLine="40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Сертификационные испытания осуществляются испытательными лабораториями (центрами), аккредитованными в соответствии с законодательством Российской Федерации в области использования атомной энергии, в порядке, установленном ГОСТ Р 50.08.03-2017 "Система оценки соответствия в области использования атомной энергии. Испытания продукции сертификационные. Порядок проведения", утвержденным приказом Федерального агентства по техническому регулированию и метрологии от 14 декабря 2017 г.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 1963-ст (Стандартинформ, 2017). 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Default="006C239D" w:rsidP="006C239D">
            <w:pPr>
              <w:pStyle w:val="DefaultParagraphFont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885"/>
              </w:tabs>
              <w:overflowPunct w:val="0"/>
              <w:autoSpaceDE w:val="0"/>
              <w:autoSpaceDN w:val="0"/>
              <w:adjustRightInd w:val="0"/>
              <w:spacing w:line="274" w:lineRule="auto"/>
              <w:ind w:left="120" w:right="100" w:firstLine="400"/>
              <w:jc w:val="both"/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Испытательная лаборатория (центр) оформляет результаты исследований (испытаний) и измерений соответствующими протоколами, которые являются основанием для принятия решения о выдаче сертификата соответствия органом по сертификации. </w:t>
            </w:r>
          </w:p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860"/>
              </w:tabs>
              <w:overflowPunct w:val="0"/>
              <w:autoSpaceDE w:val="0"/>
              <w:autoSpaceDN w:val="0"/>
              <w:adjustRightInd w:val="0"/>
              <w:ind w:left="860" w:hanging="34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Заявитель на проведение сертификации продукции вправе: </w:t>
            </w: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ind w:left="5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>а) предлагать схему сертификации продукции;</w:t>
            </w: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239D" w:rsidRPr="006C239D" w:rsidRDefault="006C239D" w:rsidP="006C239D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line="286" w:lineRule="auto"/>
              <w:ind w:left="120" w:right="120" w:firstLine="3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 xml:space="preserve">б) обращаться для осуществления сертификации в любой орган по сертификации, </w:t>
            </w: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область аккредитации которого распространяется на продукцию, которую заявитель намеревается сертифицировать;</w:t>
            </w:r>
          </w:p>
          <w:p w:rsidR="006C239D" w:rsidRDefault="006C239D"/>
        </w:tc>
        <w:tc>
          <w:tcPr>
            <w:tcW w:w="2790" w:type="dxa"/>
          </w:tcPr>
          <w:p w:rsidR="006C239D" w:rsidRDefault="006C239D"/>
        </w:tc>
      </w:tr>
      <w:tr w:rsidR="006C239D" w:rsidTr="006C239D">
        <w:tc>
          <w:tcPr>
            <w:tcW w:w="5868" w:type="dxa"/>
          </w:tcPr>
          <w:p w:rsidR="006C239D" w:rsidRDefault="006C239D" w:rsidP="000D6AA1"/>
        </w:tc>
        <w:tc>
          <w:tcPr>
            <w:tcW w:w="5130" w:type="dxa"/>
          </w:tcPr>
          <w:p w:rsidR="006C239D" w:rsidRPr="006C239D" w:rsidRDefault="006C239D" w:rsidP="006C239D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line="286" w:lineRule="auto"/>
              <w:ind w:left="120" w:right="100" w:firstLine="3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>Изготовитель продукции, получивший сертификат соответствия на серийно выпускаемую продукцию, обязан:</w:t>
            </w: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239D" w:rsidRPr="006C239D" w:rsidRDefault="006C239D" w:rsidP="006C239D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line="286" w:lineRule="auto"/>
              <w:ind w:left="120" w:right="100" w:firstLine="3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>а) осуществлять отгрузку на объекты использования атомной энергии продукции, подлежащей обязательной сертификации, только при наличии сертификата соответствия;</w:t>
            </w: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ind w:left="5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>б) указывать в сопроводительной документации на продукцию сведения о сертификате соответствия;</w:t>
            </w: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ind w:left="5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>в) обеспечивать проведение инспекционного контроля за сертифицированной продукцией;</w:t>
            </w:r>
          </w:p>
          <w:p w:rsidR="006C239D" w:rsidRPr="006C239D" w:rsidRDefault="006C239D" w:rsidP="006C239D">
            <w:pPr>
              <w:pStyle w:val="DefaultParagraphFont"/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C239D" w:rsidRPr="006C239D" w:rsidRDefault="006C239D" w:rsidP="006C239D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line="274" w:lineRule="auto"/>
              <w:ind w:left="120" w:right="100" w:firstLine="3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39D">
              <w:rPr>
                <w:rFonts w:ascii="Arial" w:hAnsi="Arial" w:cs="Arial"/>
                <w:sz w:val="20"/>
                <w:szCs w:val="20"/>
                <w:lang w:val="ru-RU"/>
              </w:rPr>
              <w:t>г) сообщать в орган по сертификации, а также в экспертную организацию, проводившую экспертизу технической документации, об изменениях в конструкции и производстве серийно выпускаемой сертифицированной продукции.</w:t>
            </w:r>
          </w:p>
          <w:p w:rsidR="006C239D" w:rsidRDefault="006C239D" w:rsidP="000D6AA1"/>
        </w:tc>
        <w:tc>
          <w:tcPr>
            <w:tcW w:w="2790" w:type="dxa"/>
          </w:tcPr>
          <w:p w:rsidR="006C239D" w:rsidRDefault="006C239D" w:rsidP="000D6AA1"/>
        </w:tc>
      </w:tr>
    </w:tbl>
    <w:p w:rsidR="007E36FC" w:rsidRDefault="007E36FC">
      <w:bookmarkStart w:id="0" w:name="_GoBack"/>
      <w:bookmarkEnd w:id="0"/>
    </w:p>
    <w:sectPr w:rsidR="007E36FC" w:rsidSect="006C239D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00004CAD"/>
    <w:lvl w:ilvl="0" w:tplc="0000314F">
      <w:start w:val="1"/>
      <w:numFmt w:val="bullet"/>
      <w:lvlText w:val="Р"/>
      <w:lvlJc w:val="left"/>
      <w:pPr>
        <w:tabs>
          <w:tab w:val="num" w:pos="720"/>
        </w:tabs>
        <w:ind w:left="720" w:hanging="360"/>
      </w:pPr>
    </w:lvl>
    <w:lvl w:ilvl="1" w:tplc="00005E14">
      <w:start w:val="5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CD0"/>
    <w:multiLevelType w:val="hybridMultilevel"/>
    <w:tmpl w:val="0000366B"/>
    <w:lvl w:ilvl="0" w:tplc="000066C4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F2"/>
    <w:multiLevelType w:val="hybridMultilevel"/>
    <w:tmpl w:val="00004944"/>
    <w:lvl w:ilvl="0" w:tplc="00002E40">
      <w:start w:val="1"/>
      <w:numFmt w:val="bullet"/>
      <w:lvlText w:val="Р"/>
      <w:lvlJc w:val="left"/>
      <w:pPr>
        <w:tabs>
          <w:tab w:val="num" w:pos="720"/>
        </w:tabs>
        <w:ind w:left="720" w:hanging="360"/>
      </w:pPr>
    </w:lvl>
    <w:lvl w:ilvl="1" w:tplc="00001366">
      <w:start w:val="5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9D"/>
    <w:rsid w:val="006C239D"/>
    <w:rsid w:val="007E36FC"/>
    <w:rsid w:val="00D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8ECEEA497C484C368A4FD4F3EDB19B6920CE5FAE59E5C9E5E69A621D17D11EF7C909096E5505Fm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1</cp:revision>
  <dcterms:created xsi:type="dcterms:W3CDTF">2019-02-06T07:14:00Z</dcterms:created>
  <dcterms:modified xsi:type="dcterms:W3CDTF">2019-02-06T07:33:00Z</dcterms:modified>
</cp:coreProperties>
</file>