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4E2192" w:rsidTr="00780182">
        <w:trPr>
          <w:trHeight w:val="2127"/>
        </w:trPr>
        <w:tc>
          <w:tcPr>
            <w:tcW w:w="4958" w:type="dxa"/>
            <w:tcBorders>
              <w:top w:val="nil"/>
              <w:left w:val="nil"/>
              <w:bottom w:val="single" w:sz="12" w:space="0" w:color="1F497D"/>
              <w:right w:val="nil"/>
            </w:tcBorders>
          </w:tcPr>
          <w:p w:rsidR="00C80950" w:rsidRPr="00B37283" w:rsidRDefault="009D49AC" w:rsidP="00F82930">
            <w:pPr>
              <w:tabs>
                <w:tab w:val="center" w:pos="4153"/>
                <w:tab w:val="right" w:pos="8306"/>
              </w:tabs>
              <w:spacing w:after="0" w:line="240" w:lineRule="auto"/>
              <w:ind w:left="-567" w:right="-255"/>
              <w:rPr>
                <w:sz w:val="16"/>
                <w:szCs w:val="16"/>
                <w:lang w:val="en-GB" w:eastAsia="ru-RU"/>
              </w:rPr>
            </w:pPr>
            <w:r>
              <w:rPr>
                <w:noProof/>
                <w:lang w:val="en-US"/>
              </w:rPr>
              <w:drawing>
                <wp:anchor distT="0" distB="0" distL="114300" distR="114300" simplePos="0" relativeHeight="251657728" behindDoc="0" locked="0" layoutInCell="1" allowOverlap="1">
                  <wp:simplePos x="0" y="0"/>
                  <wp:positionH relativeFrom="column">
                    <wp:posOffset>-39370</wp:posOffset>
                  </wp:positionH>
                  <wp:positionV relativeFrom="paragraph">
                    <wp:posOffset>80010</wp:posOffset>
                  </wp:positionV>
                  <wp:extent cx="3010535" cy="12560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 xml:space="preserve">World Association of Nuclear Operators </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Moscow Centre</w:t>
            </w:r>
          </w:p>
          <w:p w:rsidR="004405C5" w:rsidRPr="00B37283" w:rsidRDefault="004405C5" w:rsidP="004405C5">
            <w:pPr>
              <w:keepNext/>
              <w:spacing w:after="0" w:line="240" w:lineRule="atLeast"/>
              <w:ind w:left="39" w:right="-57"/>
              <w:rPr>
                <w:rFonts w:ascii="Arial" w:hAnsi="Arial" w:cs="Arial"/>
                <w:b/>
                <w:smallCaps/>
                <w:color w:val="1F497D"/>
                <w:spacing w:val="20"/>
                <w:position w:val="-6"/>
                <w:lang w:val="en-GB" w:eastAsia="ru-RU"/>
              </w:rPr>
            </w:pPr>
            <w:r w:rsidRPr="00B37283">
              <w:rPr>
                <w:rFonts w:ascii="Arial" w:hAnsi="Arial" w:cs="Arial"/>
                <w:b/>
                <w:smallCaps/>
                <w:color w:val="1F497D"/>
                <w:spacing w:val="20"/>
                <w:position w:val="-6"/>
                <w:lang w:val="en-GB" w:eastAsia="ru-RU"/>
              </w:rPr>
              <w:t>WANO – MC</w:t>
            </w:r>
          </w:p>
          <w:p w:rsidR="004405C5" w:rsidRPr="00B37283" w:rsidRDefault="004405C5" w:rsidP="004405C5">
            <w:pPr>
              <w:keepNext/>
              <w:spacing w:after="0" w:line="240" w:lineRule="auto"/>
              <w:ind w:left="39"/>
              <w:rPr>
                <w:rFonts w:ascii="Arial" w:hAnsi="Arial" w:cs="Arial"/>
                <w:b/>
                <w:smallCaps/>
                <w:position w:val="-6"/>
                <w:sz w:val="20"/>
                <w:szCs w:val="20"/>
                <w:lang w:val="en-GB" w:eastAsia="ru-RU"/>
              </w:rPr>
            </w:pPr>
            <w:r w:rsidRPr="00B37283">
              <w:rPr>
                <w:rFonts w:ascii="Arial" w:hAnsi="Arial" w:cs="Arial"/>
                <w:smallCaps/>
                <w:sz w:val="20"/>
                <w:szCs w:val="20"/>
                <w:lang w:val="en-GB" w:eastAsia="ru-RU"/>
              </w:rPr>
              <w:t xml:space="preserve">25 </w:t>
            </w:r>
            <w:proofErr w:type="spellStart"/>
            <w:r w:rsidRPr="00B37283">
              <w:rPr>
                <w:rFonts w:ascii="Arial" w:hAnsi="Arial" w:cs="Arial"/>
                <w:smallCaps/>
                <w:sz w:val="20"/>
                <w:szCs w:val="20"/>
                <w:lang w:val="en-GB" w:eastAsia="ru-RU"/>
              </w:rPr>
              <w:t>Ferganskaya</w:t>
            </w:r>
            <w:proofErr w:type="spellEnd"/>
            <w:r w:rsidRPr="00B37283">
              <w:rPr>
                <w:rFonts w:ascii="Arial" w:hAnsi="Arial" w:cs="Arial"/>
                <w:smallCaps/>
                <w:sz w:val="20"/>
                <w:szCs w:val="20"/>
                <w:lang w:val="en-GB" w:eastAsia="ru-RU"/>
              </w:rPr>
              <w:t xml:space="preserve"> </w:t>
            </w:r>
            <w:proofErr w:type="spellStart"/>
            <w:r w:rsidRPr="00B37283">
              <w:rPr>
                <w:rFonts w:ascii="Arial" w:hAnsi="Arial" w:cs="Arial"/>
                <w:smallCaps/>
                <w:sz w:val="20"/>
                <w:szCs w:val="20"/>
                <w:lang w:val="en-GB" w:eastAsia="ru-RU"/>
              </w:rPr>
              <w:t>st</w:t>
            </w:r>
            <w:proofErr w:type="spellEnd"/>
            <w:r w:rsidRPr="00B37283">
              <w:rPr>
                <w:rFonts w:ascii="Arial" w:hAnsi="Arial" w:cs="Arial"/>
                <w:smallCaps/>
                <w:sz w:val="20"/>
                <w:szCs w:val="20"/>
                <w:lang w:val="en-GB" w:eastAsia="ru-RU"/>
              </w:rPr>
              <w:t>, Moscow, 109507, Russia</w:t>
            </w:r>
          </w:p>
          <w:p w:rsidR="004405C5" w:rsidRPr="00B37283" w:rsidRDefault="004405C5" w:rsidP="004405C5">
            <w:pPr>
              <w:tabs>
                <w:tab w:val="center" w:pos="4153"/>
                <w:tab w:val="right" w:pos="8306"/>
              </w:tabs>
              <w:spacing w:after="0" w:line="240" w:lineRule="auto"/>
              <w:ind w:left="39"/>
              <w:rPr>
                <w:rFonts w:ascii="Arial" w:hAnsi="Arial" w:cs="Arial"/>
                <w:lang w:val="en-GB" w:eastAsia="ru-RU"/>
              </w:rPr>
            </w:pPr>
            <w:r w:rsidRPr="00B37283">
              <w:rPr>
                <w:rFonts w:ascii="Arial" w:hAnsi="Arial" w:cs="Arial"/>
                <w:lang w:val="en-GB" w:eastAsia="ru-RU"/>
              </w:rPr>
              <w:t>Phone. +7 495 376 15 87</w:t>
            </w:r>
          </w:p>
          <w:p w:rsidR="004405C5" w:rsidRPr="00B37283" w:rsidRDefault="004405C5" w:rsidP="004405C5">
            <w:pPr>
              <w:tabs>
                <w:tab w:val="center" w:pos="4153"/>
                <w:tab w:val="right" w:pos="8306"/>
              </w:tabs>
              <w:spacing w:after="0" w:line="240" w:lineRule="auto"/>
              <w:ind w:left="39" w:right="-57"/>
              <w:jc w:val="both"/>
              <w:rPr>
                <w:rFonts w:ascii="Arial" w:hAnsi="Arial" w:cs="Arial"/>
                <w:lang w:val="en-GB" w:eastAsia="ru-RU"/>
              </w:rPr>
            </w:pPr>
            <w:r w:rsidRPr="00B37283">
              <w:rPr>
                <w:rFonts w:ascii="Arial" w:hAnsi="Arial" w:cs="Arial"/>
                <w:lang w:val="en-GB" w:eastAsia="ru-RU"/>
              </w:rPr>
              <w:t>Fax: +7 495 376 08 97</w:t>
            </w:r>
          </w:p>
          <w:p w:rsidR="00C80950" w:rsidRPr="00B37283" w:rsidRDefault="004E2192" w:rsidP="004405C5">
            <w:pPr>
              <w:tabs>
                <w:tab w:val="center" w:pos="4153"/>
                <w:tab w:val="right" w:pos="8306"/>
              </w:tabs>
              <w:spacing w:after="0" w:line="240" w:lineRule="auto"/>
              <w:ind w:left="39" w:right="-57"/>
              <w:jc w:val="both"/>
              <w:rPr>
                <w:rFonts w:ascii="NewtonCTT" w:hAnsi="NewtonCTT"/>
                <w:sz w:val="26"/>
                <w:szCs w:val="20"/>
                <w:lang w:val="en-GB" w:eastAsia="ru-RU"/>
              </w:rPr>
            </w:pPr>
            <w:hyperlink r:id="rId6" w:history="1">
              <w:r w:rsidR="004405C5" w:rsidRPr="00B37283">
                <w:rPr>
                  <w:rStyle w:val="Hyperlink"/>
                  <w:sz w:val="20"/>
                  <w:szCs w:val="20"/>
                  <w:lang w:val="en-GB" w:eastAsia="ru-RU"/>
                </w:rPr>
                <w:t>info@wanomc.ru</w:t>
              </w:r>
            </w:hyperlink>
          </w:p>
        </w:tc>
      </w:tr>
    </w:tbl>
    <w:p w:rsidR="00C80950" w:rsidRPr="00CA0053" w:rsidRDefault="00C80950" w:rsidP="00F82930">
      <w:pPr>
        <w:tabs>
          <w:tab w:val="left" w:pos="0"/>
        </w:tabs>
        <w:spacing w:after="0" w:line="240" w:lineRule="auto"/>
        <w:ind w:left="-567" w:firstLine="709"/>
        <w:jc w:val="both"/>
        <w:rPr>
          <w:sz w:val="36"/>
          <w:szCs w:val="28"/>
          <w:lang w:val="en-GB" w:eastAsia="ru-RU"/>
        </w:rPr>
      </w:pPr>
    </w:p>
    <w:p w:rsidR="004405C5" w:rsidRPr="00CA0053" w:rsidRDefault="004405C5" w:rsidP="004405C5">
      <w:pPr>
        <w:tabs>
          <w:tab w:val="left" w:pos="0"/>
        </w:tabs>
        <w:spacing w:after="0" w:line="240" w:lineRule="auto"/>
        <w:ind w:left="-567"/>
        <w:jc w:val="center"/>
        <w:rPr>
          <w:rFonts w:ascii="Arial" w:hAnsi="Arial" w:cs="Arial"/>
          <w:b/>
          <w:sz w:val="36"/>
          <w:szCs w:val="36"/>
          <w:lang w:val="en-GB" w:eastAsia="ru-RU"/>
        </w:rPr>
      </w:pPr>
      <w:r w:rsidRPr="00CA0053">
        <w:rPr>
          <w:rFonts w:ascii="Arial" w:hAnsi="Arial" w:cs="Arial"/>
          <w:b/>
          <w:sz w:val="36"/>
          <w:szCs w:val="36"/>
          <w:lang w:val="en-GB" w:eastAsia="ru-RU"/>
        </w:rPr>
        <w:t>REQUEST</w:t>
      </w:r>
    </w:p>
    <w:p w:rsidR="004405C5" w:rsidRPr="00CA0053" w:rsidRDefault="004405C5" w:rsidP="004405C5">
      <w:pPr>
        <w:tabs>
          <w:tab w:val="left" w:pos="0"/>
        </w:tabs>
        <w:spacing w:after="0" w:line="240" w:lineRule="auto"/>
        <w:ind w:left="-426"/>
        <w:jc w:val="center"/>
        <w:rPr>
          <w:rFonts w:ascii="Arial" w:hAnsi="Arial" w:cs="Arial"/>
          <w:b/>
          <w:sz w:val="36"/>
          <w:szCs w:val="36"/>
          <w:lang w:val="en-GB" w:eastAsia="ru-RU"/>
        </w:rPr>
      </w:pPr>
      <w:r w:rsidRPr="00CA0053">
        <w:rPr>
          <w:rFonts w:ascii="Arial" w:hAnsi="Arial" w:cs="Arial"/>
          <w:b/>
          <w:sz w:val="36"/>
          <w:szCs w:val="36"/>
          <w:lang w:val="en-GB" w:eastAsia="ru-RU"/>
        </w:rPr>
        <w:t>to provide technical and organizational information</w:t>
      </w:r>
    </w:p>
    <w:p w:rsidR="00C80950" w:rsidRPr="00CA0053" w:rsidRDefault="004405C5" w:rsidP="004405C5">
      <w:pPr>
        <w:tabs>
          <w:tab w:val="left" w:pos="0"/>
        </w:tabs>
        <w:spacing w:after="0" w:line="240" w:lineRule="auto"/>
        <w:ind w:left="-426"/>
        <w:jc w:val="center"/>
        <w:rPr>
          <w:rFonts w:ascii="Arial" w:hAnsi="Arial" w:cs="Arial"/>
          <w:b/>
          <w:sz w:val="36"/>
          <w:szCs w:val="36"/>
          <w:lang w:val="en-GB" w:eastAsia="ru-RU"/>
        </w:rPr>
      </w:pPr>
      <w:r w:rsidRPr="00CA0053">
        <w:rPr>
          <w:rFonts w:ascii="Arial" w:hAnsi="Arial" w:cs="Arial"/>
          <w:b/>
          <w:sz w:val="36"/>
          <w:szCs w:val="36"/>
          <w:lang w:val="en-GB" w:eastAsia="ru-RU"/>
        </w:rPr>
        <w:t>via WANO</w:t>
      </w:r>
    </w:p>
    <w:p w:rsidR="00884B1B" w:rsidRDefault="00884B1B" w:rsidP="00884B1B">
      <w:pPr>
        <w:shd w:val="clear" w:color="auto" w:fill="FFFFFF"/>
        <w:spacing w:after="0" w:line="240" w:lineRule="auto"/>
        <w:rPr>
          <w:rFonts w:cs="Calibri"/>
          <w:color w:val="1F497D"/>
          <w:sz w:val="28"/>
          <w:szCs w:val="28"/>
          <w:lang w:val="en-US"/>
        </w:rPr>
      </w:pPr>
    </w:p>
    <w:p w:rsidR="00884B1B" w:rsidRPr="000155BC" w:rsidRDefault="00884B1B" w:rsidP="00884B1B">
      <w:pPr>
        <w:shd w:val="clear" w:color="auto" w:fill="FFFFFF"/>
        <w:spacing w:after="0" w:line="240" w:lineRule="auto"/>
        <w:rPr>
          <w:rFonts w:cs="Calibri"/>
          <w:color w:val="1F497D"/>
          <w:sz w:val="28"/>
          <w:szCs w:val="28"/>
          <w:lang w:val="en-US"/>
        </w:rPr>
      </w:pPr>
      <w:r w:rsidRPr="000155BC">
        <w:rPr>
          <w:rFonts w:cs="Calibri"/>
          <w:color w:val="1F497D"/>
          <w:sz w:val="28"/>
          <w:szCs w:val="28"/>
          <w:lang w:val="en-US"/>
        </w:rPr>
        <w:t>Dear Colleagues,</w:t>
      </w:r>
    </w:p>
    <w:p w:rsidR="00884B1B" w:rsidRPr="000155BC" w:rsidRDefault="00884B1B" w:rsidP="00884B1B">
      <w:pPr>
        <w:shd w:val="clear" w:color="auto" w:fill="FFFFFF"/>
        <w:spacing w:after="0" w:line="240" w:lineRule="auto"/>
        <w:rPr>
          <w:rFonts w:cs="Calibri"/>
          <w:color w:val="1F497D"/>
          <w:sz w:val="28"/>
          <w:szCs w:val="28"/>
          <w:lang w:val="en-US"/>
        </w:rPr>
      </w:pPr>
      <w:proofErr w:type="spellStart"/>
      <w:r w:rsidRPr="000155BC">
        <w:rPr>
          <w:rFonts w:cs="Calibri"/>
          <w:color w:val="1F497D"/>
          <w:sz w:val="28"/>
          <w:szCs w:val="28"/>
          <w:lang w:val="en-US"/>
        </w:rPr>
        <w:t>Hinkley</w:t>
      </w:r>
      <w:proofErr w:type="spellEnd"/>
      <w:r w:rsidRPr="000155BC">
        <w:rPr>
          <w:rFonts w:cs="Calibri"/>
          <w:color w:val="1F497D"/>
          <w:sz w:val="28"/>
          <w:szCs w:val="28"/>
          <w:lang w:val="en-US"/>
        </w:rPr>
        <w:t xml:space="preserve"> Point C NPP (EDF Energy) is asking to share your plant information regarded to the topic «Lesson learned - Resources».</w:t>
      </w:r>
    </w:p>
    <w:p w:rsidR="00884B1B" w:rsidRDefault="00884B1B" w:rsidP="00595E29">
      <w:pPr>
        <w:shd w:val="clear" w:color="auto" w:fill="FFFFFF"/>
        <w:spacing w:after="0" w:line="240" w:lineRule="auto"/>
        <w:rPr>
          <w:rFonts w:cs="Calibri"/>
          <w:color w:val="1F497D"/>
          <w:sz w:val="28"/>
          <w:szCs w:val="28"/>
          <w:lang w:val="en-US"/>
        </w:rPr>
      </w:pPr>
    </w:p>
    <w:p w:rsidR="004405C5" w:rsidRDefault="00595E29" w:rsidP="00595E29">
      <w:pPr>
        <w:shd w:val="clear" w:color="auto" w:fill="FFFFFF"/>
        <w:spacing w:after="0" w:line="240" w:lineRule="auto"/>
        <w:rPr>
          <w:rFonts w:cs="Calibri"/>
          <w:color w:val="1F497D"/>
          <w:sz w:val="28"/>
          <w:szCs w:val="28"/>
          <w:rtl/>
          <w:lang w:val="en-US"/>
        </w:rPr>
      </w:pPr>
      <w:r w:rsidRPr="002233BD">
        <w:rPr>
          <w:rFonts w:cs="Calibri"/>
          <w:color w:val="1F497D"/>
          <w:sz w:val="28"/>
          <w:szCs w:val="28"/>
          <w:lang w:val="en-US"/>
        </w:rPr>
        <w:t>Detailed</w:t>
      </w:r>
      <w:r w:rsidRPr="002233BD">
        <w:rPr>
          <w:rFonts w:cs="Calibri"/>
          <w:color w:val="1F497D"/>
          <w:sz w:val="28"/>
          <w:szCs w:val="28"/>
        </w:rPr>
        <w:t xml:space="preserve"> questions</w:t>
      </w:r>
      <w:r w:rsidRPr="00595E29">
        <w:rPr>
          <w:rFonts w:cs="Calibri"/>
          <w:color w:val="1F497D"/>
          <w:sz w:val="28"/>
          <w:szCs w:val="28"/>
          <w:lang w:val="en-US"/>
        </w:rPr>
        <w:t>:</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4E2192" w:rsidTr="0025383D">
        <w:tc>
          <w:tcPr>
            <w:tcW w:w="10032" w:type="dxa"/>
          </w:tcPr>
          <w:p w:rsidR="00C80950" w:rsidRPr="00B37283" w:rsidRDefault="004405C5" w:rsidP="00E061E6">
            <w:pPr>
              <w:pStyle w:val="ListParagraph1"/>
              <w:numPr>
                <w:ilvl w:val="0"/>
                <w:numId w:val="1"/>
              </w:numPr>
              <w:tabs>
                <w:tab w:val="left" w:pos="414"/>
              </w:tabs>
              <w:spacing w:after="0" w:line="240" w:lineRule="auto"/>
              <w:rPr>
                <w:sz w:val="28"/>
                <w:szCs w:val="28"/>
                <w:lang w:val="en-GB"/>
              </w:rPr>
            </w:pPr>
            <w:r w:rsidRPr="00B37283">
              <w:rPr>
                <w:rFonts w:ascii="Arial" w:hAnsi="Arial" w:cs="Arial"/>
                <w:b/>
                <w:bCs/>
                <w:sz w:val="24"/>
                <w:szCs w:val="24"/>
                <w:lang w:val="en-GB"/>
              </w:rPr>
              <w:t>NPP/Organization</w:t>
            </w:r>
            <w:r w:rsidRPr="00B37283">
              <w:rPr>
                <w:rFonts w:ascii="Arial" w:hAnsi="Arial" w:cs="Arial"/>
                <w:b/>
                <w:sz w:val="24"/>
                <w:szCs w:val="24"/>
                <w:lang w:val="en-GB"/>
              </w:rPr>
              <w:t>:</w:t>
            </w:r>
            <w:r w:rsidRPr="00B37283">
              <w:rPr>
                <w:rFonts w:ascii="Arial" w:hAnsi="Arial" w:cs="Arial"/>
                <w:sz w:val="24"/>
                <w:szCs w:val="24"/>
                <w:lang w:val="en-GB"/>
              </w:rPr>
              <w:t xml:space="preserve">  </w:t>
            </w:r>
            <w:proofErr w:type="spellStart"/>
            <w:r w:rsidR="00E061E6" w:rsidRPr="00E061E6">
              <w:rPr>
                <w:rFonts w:ascii="Arial" w:hAnsi="Arial" w:cs="Arial"/>
                <w:sz w:val="24"/>
                <w:szCs w:val="24"/>
                <w:lang w:val="en-GB"/>
              </w:rPr>
              <w:t>Hinkley</w:t>
            </w:r>
            <w:proofErr w:type="spellEnd"/>
            <w:r w:rsidR="00E061E6" w:rsidRPr="00E061E6">
              <w:rPr>
                <w:rFonts w:ascii="Arial" w:hAnsi="Arial" w:cs="Arial"/>
                <w:sz w:val="24"/>
                <w:szCs w:val="24"/>
                <w:lang w:val="en-GB"/>
              </w:rPr>
              <w:t xml:space="preserve"> Point C / EDF Energy</w:t>
            </w:r>
          </w:p>
        </w:tc>
      </w:tr>
      <w:tr w:rsidR="00C80950" w:rsidRPr="004E2192" w:rsidTr="0025383D">
        <w:tc>
          <w:tcPr>
            <w:tcW w:w="10032" w:type="dxa"/>
          </w:tcPr>
          <w:p w:rsidR="00C80950" w:rsidRPr="00B37283" w:rsidRDefault="004405C5" w:rsidP="00E061E6">
            <w:pPr>
              <w:pStyle w:val="ListParagraph1"/>
              <w:numPr>
                <w:ilvl w:val="0"/>
                <w:numId w:val="1"/>
              </w:numPr>
              <w:tabs>
                <w:tab w:val="left" w:pos="438"/>
              </w:tabs>
              <w:spacing w:after="0" w:line="240" w:lineRule="auto"/>
              <w:rPr>
                <w:sz w:val="28"/>
                <w:szCs w:val="28"/>
                <w:lang w:val="en-GB"/>
              </w:rPr>
            </w:pPr>
            <w:r w:rsidRPr="00B37283">
              <w:rPr>
                <w:rFonts w:ascii="Arial" w:hAnsi="Arial" w:cs="Arial"/>
                <w:b/>
                <w:sz w:val="24"/>
                <w:szCs w:val="24"/>
                <w:lang w:val="en-GB"/>
              </w:rPr>
              <w:t>Information request topic:</w:t>
            </w:r>
            <w:r w:rsidR="00652F0E">
              <w:rPr>
                <w:rFonts w:ascii="Arial" w:hAnsi="Arial" w:cs="Arial"/>
                <w:b/>
                <w:sz w:val="24"/>
                <w:szCs w:val="24"/>
                <w:lang w:val="en-GB"/>
              </w:rPr>
              <w:t xml:space="preserve"> </w:t>
            </w:r>
            <w:r w:rsidR="00E061E6" w:rsidRPr="00E061E6">
              <w:rPr>
                <w:sz w:val="28"/>
                <w:szCs w:val="28"/>
                <w:lang w:val="en-GB"/>
              </w:rPr>
              <w:t>LESSON LEARNED - RESOURCES</w:t>
            </w:r>
          </w:p>
        </w:tc>
      </w:tr>
      <w:tr w:rsidR="00C80950" w:rsidRPr="004E2192" w:rsidTr="0025383D">
        <w:tc>
          <w:tcPr>
            <w:tcW w:w="10032" w:type="dxa"/>
          </w:tcPr>
          <w:p w:rsidR="00C80950" w:rsidRPr="00B37283" w:rsidRDefault="00D32A56" w:rsidP="00E061E6">
            <w:pPr>
              <w:pStyle w:val="ListParagraph1"/>
              <w:numPr>
                <w:ilvl w:val="0"/>
                <w:numId w:val="1"/>
              </w:numPr>
              <w:tabs>
                <w:tab w:val="left" w:pos="426"/>
              </w:tabs>
              <w:spacing w:after="0" w:line="240" w:lineRule="auto"/>
              <w:rPr>
                <w:sz w:val="28"/>
                <w:szCs w:val="28"/>
                <w:lang w:val="en-GB"/>
              </w:rPr>
            </w:pPr>
            <w:r w:rsidRPr="00B37283">
              <w:rPr>
                <w:rFonts w:ascii="Arial" w:hAnsi="Arial" w:cs="Arial"/>
                <w:b/>
                <w:bCs/>
                <w:sz w:val="24"/>
                <w:szCs w:val="24"/>
                <w:lang w:val="en-GB"/>
              </w:rPr>
              <w:t>Information request objective</w:t>
            </w:r>
            <w:r w:rsidRPr="00B37283">
              <w:rPr>
                <w:rFonts w:ascii="Arial" w:hAnsi="Arial" w:cs="Arial"/>
                <w:b/>
                <w:sz w:val="24"/>
                <w:szCs w:val="24"/>
                <w:lang w:val="en-GB"/>
              </w:rPr>
              <w:t xml:space="preserve">: </w:t>
            </w:r>
            <w:r w:rsidR="00E061E6" w:rsidRPr="00E061E6">
              <w:rPr>
                <w:sz w:val="28"/>
                <w:szCs w:val="28"/>
                <w:lang w:val="en-GB"/>
              </w:rPr>
              <w:t>To understand the optimum resources required (in particular skills) in steady state plants, where it has become necessary to respond to issues post construction that were not originally taken account of when building the original resource plan.</w:t>
            </w:r>
          </w:p>
        </w:tc>
      </w:tr>
      <w:tr w:rsidR="00C80950" w:rsidRPr="004E2192" w:rsidTr="0025383D">
        <w:tc>
          <w:tcPr>
            <w:tcW w:w="10032" w:type="dxa"/>
          </w:tcPr>
          <w:p w:rsidR="00B37283" w:rsidRDefault="00786AAB" w:rsidP="00E061E6">
            <w:pPr>
              <w:pStyle w:val="ListParagraph1"/>
              <w:numPr>
                <w:ilvl w:val="0"/>
                <w:numId w:val="1"/>
              </w:numPr>
              <w:tabs>
                <w:tab w:val="left" w:pos="426"/>
              </w:tabs>
              <w:spacing w:after="0" w:line="240" w:lineRule="auto"/>
              <w:rPr>
                <w:sz w:val="28"/>
                <w:szCs w:val="28"/>
                <w:lang w:val="en-GB"/>
              </w:rPr>
            </w:pPr>
            <w:r w:rsidRPr="00B37283">
              <w:rPr>
                <w:rFonts w:ascii="Arial" w:hAnsi="Arial" w:cs="Arial"/>
                <w:b/>
                <w:bCs/>
                <w:sz w:val="24"/>
                <w:szCs w:val="24"/>
                <w:lang w:val="en-GB"/>
              </w:rPr>
              <w:t>Problem description</w:t>
            </w:r>
            <w:r w:rsidRPr="00B37283">
              <w:rPr>
                <w:rFonts w:ascii="Arial" w:hAnsi="Arial" w:cs="Arial"/>
                <w:b/>
                <w:sz w:val="24"/>
                <w:szCs w:val="24"/>
                <w:lang w:val="en-GB"/>
              </w:rPr>
              <w:t>:</w:t>
            </w:r>
            <w:r w:rsidR="00C80950" w:rsidRPr="00B37283">
              <w:rPr>
                <w:sz w:val="28"/>
                <w:szCs w:val="28"/>
                <w:lang w:val="en-GB"/>
              </w:rPr>
              <w:t xml:space="preserve"> </w:t>
            </w:r>
          </w:p>
          <w:p w:rsidR="00C80950" w:rsidRPr="00B37283" w:rsidRDefault="00E061E6" w:rsidP="00E061E6">
            <w:pPr>
              <w:pStyle w:val="ListParagraph1"/>
              <w:tabs>
                <w:tab w:val="left" w:pos="426"/>
              </w:tabs>
              <w:spacing w:after="0" w:line="240" w:lineRule="auto"/>
              <w:rPr>
                <w:sz w:val="28"/>
                <w:szCs w:val="28"/>
                <w:lang w:val="en-GB"/>
              </w:rPr>
            </w:pPr>
            <w:r w:rsidRPr="00E061E6">
              <w:rPr>
                <w:sz w:val="28"/>
                <w:szCs w:val="28"/>
                <w:lang w:val="en-GB"/>
              </w:rPr>
              <w:t>We are developing the resource plan for steady state operations but remain cognisant that this may not take into account additional resources required as a result of unforeseen issues.  We would like to give the Executive team a full picture of possible resources required on top of that foreseen for steady state operations in order that funding can be put in place. This would take in to account learning from round the nuclear fleet using examples of issues and good practices.</w:t>
            </w:r>
          </w:p>
        </w:tc>
      </w:tr>
      <w:tr w:rsidR="00C80950" w:rsidRPr="004E2192" w:rsidTr="0025383D">
        <w:tc>
          <w:tcPr>
            <w:tcW w:w="10032" w:type="dxa"/>
          </w:tcPr>
          <w:p w:rsidR="00786AAB" w:rsidRPr="00B37283" w:rsidRDefault="00786AAB" w:rsidP="00595E29">
            <w:pPr>
              <w:pStyle w:val="ListParagraph1"/>
              <w:numPr>
                <w:ilvl w:val="0"/>
                <w:numId w:val="1"/>
              </w:numPr>
              <w:tabs>
                <w:tab w:val="left" w:pos="414"/>
              </w:tabs>
              <w:spacing w:after="0" w:line="240" w:lineRule="auto"/>
              <w:ind w:left="142" w:hanging="142"/>
              <w:rPr>
                <w:rFonts w:ascii="Arial" w:hAnsi="Arial" w:cs="Arial"/>
                <w:b/>
                <w:sz w:val="24"/>
                <w:szCs w:val="24"/>
                <w:lang w:val="en-GB"/>
              </w:rPr>
            </w:pPr>
            <w:r w:rsidRPr="00B37283">
              <w:rPr>
                <w:rFonts w:ascii="Arial" w:hAnsi="Arial" w:cs="Arial"/>
                <w:b/>
                <w:bCs/>
                <w:sz w:val="24"/>
                <w:szCs w:val="24"/>
                <w:lang w:val="en-GB"/>
              </w:rPr>
              <w:t>Specific questions</w:t>
            </w:r>
            <w:r w:rsidRPr="00B37283">
              <w:rPr>
                <w:rFonts w:ascii="Arial" w:hAnsi="Arial" w:cs="Arial"/>
                <w:b/>
                <w:sz w:val="24"/>
                <w:szCs w:val="24"/>
                <w:lang w:val="en-GB"/>
              </w:rPr>
              <w:t>:</w:t>
            </w:r>
          </w:p>
          <w:p w:rsidR="00E061E6" w:rsidRDefault="00E061E6" w:rsidP="00E061E6">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E061E6">
              <w:rPr>
                <w:b/>
                <w:bCs/>
                <w:color w:val="1F497D" w:themeColor="text2"/>
                <w:sz w:val="32"/>
                <w:szCs w:val="32"/>
                <w:lang w:val="en-US"/>
              </w:rPr>
              <w:t>What additional resources/cost were needed to provide support to resolve ongoing issues for plants nearing completion or experiencing significant delays?</w:t>
            </w:r>
          </w:p>
          <w:p w:rsidR="00E061E6" w:rsidRPr="00E061E6" w:rsidRDefault="00E061E6" w:rsidP="00E061E6">
            <w:pPr>
              <w:pStyle w:val="Odsekzoznamu1"/>
              <w:tabs>
                <w:tab w:val="left" w:pos="462"/>
                <w:tab w:val="left" w:pos="885"/>
              </w:tabs>
              <w:spacing w:before="240" w:after="240" w:line="240" w:lineRule="auto"/>
              <w:jc w:val="both"/>
              <w:rPr>
                <w:b/>
                <w:bCs/>
                <w:color w:val="1F497D" w:themeColor="text2"/>
                <w:sz w:val="32"/>
                <w:szCs w:val="32"/>
                <w:lang w:val="en-US"/>
              </w:rPr>
            </w:pPr>
          </w:p>
          <w:p w:rsidR="00E061E6" w:rsidRDefault="00E061E6" w:rsidP="00E061E6">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E061E6">
              <w:rPr>
                <w:b/>
                <w:bCs/>
                <w:color w:val="1F497D" w:themeColor="text2"/>
                <w:sz w:val="32"/>
                <w:szCs w:val="32"/>
                <w:lang w:val="en-US"/>
              </w:rPr>
              <w:t>What additional resources/cost were needed to provide to support and resolve issues post construction?</w:t>
            </w:r>
          </w:p>
          <w:p w:rsidR="00E061E6" w:rsidRPr="00E061E6" w:rsidRDefault="00E061E6" w:rsidP="00E061E6">
            <w:pPr>
              <w:pStyle w:val="Odsekzoznamu1"/>
              <w:tabs>
                <w:tab w:val="left" w:pos="462"/>
                <w:tab w:val="left" w:pos="885"/>
              </w:tabs>
              <w:spacing w:before="240" w:after="240" w:line="240" w:lineRule="auto"/>
              <w:jc w:val="both"/>
              <w:rPr>
                <w:b/>
                <w:bCs/>
                <w:color w:val="1F497D" w:themeColor="text2"/>
                <w:sz w:val="32"/>
                <w:szCs w:val="32"/>
                <w:lang w:val="en-US"/>
              </w:rPr>
            </w:pPr>
          </w:p>
          <w:p w:rsidR="00D90AA2" w:rsidRPr="00E061E6" w:rsidRDefault="00E061E6" w:rsidP="00E061E6">
            <w:pPr>
              <w:pStyle w:val="Odsekzoznamu1"/>
              <w:numPr>
                <w:ilvl w:val="0"/>
                <w:numId w:val="5"/>
              </w:numPr>
              <w:tabs>
                <w:tab w:val="left" w:pos="462"/>
                <w:tab w:val="left" w:pos="885"/>
              </w:tabs>
              <w:spacing w:before="240" w:after="240" w:line="240" w:lineRule="auto"/>
              <w:jc w:val="both"/>
              <w:rPr>
                <w:b/>
                <w:bCs/>
                <w:color w:val="1F497D" w:themeColor="text2"/>
                <w:sz w:val="32"/>
                <w:szCs w:val="32"/>
                <w:lang w:val="en-US"/>
              </w:rPr>
            </w:pPr>
            <w:r w:rsidRPr="00E061E6">
              <w:rPr>
                <w:b/>
                <w:bCs/>
                <w:color w:val="1F497D" w:themeColor="text2"/>
                <w:sz w:val="32"/>
                <w:szCs w:val="32"/>
                <w:lang w:val="en-US"/>
              </w:rPr>
              <w:t>Are there any additional lessons learned new plants that might be useful to take into account, re: resourcing requirements post construction?</w:t>
            </w:r>
          </w:p>
        </w:tc>
      </w:tr>
    </w:tbl>
    <w:p w:rsidR="00C80950" w:rsidRPr="00403911" w:rsidRDefault="00C80950" w:rsidP="00B60F54">
      <w:pPr>
        <w:spacing w:after="0"/>
        <w:ind w:left="-425"/>
        <w:rPr>
          <w:sz w:val="16"/>
          <w:szCs w:val="16"/>
          <w:lang w:val="en-US"/>
        </w:rPr>
      </w:pPr>
    </w:p>
    <w:p w:rsidR="00595E29" w:rsidRPr="00E061E6" w:rsidRDefault="00595E29" w:rsidP="00B60F54">
      <w:pPr>
        <w:spacing w:after="0"/>
        <w:ind w:left="-425"/>
        <w:rPr>
          <w:sz w:val="16"/>
          <w:szCs w:val="16"/>
          <w:lang w:val="en-US"/>
        </w:rPr>
      </w:pPr>
    </w:p>
    <w:p w:rsidR="00595E29" w:rsidRDefault="00595E29" w:rsidP="00595E29">
      <w:pPr>
        <w:spacing w:after="0" w:line="240" w:lineRule="auto"/>
        <w:ind w:left="284"/>
        <w:rPr>
          <w:b/>
          <w:color w:val="5B9BD5"/>
          <w:sz w:val="36"/>
          <w:szCs w:val="36"/>
          <w:lang w:val="en-US"/>
        </w:rPr>
      </w:pPr>
    </w:p>
    <w:p w:rsidR="00595E29" w:rsidRPr="00403911" w:rsidRDefault="00595E29" w:rsidP="00595E29">
      <w:pPr>
        <w:spacing w:after="0" w:line="240" w:lineRule="auto"/>
        <w:ind w:left="284"/>
        <w:rPr>
          <w:b/>
          <w:color w:val="5B9BD5"/>
          <w:sz w:val="36"/>
          <w:szCs w:val="36"/>
        </w:rPr>
      </w:pPr>
      <w:r w:rsidRPr="00595E29">
        <w:rPr>
          <w:b/>
          <w:color w:val="5B9BD5"/>
          <w:sz w:val="36"/>
          <w:szCs w:val="36"/>
          <w:lang w:val="en-US"/>
        </w:rPr>
        <w:t>Russian</w:t>
      </w:r>
      <w:r w:rsidRPr="00403911">
        <w:rPr>
          <w:b/>
          <w:color w:val="5B9BD5"/>
          <w:sz w:val="36"/>
          <w:szCs w:val="36"/>
        </w:rPr>
        <w:t xml:space="preserve">: </w:t>
      </w:r>
    </w:p>
    <w:p w:rsidR="00595E29" w:rsidRPr="00403911" w:rsidRDefault="00595E29" w:rsidP="00595E29">
      <w:pPr>
        <w:spacing w:after="0" w:line="240" w:lineRule="auto"/>
        <w:ind w:left="284"/>
        <w:rPr>
          <w:b/>
          <w:color w:val="5B9BD5"/>
          <w:sz w:val="36"/>
          <w:szCs w:val="36"/>
        </w:rPr>
      </w:pPr>
    </w:p>
    <w:p w:rsidR="00595E29" w:rsidRPr="00F82930" w:rsidRDefault="00595E29" w:rsidP="00595E29">
      <w:pPr>
        <w:tabs>
          <w:tab w:val="left" w:pos="0"/>
        </w:tabs>
        <w:spacing w:after="0" w:line="240" w:lineRule="auto"/>
        <w:ind w:left="-567"/>
        <w:jc w:val="center"/>
        <w:rPr>
          <w:b/>
          <w:sz w:val="48"/>
          <w:szCs w:val="48"/>
          <w:lang w:eastAsia="ru-RU"/>
        </w:rPr>
      </w:pPr>
      <w:r w:rsidRPr="00F82930">
        <w:rPr>
          <w:b/>
          <w:sz w:val="48"/>
          <w:szCs w:val="48"/>
          <w:lang w:eastAsia="ru-RU"/>
        </w:rPr>
        <w:t>З</w:t>
      </w:r>
      <w:r>
        <w:rPr>
          <w:b/>
          <w:sz w:val="48"/>
          <w:szCs w:val="48"/>
          <w:lang w:eastAsia="ru-RU"/>
        </w:rPr>
        <w:t xml:space="preserve"> </w:t>
      </w:r>
      <w:r w:rsidRPr="00F82930">
        <w:rPr>
          <w:b/>
          <w:sz w:val="48"/>
          <w:szCs w:val="48"/>
          <w:lang w:eastAsia="ru-RU"/>
        </w:rPr>
        <w:t>А</w:t>
      </w:r>
      <w:r>
        <w:rPr>
          <w:b/>
          <w:sz w:val="48"/>
          <w:szCs w:val="48"/>
          <w:lang w:eastAsia="ru-RU"/>
        </w:rPr>
        <w:t xml:space="preserve"> </w:t>
      </w:r>
      <w:r w:rsidRPr="00F82930">
        <w:rPr>
          <w:b/>
          <w:sz w:val="48"/>
          <w:szCs w:val="48"/>
          <w:lang w:eastAsia="ru-RU"/>
        </w:rPr>
        <w:t>П</w:t>
      </w:r>
      <w:r>
        <w:rPr>
          <w:b/>
          <w:sz w:val="48"/>
          <w:szCs w:val="48"/>
          <w:lang w:eastAsia="ru-RU"/>
        </w:rPr>
        <w:t xml:space="preserve"> </w:t>
      </w:r>
      <w:r w:rsidRPr="00F82930">
        <w:rPr>
          <w:b/>
          <w:sz w:val="48"/>
          <w:szCs w:val="48"/>
          <w:lang w:eastAsia="ru-RU"/>
        </w:rPr>
        <w:t>Р</w:t>
      </w:r>
      <w:r>
        <w:rPr>
          <w:b/>
          <w:sz w:val="48"/>
          <w:szCs w:val="48"/>
          <w:lang w:eastAsia="ru-RU"/>
        </w:rPr>
        <w:t xml:space="preserve"> </w:t>
      </w:r>
      <w:r w:rsidRPr="00F82930">
        <w:rPr>
          <w:b/>
          <w:sz w:val="48"/>
          <w:szCs w:val="48"/>
          <w:lang w:eastAsia="ru-RU"/>
        </w:rPr>
        <w:t>О</w:t>
      </w:r>
      <w:r>
        <w:rPr>
          <w:b/>
          <w:sz w:val="48"/>
          <w:szCs w:val="48"/>
          <w:lang w:eastAsia="ru-RU"/>
        </w:rPr>
        <w:t xml:space="preserve"> </w:t>
      </w:r>
      <w:r w:rsidRPr="00F82930">
        <w:rPr>
          <w:b/>
          <w:sz w:val="48"/>
          <w:szCs w:val="48"/>
          <w:lang w:eastAsia="ru-RU"/>
        </w:rPr>
        <w:t>С</w:t>
      </w:r>
    </w:p>
    <w:p w:rsidR="00595E29" w:rsidRDefault="00595E29" w:rsidP="00595E29">
      <w:pPr>
        <w:tabs>
          <w:tab w:val="left" w:pos="0"/>
        </w:tabs>
        <w:spacing w:after="0" w:line="240" w:lineRule="auto"/>
        <w:ind w:left="-426"/>
        <w:jc w:val="center"/>
        <w:rPr>
          <w:b/>
          <w:sz w:val="36"/>
          <w:szCs w:val="36"/>
          <w:lang w:eastAsia="ru-RU"/>
        </w:rPr>
      </w:pPr>
      <w:r>
        <w:rPr>
          <w:b/>
          <w:sz w:val="36"/>
          <w:szCs w:val="36"/>
          <w:lang w:eastAsia="ru-RU"/>
        </w:rPr>
        <w:t>н</w:t>
      </w:r>
      <w:r w:rsidRPr="00F82930">
        <w:rPr>
          <w:b/>
          <w:sz w:val="36"/>
          <w:szCs w:val="36"/>
          <w:lang w:eastAsia="ru-RU"/>
        </w:rPr>
        <w:t xml:space="preserve">а получение технической </w:t>
      </w:r>
      <w:r>
        <w:rPr>
          <w:b/>
          <w:sz w:val="36"/>
          <w:szCs w:val="36"/>
          <w:lang w:eastAsia="ru-RU"/>
        </w:rPr>
        <w:t>и организационной</w:t>
      </w:r>
      <w:r w:rsidRPr="00F82930">
        <w:rPr>
          <w:b/>
          <w:sz w:val="36"/>
          <w:szCs w:val="36"/>
          <w:lang w:eastAsia="ru-RU"/>
        </w:rPr>
        <w:t xml:space="preserve"> информации</w:t>
      </w:r>
    </w:p>
    <w:p w:rsidR="00595E29" w:rsidRDefault="00595E29" w:rsidP="00595E29">
      <w:pPr>
        <w:tabs>
          <w:tab w:val="left" w:pos="0"/>
        </w:tabs>
        <w:spacing w:after="0" w:line="240" w:lineRule="auto"/>
        <w:ind w:left="-426"/>
        <w:jc w:val="center"/>
        <w:rPr>
          <w:b/>
          <w:sz w:val="36"/>
          <w:szCs w:val="36"/>
          <w:lang w:eastAsia="ru-RU"/>
        </w:rPr>
      </w:pPr>
      <w:r w:rsidRPr="00F82930">
        <w:rPr>
          <w:b/>
          <w:sz w:val="36"/>
          <w:szCs w:val="36"/>
          <w:lang w:eastAsia="ru-RU"/>
        </w:rPr>
        <w:t>по линии ВАО АЭС</w:t>
      </w:r>
    </w:p>
    <w:p w:rsidR="00595E29" w:rsidRPr="00403911" w:rsidRDefault="00595E29" w:rsidP="00595E29">
      <w:pPr>
        <w:shd w:val="clear" w:color="auto" w:fill="FFFFFF"/>
        <w:spacing w:after="0" w:line="240" w:lineRule="auto"/>
        <w:rPr>
          <w:rFonts w:cs="Calibri"/>
          <w:color w:val="1F497D"/>
          <w:sz w:val="28"/>
          <w:szCs w:val="28"/>
        </w:rPr>
      </w:pPr>
    </w:p>
    <w:p w:rsidR="00E061E6" w:rsidRPr="000155BC" w:rsidRDefault="00E061E6" w:rsidP="00E061E6">
      <w:pPr>
        <w:shd w:val="clear" w:color="auto" w:fill="FFFFFF"/>
        <w:spacing w:after="0" w:line="240" w:lineRule="auto"/>
        <w:rPr>
          <w:rFonts w:cs="Calibri"/>
          <w:color w:val="1F497D"/>
          <w:sz w:val="28"/>
          <w:szCs w:val="28"/>
        </w:rPr>
      </w:pPr>
      <w:r w:rsidRPr="000155BC">
        <w:rPr>
          <w:rFonts w:cs="Calibri"/>
          <w:color w:val="1F497D"/>
          <w:sz w:val="28"/>
          <w:szCs w:val="28"/>
        </w:rPr>
        <w:t>Уважаемые коллеги,</w:t>
      </w:r>
    </w:p>
    <w:p w:rsidR="00E061E6" w:rsidRPr="000155BC" w:rsidRDefault="00E061E6" w:rsidP="00E061E6">
      <w:pPr>
        <w:shd w:val="clear" w:color="auto" w:fill="FFFFFF"/>
        <w:spacing w:after="0" w:line="240" w:lineRule="auto"/>
        <w:rPr>
          <w:rFonts w:cs="Calibri"/>
          <w:color w:val="1F497D"/>
          <w:sz w:val="28"/>
          <w:szCs w:val="28"/>
        </w:rPr>
      </w:pPr>
      <w:r w:rsidRPr="000155BC">
        <w:rPr>
          <w:rFonts w:cs="Calibri"/>
          <w:color w:val="1F497D"/>
          <w:sz w:val="28"/>
          <w:szCs w:val="28"/>
        </w:rPr>
        <w:t>АЭС Hinkley Point C (EDF Energy) просит поделиться информацией по теме: «Извлеченные уроки – ресурсы».</w:t>
      </w:r>
    </w:p>
    <w:p w:rsidR="00595E29" w:rsidRPr="00E061E6" w:rsidRDefault="00595E29" w:rsidP="00595E29">
      <w:pPr>
        <w:shd w:val="clear" w:color="auto" w:fill="FFFFFF"/>
        <w:spacing w:after="0" w:line="240" w:lineRule="auto"/>
        <w:rPr>
          <w:rFonts w:cs="Calibri"/>
          <w:b/>
          <w:bCs/>
          <w:color w:val="1F497D"/>
          <w:sz w:val="28"/>
          <w:szCs w:val="28"/>
        </w:rPr>
      </w:pPr>
    </w:p>
    <w:p w:rsidR="00595E29" w:rsidRPr="00E061E6" w:rsidRDefault="00595E29" w:rsidP="00595E29">
      <w:pPr>
        <w:shd w:val="clear" w:color="auto" w:fill="FFFFFF"/>
        <w:spacing w:after="0" w:line="240" w:lineRule="auto"/>
        <w:rPr>
          <w:rFonts w:cs="Calibri"/>
          <w:b/>
          <w:bCs/>
          <w:color w:val="1F497D"/>
          <w:sz w:val="28"/>
          <w:szCs w:val="28"/>
          <w:lang w:val="en-US"/>
        </w:rPr>
      </w:pPr>
      <w:proofErr w:type="spellStart"/>
      <w:r w:rsidRPr="00E061E6">
        <w:rPr>
          <w:rFonts w:cs="Calibri"/>
          <w:b/>
          <w:bCs/>
          <w:color w:val="1F497D"/>
          <w:sz w:val="28"/>
          <w:szCs w:val="28"/>
          <w:lang w:val="en-US"/>
        </w:rPr>
        <w:t>Конкретные</w:t>
      </w:r>
      <w:proofErr w:type="spellEnd"/>
      <w:r w:rsidRPr="00E061E6">
        <w:rPr>
          <w:rFonts w:cs="Calibri"/>
          <w:b/>
          <w:bCs/>
          <w:color w:val="1F497D"/>
          <w:sz w:val="28"/>
          <w:szCs w:val="28"/>
          <w:lang w:val="en-US"/>
        </w:rPr>
        <w:t xml:space="preserve"> </w:t>
      </w:r>
      <w:proofErr w:type="spellStart"/>
      <w:r w:rsidRPr="00E061E6">
        <w:rPr>
          <w:rFonts w:cs="Calibri"/>
          <w:b/>
          <w:bCs/>
          <w:color w:val="1F497D"/>
          <w:sz w:val="28"/>
          <w:szCs w:val="28"/>
          <w:lang w:val="en-US"/>
        </w:rPr>
        <w:t>вопросы</w:t>
      </w:r>
      <w:proofErr w:type="spellEnd"/>
      <w:r w:rsidRPr="00E061E6">
        <w:rPr>
          <w:rFonts w:cs="Calibri"/>
          <w:b/>
          <w:bCs/>
          <w:color w:val="1F497D"/>
          <w:sz w:val="28"/>
          <w:szCs w:val="28"/>
          <w:lang w:val="en-US"/>
        </w:rPr>
        <w:t>:</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595E29" w:rsidRPr="004E2192" w:rsidTr="00572151">
        <w:tc>
          <w:tcPr>
            <w:tcW w:w="10032" w:type="dxa"/>
          </w:tcPr>
          <w:p w:rsidR="00595E29" w:rsidRPr="00E061E6" w:rsidRDefault="00595E29" w:rsidP="00E061E6">
            <w:pPr>
              <w:pStyle w:val="Odsekzoznamu1"/>
              <w:numPr>
                <w:ilvl w:val="0"/>
                <w:numId w:val="6"/>
              </w:numPr>
              <w:tabs>
                <w:tab w:val="left" w:pos="414"/>
              </w:tabs>
              <w:spacing w:after="0" w:line="240" w:lineRule="auto"/>
              <w:rPr>
                <w:sz w:val="28"/>
                <w:szCs w:val="28"/>
                <w:lang w:val="en-US"/>
              </w:rPr>
            </w:pPr>
            <w:r w:rsidRPr="00595E29">
              <w:rPr>
                <w:b/>
                <w:bCs/>
                <w:sz w:val="28"/>
                <w:szCs w:val="28"/>
              </w:rPr>
              <w:t>АЭС</w:t>
            </w:r>
            <w:r w:rsidRPr="00E061E6">
              <w:rPr>
                <w:b/>
                <w:bCs/>
                <w:sz w:val="28"/>
                <w:szCs w:val="28"/>
                <w:lang w:val="en-US"/>
              </w:rPr>
              <w:t>/</w:t>
            </w:r>
            <w:r w:rsidRPr="00595E29">
              <w:rPr>
                <w:b/>
                <w:bCs/>
                <w:sz w:val="28"/>
                <w:szCs w:val="28"/>
              </w:rPr>
              <w:t>Организация</w:t>
            </w:r>
            <w:r w:rsidRPr="00E061E6">
              <w:rPr>
                <w:b/>
                <w:bCs/>
                <w:sz w:val="28"/>
                <w:szCs w:val="28"/>
                <w:lang w:val="en-US"/>
              </w:rPr>
              <w:t xml:space="preserve">: </w:t>
            </w:r>
            <w:r w:rsidR="00E061E6" w:rsidRPr="00E061E6">
              <w:rPr>
                <w:sz w:val="28"/>
                <w:szCs w:val="28"/>
              </w:rPr>
              <w:t>АЭС</w:t>
            </w:r>
            <w:r w:rsidR="00E061E6" w:rsidRPr="00E061E6">
              <w:rPr>
                <w:sz w:val="28"/>
                <w:szCs w:val="28"/>
                <w:lang w:val="en-US"/>
              </w:rPr>
              <w:t xml:space="preserve"> </w:t>
            </w:r>
            <w:proofErr w:type="spellStart"/>
            <w:r w:rsidR="00E061E6" w:rsidRPr="00E061E6">
              <w:rPr>
                <w:sz w:val="28"/>
                <w:szCs w:val="28"/>
                <w:lang w:val="en-US"/>
              </w:rPr>
              <w:t>Hinkley</w:t>
            </w:r>
            <w:proofErr w:type="spellEnd"/>
            <w:r w:rsidR="00E061E6" w:rsidRPr="00E061E6">
              <w:rPr>
                <w:sz w:val="28"/>
                <w:szCs w:val="28"/>
                <w:lang w:val="en-US"/>
              </w:rPr>
              <w:t xml:space="preserve"> Point C (EDF Energy)</w:t>
            </w:r>
          </w:p>
        </w:tc>
      </w:tr>
      <w:tr w:rsidR="00595E29" w:rsidRPr="006212B3" w:rsidTr="00572151">
        <w:tc>
          <w:tcPr>
            <w:tcW w:w="10032" w:type="dxa"/>
          </w:tcPr>
          <w:p w:rsidR="00595E29" w:rsidRPr="00BA287B" w:rsidRDefault="00595E29" w:rsidP="00E061E6">
            <w:pPr>
              <w:pStyle w:val="Odsekzoznamu1"/>
              <w:numPr>
                <w:ilvl w:val="0"/>
                <w:numId w:val="6"/>
              </w:numPr>
              <w:tabs>
                <w:tab w:val="left" w:pos="438"/>
              </w:tabs>
              <w:spacing w:after="0" w:line="240" w:lineRule="auto"/>
              <w:rPr>
                <w:sz w:val="28"/>
                <w:szCs w:val="28"/>
              </w:rPr>
            </w:pPr>
            <w:r w:rsidRPr="00595E29">
              <w:rPr>
                <w:b/>
                <w:bCs/>
                <w:sz w:val="28"/>
                <w:szCs w:val="28"/>
              </w:rPr>
              <w:t>Тема информационного запроса:</w:t>
            </w:r>
            <w:r w:rsidR="00E061E6">
              <w:rPr>
                <w:rFonts w:hint="cs"/>
                <w:b/>
                <w:bCs/>
                <w:sz w:val="28"/>
                <w:szCs w:val="28"/>
                <w:rtl/>
              </w:rPr>
              <w:t xml:space="preserve"> </w:t>
            </w:r>
            <w:r w:rsidR="00E061E6" w:rsidRPr="00E061E6">
              <w:rPr>
                <w:sz w:val="28"/>
                <w:szCs w:val="28"/>
              </w:rPr>
              <w:t>«Извлеченные уроки – ресурсы»</w:t>
            </w:r>
          </w:p>
        </w:tc>
      </w:tr>
      <w:tr w:rsidR="00595E29" w:rsidRPr="006212B3" w:rsidTr="00572151">
        <w:tc>
          <w:tcPr>
            <w:tcW w:w="10032" w:type="dxa"/>
          </w:tcPr>
          <w:p w:rsidR="00652F0E" w:rsidRPr="00652F0E" w:rsidRDefault="00595E29" w:rsidP="00595E29">
            <w:pPr>
              <w:pStyle w:val="Odsekzoznamu1"/>
              <w:numPr>
                <w:ilvl w:val="0"/>
                <w:numId w:val="6"/>
              </w:numPr>
              <w:tabs>
                <w:tab w:val="left" w:pos="426"/>
              </w:tabs>
              <w:spacing w:after="0" w:line="240" w:lineRule="auto"/>
              <w:rPr>
                <w:sz w:val="28"/>
                <w:szCs w:val="28"/>
              </w:rPr>
            </w:pPr>
            <w:r w:rsidRPr="00595E29">
              <w:rPr>
                <w:b/>
                <w:bCs/>
                <w:sz w:val="28"/>
                <w:szCs w:val="28"/>
              </w:rPr>
              <w:t xml:space="preserve">Цель информационного запроса: </w:t>
            </w:r>
          </w:p>
          <w:p w:rsidR="00595E29" w:rsidRPr="006212B3" w:rsidRDefault="00E061E6" w:rsidP="00652F0E">
            <w:pPr>
              <w:pStyle w:val="Odsekzoznamu1"/>
              <w:tabs>
                <w:tab w:val="left" w:pos="426"/>
              </w:tabs>
              <w:spacing w:after="0" w:line="240" w:lineRule="auto"/>
              <w:ind w:left="502"/>
              <w:rPr>
                <w:sz w:val="28"/>
                <w:szCs w:val="28"/>
              </w:rPr>
            </w:pPr>
            <w:r w:rsidRPr="00E061E6">
              <w:rPr>
                <w:sz w:val="28"/>
                <w:szCs w:val="28"/>
              </w:rPr>
              <w:t>понять, какие оптимальные ресурсы требуются (особенно навыки) на станциях в стабильном эксплуатационном состоянии, в случае необходимости реагировать на проблемы после строительства, которые изначально не учитывались при составлении первоначального плана ресурсов.</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 xml:space="preserve">Описание проблемы: </w:t>
            </w:r>
          </w:p>
          <w:p w:rsidR="00595E29" w:rsidRPr="006212B3" w:rsidRDefault="00E061E6" w:rsidP="00652F0E">
            <w:pPr>
              <w:pStyle w:val="Odsekzoznamu1"/>
              <w:tabs>
                <w:tab w:val="left" w:pos="426"/>
              </w:tabs>
              <w:spacing w:after="0" w:line="240" w:lineRule="auto"/>
              <w:ind w:left="502"/>
              <w:rPr>
                <w:sz w:val="28"/>
                <w:szCs w:val="28"/>
              </w:rPr>
            </w:pPr>
            <w:r w:rsidRPr="00E061E6">
              <w:rPr>
                <w:sz w:val="28"/>
                <w:szCs w:val="28"/>
              </w:rPr>
              <w:t>На станции разрабатывается план ресурсов для стационарных операций, но по-прежнему осознается, что при этом могут не учитываться дополнительные ресурсы, необходимые в результате непредвиденных проблем. Станция хотела бы предоставить Руководящей группе полную картину возможных ресурсов, необходимых в дополнение к тем, которые предусмотрены для стабильной работы, с тем чтобы можно было обеспечить финансирование. Это позволило бы учесть опыт, накопленный в атомной отрасли, с использованием примеров проблем и передовой практики.</w:t>
            </w:r>
          </w:p>
        </w:tc>
      </w:tr>
      <w:tr w:rsidR="00595E29" w:rsidRPr="006212B3" w:rsidTr="00572151">
        <w:tc>
          <w:tcPr>
            <w:tcW w:w="10032" w:type="dxa"/>
          </w:tcPr>
          <w:p w:rsidR="00595E29" w:rsidRPr="00595E29" w:rsidRDefault="00595E29" w:rsidP="00595E29">
            <w:pPr>
              <w:pStyle w:val="Odsekzoznamu1"/>
              <w:numPr>
                <w:ilvl w:val="0"/>
                <w:numId w:val="6"/>
              </w:numPr>
              <w:tabs>
                <w:tab w:val="left" w:pos="426"/>
              </w:tabs>
              <w:spacing w:after="0" w:line="240" w:lineRule="auto"/>
              <w:rPr>
                <w:b/>
                <w:bCs/>
                <w:sz w:val="28"/>
                <w:szCs w:val="28"/>
              </w:rPr>
            </w:pPr>
            <w:r w:rsidRPr="00595E29">
              <w:rPr>
                <w:b/>
                <w:bCs/>
                <w:sz w:val="28"/>
                <w:szCs w:val="28"/>
              </w:rPr>
              <w:t>Конкретные вопросы:</w:t>
            </w:r>
          </w:p>
          <w:p w:rsidR="00E061E6" w:rsidRDefault="00E061E6" w:rsidP="00E061E6">
            <w:pPr>
              <w:pStyle w:val="Odsekzoznamu1"/>
              <w:numPr>
                <w:ilvl w:val="0"/>
                <w:numId w:val="7"/>
              </w:numPr>
              <w:tabs>
                <w:tab w:val="left" w:pos="462"/>
                <w:tab w:val="left" w:pos="885"/>
              </w:tabs>
              <w:spacing w:before="240" w:after="240"/>
              <w:jc w:val="both"/>
              <w:rPr>
                <w:b/>
                <w:bCs/>
                <w:color w:val="1F497D" w:themeColor="text2"/>
                <w:sz w:val="32"/>
                <w:szCs w:val="32"/>
              </w:rPr>
            </w:pPr>
            <w:r w:rsidRPr="00E061E6">
              <w:rPr>
                <w:b/>
                <w:bCs/>
                <w:color w:val="1F497D" w:themeColor="text2"/>
                <w:sz w:val="32"/>
                <w:szCs w:val="32"/>
              </w:rPr>
              <w:t>Какие дополнительные ресурсы/затраты были необходимы для оказания поддержки в решении текущих проблем для станций с завершающимся строительством или испытывающих значительные задержки?</w:t>
            </w:r>
          </w:p>
          <w:p w:rsidR="00E061E6" w:rsidRPr="00E061E6" w:rsidRDefault="00E061E6" w:rsidP="00E061E6">
            <w:pPr>
              <w:pStyle w:val="Odsekzoznamu1"/>
              <w:tabs>
                <w:tab w:val="left" w:pos="462"/>
                <w:tab w:val="left" w:pos="885"/>
              </w:tabs>
              <w:spacing w:before="240" w:after="240"/>
              <w:jc w:val="both"/>
              <w:rPr>
                <w:b/>
                <w:bCs/>
                <w:color w:val="1F497D" w:themeColor="text2"/>
                <w:sz w:val="32"/>
                <w:szCs w:val="32"/>
              </w:rPr>
            </w:pPr>
          </w:p>
          <w:p w:rsidR="00E061E6" w:rsidRDefault="00E061E6" w:rsidP="00E061E6">
            <w:pPr>
              <w:pStyle w:val="Odsekzoznamu1"/>
              <w:numPr>
                <w:ilvl w:val="0"/>
                <w:numId w:val="7"/>
              </w:numPr>
              <w:tabs>
                <w:tab w:val="left" w:pos="462"/>
                <w:tab w:val="left" w:pos="885"/>
              </w:tabs>
              <w:spacing w:before="240" w:after="240"/>
              <w:jc w:val="both"/>
              <w:rPr>
                <w:b/>
                <w:bCs/>
                <w:color w:val="1F497D" w:themeColor="text2"/>
                <w:sz w:val="32"/>
                <w:szCs w:val="32"/>
              </w:rPr>
            </w:pPr>
            <w:r w:rsidRPr="00E061E6">
              <w:rPr>
                <w:b/>
                <w:bCs/>
                <w:color w:val="1F497D" w:themeColor="text2"/>
                <w:sz w:val="32"/>
                <w:szCs w:val="32"/>
              </w:rPr>
              <w:t>Какие дополнительные ресурсы/затраты были необходимы для поддержки и решения проблем после строительства?</w:t>
            </w:r>
          </w:p>
          <w:p w:rsidR="00E061E6" w:rsidRPr="00E061E6" w:rsidRDefault="00E061E6" w:rsidP="00E061E6">
            <w:pPr>
              <w:pStyle w:val="Odsekzoznamu1"/>
              <w:tabs>
                <w:tab w:val="left" w:pos="462"/>
                <w:tab w:val="left" w:pos="885"/>
              </w:tabs>
              <w:spacing w:before="240" w:after="240"/>
              <w:jc w:val="both"/>
              <w:rPr>
                <w:b/>
                <w:bCs/>
                <w:color w:val="1F497D" w:themeColor="text2"/>
                <w:sz w:val="32"/>
                <w:szCs w:val="32"/>
              </w:rPr>
            </w:pPr>
          </w:p>
          <w:p w:rsidR="00E061E6" w:rsidRDefault="00E061E6" w:rsidP="00E061E6">
            <w:pPr>
              <w:pStyle w:val="Odsekzoznamu1"/>
              <w:numPr>
                <w:ilvl w:val="0"/>
                <w:numId w:val="7"/>
              </w:numPr>
              <w:tabs>
                <w:tab w:val="left" w:pos="462"/>
                <w:tab w:val="left" w:pos="885"/>
              </w:tabs>
              <w:spacing w:before="240" w:after="240"/>
              <w:jc w:val="both"/>
              <w:rPr>
                <w:b/>
                <w:bCs/>
                <w:color w:val="1F497D" w:themeColor="text2"/>
                <w:sz w:val="32"/>
                <w:szCs w:val="32"/>
              </w:rPr>
            </w:pPr>
            <w:r w:rsidRPr="00E061E6">
              <w:rPr>
                <w:b/>
                <w:bCs/>
                <w:color w:val="1F497D" w:themeColor="text2"/>
                <w:sz w:val="32"/>
                <w:szCs w:val="32"/>
              </w:rPr>
              <w:t>Есть ли какие-либо дополнительные уроки, извлеченные на новых станциях, которые было бы полезно принять во внимание, в частности, потребности в ресурсах после строительства?</w:t>
            </w:r>
          </w:p>
          <w:p w:rsidR="00595E29" w:rsidRPr="003C7E37" w:rsidRDefault="00595E29" w:rsidP="00E061E6">
            <w:pPr>
              <w:pStyle w:val="Odsekzoznamu1"/>
              <w:tabs>
                <w:tab w:val="left" w:pos="462"/>
                <w:tab w:val="left" w:pos="885"/>
              </w:tabs>
              <w:spacing w:after="0" w:line="240" w:lineRule="auto"/>
              <w:ind w:left="360"/>
              <w:jc w:val="both"/>
              <w:rPr>
                <w:sz w:val="28"/>
                <w:szCs w:val="28"/>
                <w:highlight w:val="yellow"/>
              </w:rPr>
            </w:pPr>
          </w:p>
        </w:tc>
      </w:tr>
    </w:tbl>
    <w:p w:rsidR="00595E29" w:rsidRPr="00403911" w:rsidRDefault="00595E29" w:rsidP="00595E29">
      <w:pPr>
        <w:spacing w:after="0" w:line="240" w:lineRule="auto"/>
        <w:ind w:left="284"/>
        <w:rPr>
          <w:b/>
          <w:color w:val="5B9BD5"/>
          <w:sz w:val="36"/>
          <w:szCs w:val="36"/>
        </w:rPr>
      </w:pPr>
    </w:p>
    <w:p w:rsidR="00595E29" w:rsidRPr="0000643C" w:rsidRDefault="00595E29" w:rsidP="00595E29">
      <w:pPr>
        <w:spacing w:after="0" w:line="240" w:lineRule="auto"/>
        <w:ind w:left="284"/>
        <w:rPr>
          <w:b/>
          <w:color w:val="5B9BD5"/>
          <w:sz w:val="36"/>
          <w:szCs w:val="36"/>
          <w:lang w:val="en-US"/>
        </w:rPr>
      </w:pPr>
      <w:r w:rsidRPr="0000643C">
        <w:rPr>
          <w:b/>
          <w:color w:val="5B9BD5"/>
          <w:sz w:val="36"/>
          <w:szCs w:val="36"/>
          <w:lang w:val="en-US"/>
        </w:rPr>
        <w:t>Bushehr NPP Answers and Recommendations in this regard:</w:t>
      </w:r>
    </w:p>
    <w:p w:rsidR="00595E29" w:rsidRPr="0000643C" w:rsidRDefault="00595E29" w:rsidP="00595E29">
      <w:pPr>
        <w:tabs>
          <w:tab w:val="left" w:pos="0"/>
        </w:tabs>
        <w:spacing w:line="240" w:lineRule="auto"/>
        <w:ind w:left="284"/>
        <w:rPr>
          <w:b/>
          <w:color w:val="5B9BD5"/>
          <w:sz w:val="36"/>
          <w:szCs w:val="36"/>
        </w:rPr>
      </w:pPr>
      <w:r w:rsidRPr="0000643C">
        <w:rPr>
          <w:b/>
          <w:color w:val="5B9BD5"/>
          <w:sz w:val="36"/>
          <w:szCs w:val="36"/>
        </w:rPr>
        <w:t>Ответы и рекомендации АЭС Бушер в этой связи:</w:t>
      </w:r>
    </w:p>
    <w:p w:rsidR="00595E29" w:rsidRPr="0000643C" w:rsidRDefault="00595E29" w:rsidP="00595E29">
      <w:pPr>
        <w:tabs>
          <w:tab w:val="left" w:pos="0"/>
        </w:tabs>
        <w:ind w:left="284"/>
        <w:jc w:val="center"/>
        <w:rPr>
          <w:b/>
          <w:color w:val="5B9BD5"/>
          <w:sz w:val="36"/>
          <w:szCs w:val="36"/>
        </w:rPr>
      </w:pPr>
    </w:p>
    <w:p w:rsidR="00595E29" w:rsidRPr="0000643C" w:rsidRDefault="00595E29" w:rsidP="00595E29">
      <w:pPr>
        <w:tabs>
          <w:tab w:val="left" w:pos="0"/>
        </w:tabs>
        <w:ind w:left="284"/>
        <w:rPr>
          <w:b/>
          <w:color w:val="5B9BD5"/>
          <w:sz w:val="36"/>
          <w:szCs w:val="36"/>
          <w:lang w:val="en-US" w:bidi="fa-IR"/>
        </w:rPr>
      </w:pPr>
      <w:r w:rsidRPr="0000643C">
        <w:rPr>
          <w:b/>
          <w:color w:val="5B9BD5"/>
          <w:sz w:val="36"/>
          <w:szCs w:val="36"/>
          <w:lang w:val="en-US"/>
        </w:rPr>
        <w:t xml:space="preserve">1— </w:t>
      </w:r>
    </w:p>
    <w:p w:rsidR="00595E29" w:rsidRPr="0000643C" w:rsidRDefault="00595E29" w:rsidP="00595E29">
      <w:pPr>
        <w:tabs>
          <w:tab w:val="left" w:pos="0"/>
        </w:tabs>
        <w:ind w:left="284"/>
        <w:rPr>
          <w:b/>
          <w:color w:val="5B9BD5"/>
          <w:sz w:val="36"/>
          <w:szCs w:val="36"/>
          <w:lang w:val="en-US"/>
        </w:rPr>
      </w:pPr>
    </w:p>
    <w:p w:rsidR="00595E29" w:rsidRPr="0000643C" w:rsidRDefault="00595E29" w:rsidP="00595E29">
      <w:pPr>
        <w:tabs>
          <w:tab w:val="left" w:pos="0"/>
        </w:tabs>
        <w:ind w:left="284"/>
        <w:rPr>
          <w:b/>
          <w:color w:val="5B9BD5"/>
          <w:sz w:val="36"/>
          <w:szCs w:val="36"/>
          <w:lang w:val="en-US"/>
        </w:rPr>
      </w:pPr>
      <w:r w:rsidRPr="0000643C">
        <w:rPr>
          <w:b/>
          <w:color w:val="5B9BD5"/>
          <w:sz w:val="36"/>
          <w:szCs w:val="36"/>
          <w:lang w:val="en-US"/>
        </w:rPr>
        <w:t>2—</w:t>
      </w:r>
    </w:p>
    <w:p w:rsidR="00595E29" w:rsidRPr="0000643C" w:rsidRDefault="00595E29" w:rsidP="00595E29">
      <w:pPr>
        <w:tabs>
          <w:tab w:val="left" w:pos="0"/>
        </w:tabs>
        <w:ind w:left="284"/>
        <w:rPr>
          <w:b/>
          <w:color w:val="5B9BD5"/>
          <w:sz w:val="36"/>
          <w:szCs w:val="36"/>
          <w:lang w:val="en-US"/>
        </w:rPr>
      </w:pPr>
    </w:p>
    <w:p w:rsidR="00595E29" w:rsidRDefault="00595E29" w:rsidP="00595E29">
      <w:pPr>
        <w:tabs>
          <w:tab w:val="left" w:pos="0"/>
        </w:tabs>
        <w:ind w:left="284"/>
        <w:rPr>
          <w:b/>
          <w:color w:val="5B9BD5"/>
          <w:sz w:val="36"/>
          <w:szCs w:val="36"/>
          <w:lang w:val="en-US"/>
        </w:rPr>
      </w:pPr>
      <w:r w:rsidRPr="0000643C">
        <w:rPr>
          <w:b/>
          <w:color w:val="5B9BD5"/>
          <w:sz w:val="36"/>
          <w:szCs w:val="36"/>
          <w:lang w:val="en-US"/>
        </w:rPr>
        <w:t>3—</w:t>
      </w:r>
    </w:p>
    <w:p w:rsidR="00595E29" w:rsidRDefault="00595E29" w:rsidP="00595E29">
      <w:pPr>
        <w:tabs>
          <w:tab w:val="left" w:pos="0"/>
        </w:tabs>
        <w:ind w:left="284"/>
        <w:rPr>
          <w:b/>
          <w:color w:val="5B9BD5"/>
          <w:sz w:val="36"/>
          <w:szCs w:val="36"/>
          <w:lang w:val="en-US"/>
        </w:rPr>
      </w:pPr>
    </w:p>
    <w:p w:rsidR="00595E29" w:rsidRPr="0000643C" w:rsidRDefault="00595E29" w:rsidP="00595E29">
      <w:pPr>
        <w:tabs>
          <w:tab w:val="left" w:pos="0"/>
        </w:tabs>
        <w:ind w:left="284"/>
        <w:rPr>
          <w:b/>
          <w:color w:val="5B9BD5"/>
          <w:sz w:val="36"/>
          <w:szCs w:val="36"/>
          <w:lang w:val="en-US"/>
        </w:rPr>
      </w:pPr>
      <w:bookmarkStart w:id="0" w:name="_GoBack"/>
      <w:bookmarkEnd w:id="0"/>
      <w:r w:rsidRPr="0000643C">
        <w:rPr>
          <w:b/>
          <w:color w:val="5B9BD5"/>
          <w:sz w:val="36"/>
          <w:szCs w:val="36"/>
          <w:lang w:val="en-US"/>
        </w:rPr>
        <w:t>**- Specific responses and comments:</w:t>
      </w:r>
    </w:p>
    <w:p w:rsidR="00595E29" w:rsidRPr="0000643C" w:rsidRDefault="00595E29" w:rsidP="00595E29">
      <w:pPr>
        <w:tabs>
          <w:tab w:val="left" w:pos="0"/>
        </w:tabs>
        <w:ind w:left="284"/>
        <w:rPr>
          <w:rFonts w:eastAsia="Calibri"/>
          <w:color w:val="5B9BD5"/>
          <w:lang w:val="en-US"/>
        </w:rPr>
      </w:pP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rFonts w:eastAsia="Calibri"/>
          <w:lang w:val="en-US"/>
        </w:rPr>
      </w:pPr>
      <w:r w:rsidRPr="0000643C">
        <w:rPr>
          <w:rFonts w:eastAsia="Calibri"/>
          <w:lang w:val="en-US"/>
        </w:rPr>
        <w:t>--</w:t>
      </w:r>
    </w:p>
    <w:p w:rsidR="00595E29" w:rsidRPr="0000643C" w:rsidRDefault="00595E29" w:rsidP="00595E29">
      <w:pPr>
        <w:ind w:left="284"/>
        <w:rPr>
          <w:sz w:val="2"/>
          <w:szCs w:val="2"/>
        </w:rPr>
      </w:pPr>
    </w:p>
    <w:p w:rsidR="00595E29" w:rsidRPr="00595E29" w:rsidRDefault="00595E29" w:rsidP="00B60F54">
      <w:pPr>
        <w:spacing w:after="0"/>
        <w:ind w:left="-425"/>
        <w:rPr>
          <w:sz w:val="16"/>
          <w:szCs w:val="16"/>
        </w:rPr>
      </w:pPr>
    </w:p>
    <w:sectPr w:rsidR="00595E29" w:rsidRPr="00595E29"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EE"/>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0C2"/>
    <w:multiLevelType w:val="hybridMultilevel"/>
    <w:tmpl w:val="6A3E330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316579"/>
    <w:multiLevelType w:val="hybridMultilevel"/>
    <w:tmpl w:val="AA2CD0AE"/>
    <w:lvl w:ilvl="0" w:tplc="1370F990">
      <w:start w:val="1"/>
      <w:numFmt w:val="decimal"/>
      <w:lvlText w:val="%1)"/>
      <w:lvlJc w:val="left"/>
      <w:pPr>
        <w:ind w:left="704" w:hanging="645"/>
      </w:pPr>
      <w:rPr>
        <w:rFonts w:hint="default"/>
      </w:rPr>
    </w:lvl>
    <w:lvl w:ilvl="1" w:tplc="041B0019" w:tentative="1">
      <w:start w:val="1"/>
      <w:numFmt w:val="lowerLetter"/>
      <w:lvlText w:val="%2."/>
      <w:lvlJc w:val="left"/>
      <w:pPr>
        <w:ind w:left="1139" w:hanging="360"/>
      </w:pPr>
    </w:lvl>
    <w:lvl w:ilvl="2" w:tplc="041B001B" w:tentative="1">
      <w:start w:val="1"/>
      <w:numFmt w:val="lowerRoman"/>
      <w:lvlText w:val="%3."/>
      <w:lvlJc w:val="right"/>
      <w:pPr>
        <w:ind w:left="1859" w:hanging="180"/>
      </w:pPr>
    </w:lvl>
    <w:lvl w:ilvl="3" w:tplc="041B000F" w:tentative="1">
      <w:start w:val="1"/>
      <w:numFmt w:val="decimal"/>
      <w:lvlText w:val="%4."/>
      <w:lvlJc w:val="left"/>
      <w:pPr>
        <w:ind w:left="2579" w:hanging="360"/>
      </w:pPr>
    </w:lvl>
    <w:lvl w:ilvl="4" w:tplc="041B0019" w:tentative="1">
      <w:start w:val="1"/>
      <w:numFmt w:val="lowerLetter"/>
      <w:lvlText w:val="%5."/>
      <w:lvlJc w:val="left"/>
      <w:pPr>
        <w:ind w:left="3299" w:hanging="360"/>
      </w:pPr>
    </w:lvl>
    <w:lvl w:ilvl="5" w:tplc="041B001B" w:tentative="1">
      <w:start w:val="1"/>
      <w:numFmt w:val="lowerRoman"/>
      <w:lvlText w:val="%6."/>
      <w:lvlJc w:val="right"/>
      <w:pPr>
        <w:ind w:left="4019" w:hanging="180"/>
      </w:pPr>
    </w:lvl>
    <w:lvl w:ilvl="6" w:tplc="041B000F" w:tentative="1">
      <w:start w:val="1"/>
      <w:numFmt w:val="decimal"/>
      <w:lvlText w:val="%7."/>
      <w:lvlJc w:val="left"/>
      <w:pPr>
        <w:ind w:left="4739" w:hanging="360"/>
      </w:pPr>
    </w:lvl>
    <w:lvl w:ilvl="7" w:tplc="041B0019" w:tentative="1">
      <w:start w:val="1"/>
      <w:numFmt w:val="lowerLetter"/>
      <w:lvlText w:val="%8."/>
      <w:lvlJc w:val="left"/>
      <w:pPr>
        <w:ind w:left="5459" w:hanging="360"/>
      </w:pPr>
    </w:lvl>
    <w:lvl w:ilvl="8" w:tplc="041B001B" w:tentative="1">
      <w:start w:val="1"/>
      <w:numFmt w:val="lowerRoman"/>
      <w:lvlText w:val="%9."/>
      <w:lvlJc w:val="right"/>
      <w:pPr>
        <w:ind w:left="6179" w:hanging="180"/>
      </w:pPr>
    </w:lvl>
  </w:abstractNum>
  <w:abstractNum w:abstractNumId="2"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B3601AD"/>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C44CEE"/>
    <w:multiLevelType w:val="hybridMultilevel"/>
    <w:tmpl w:val="72B29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B1479C7"/>
    <w:multiLevelType w:val="hybridMultilevel"/>
    <w:tmpl w:val="3D6824E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B6D4716"/>
    <w:multiLevelType w:val="hybridMultilevel"/>
    <w:tmpl w:val="B8FAE3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52AD2"/>
    <w:rsid w:val="000F0204"/>
    <w:rsid w:val="001114F4"/>
    <w:rsid w:val="00125A5E"/>
    <w:rsid w:val="00126A80"/>
    <w:rsid w:val="001A4FAC"/>
    <w:rsid w:val="00236F0D"/>
    <w:rsid w:val="00242615"/>
    <w:rsid w:val="0025383D"/>
    <w:rsid w:val="002709DC"/>
    <w:rsid w:val="0029354C"/>
    <w:rsid w:val="002F19BE"/>
    <w:rsid w:val="002F1C06"/>
    <w:rsid w:val="003808BC"/>
    <w:rsid w:val="003D564F"/>
    <w:rsid w:val="003D5C6D"/>
    <w:rsid w:val="00403911"/>
    <w:rsid w:val="004167B7"/>
    <w:rsid w:val="00426FF8"/>
    <w:rsid w:val="004405C5"/>
    <w:rsid w:val="0045507D"/>
    <w:rsid w:val="004E2192"/>
    <w:rsid w:val="00577CAA"/>
    <w:rsid w:val="00585467"/>
    <w:rsid w:val="00595E29"/>
    <w:rsid w:val="00602C7A"/>
    <w:rsid w:val="006212B3"/>
    <w:rsid w:val="00642805"/>
    <w:rsid w:val="00652F0E"/>
    <w:rsid w:val="006D7D35"/>
    <w:rsid w:val="0076067C"/>
    <w:rsid w:val="00780182"/>
    <w:rsid w:val="00786AAB"/>
    <w:rsid w:val="00884B1B"/>
    <w:rsid w:val="00895C9E"/>
    <w:rsid w:val="00897F90"/>
    <w:rsid w:val="008D22EF"/>
    <w:rsid w:val="008D6E21"/>
    <w:rsid w:val="0093776C"/>
    <w:rsid w:val="00983D9A"/>
    <w:rsid w:val="009D49AC"/>
    <w:rsid w:val="009E2B58"/>
    <w:rsid w:val="00A10171"/>
    <w:rsid w:val="00A16FF0"/>
    <w:rsid w:val="00A36882"/>
    <w:rsid w:val="00A42D30"/>
    <w:rsid w:val="00AF0EEE"/>
    <w:rsid w:val="00B37283"/>
    <w:rsid w:val="00B4540C"/>
    <w:rsid w:val="00B46554"/>
    <w:rsid w:val="00B5328A"/>
    <w:rsid w:val="00B60F54"/>
    <w:rsid w:val="00BB5AFA"/>
    <w:rsid w:val="00C15D6B"/>
    <w:rsid w:val="00C80950"/>
    <w:rsid w:val="00C97027"/>
    <w:rsid w:val="00CA0053"/>
    <w:rsid w:val="00CA54CD"/>
    <w:rsid w:val="00D32A56"/>
    <w:rsid w:val="00D90AA2"/>
    <w:rsid w:val="00D93CE9"/>
    <w:rsid w:val="00DA755E"/>
    <w:rsid w:val="00DB260F"/>
    <w:rsid w:val="00E02D0C"/>
    <w:rsid w:val="00E061E6"/>
    <w:rsid w:val="00E128B4"/>
    <w:rsid w:val="00E37697"/>
    <w:rsid w:val="00E95F6E"/>
    <w:rsid w:val="00EB5911"/>
    <w:rsid w:val="00EC65D0"/>
    <w:rsid w:val="00ED56FF"/>
    <w:rsid w:val="00EE5D3D"/>
    <w:rsid w:val="00F0772E"/>
    <w:rsid w:val="00F3089F"/>
    <w:rsid w:val="00F82930"/>
    <w:rsid w:val="00FB1EF2"/>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8A7DF8-5A51-4B77-8FD2-A0CB8056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5E"/>
    <w:pPr>
      <w:spacing w:after="200" w:line="276" w:lineRule="auto"/>
    </w:pPr>
    <w:rPr>
      <w:rFonts w:eastAsia="Times New Roman"/>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rFonts w:cs="Times New Roman"/>
      <w:color w:val="0000FF"/>
      <w:u w:val="single"/>
    </w:rPr>
  </w:style>
  <w:style w:type="table" w:styleId="TableGrid">
    <w:name w:val="Table Grid"/>
    <w:basedOn w:val="TableNormal"/>
    <w:uiPriority w:val="59"/>
    <w:rsid w:val="00F82930"/>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82930"/>
    <w:pPr>
      <w:ind w:left="720"/>
      <w:contextualSpacing/>
    </w:pPr>
  </w:style>
  <w:style w:type="paragraph" w:styleId="NoSpacing">
    <w:name w:val="No Spacing"/>
    <w:uiPriority w:val="99"/>
    <w:qFormat/>
    <w:rsid w:val="00E95F6E"/>
    <w:rPr>
      <w:rFonts w:eastAsia="Times New Roman"/>
      <w:sz w:val="22"/>
      <w:szCs w:val="22"/>
      <w:lang w:val="ru-RU" w:eastAsia="en-US"/>
    </w:rPr>
  </w:style>
  <w:style w:type="paragraph" w:styleId="ListParagraph">
    <w:name w:val="List Paragraph"/>
    <w:basedOn w:val="Normal"/>
    <w:uiPriority w:val="34"/>
    <w:qFormat/>
    <w:rsid w:val="00786AAB"/>
    <w:pPr>
      <w:ind w:left="720"/>
      <w:contextualSpacing/>
    </w:pPr>
    <w:rPr>
      <w:rFonts w:eastAsia="Calibri"/>
    </w:rPr>
  </w:style>
  <w:style w:type="paragraph" w:customStyle="1" w:styleId="Odsekzoznamu1">
    <w:name w:val="Odsek zoznamu1"/>
    <w:basedOn w:val="Normal"/>
    <w:rsid w:val="0059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538</Words>
  <Characters>3070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MRT</cp:lastModifiedBy>
  <cp:revision>13</cp:revision>
  <cp:lastPrinted>2019-02-28T06:29:00Z</cp:lastPrinted>
  <dcterms:created xsi:type="dcterms:W3CDTF">2021-10-28T10:28:00Z</dcterms:created>
  <dcterms:modified xsi:type="dcterms:W3CDTF">2021-12-03T14:47:00Z</dcterms:modified>
</cp:coreProperties>
</file>