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98" w:rsidRPr="003F2037" w:rsidRDefault="00A65688" w:rsidP="0079127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ru-RU"/>
        </w:rPr>
        <w:t>Протокол совещания Рабочей группы по реорганизации ВАО АЭС</w:t>
      </w:r>
    </w:p>
    <w:p w:rsidR="003F7B98" w:rsidRPr="00A65688" w:rsidRDefault="00A65688" w:rsidP="0079127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Шанхай, </w:t>
      </w:r>
      <w:r w:rsidR="003F7B98" w:rsidRPr="00A65688">
        <w:rPr>
          <w:b/>
          <w:bCs/>
          <w:lang w:val="ru-RU" w:eastAsia="ja-JP"/>
        </w:rPr>
        <w:t>14</w:t>
      </w:r>
      <w:r w:rsidR="003F7B98" w:rsidRPr="00A65688">
        <w:rPr>
          <w:b/>
          <w:bCs/>
          <w:lang w:val="ru-RU"/>
        </w:rPr>
        <w:t xml:space="preserve"> – 15</w:t>
      </w:r>
      <w:r w:rsidRPr="00A656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мая</w:t>
      </w:r>
      <w:r w:rsidR="003F7B98" w:rsidRPr="00A65688">
        <w:rPr>
          <w:b/>
          <w:bCs/>
          <w:lang w:val="ru-RU"/>
        </w:rPr>
        <w:t xml:space="preserve"> 2017</w:t>
      </w:r>
      <w:r>
        <w:rPr>
          <w:b/>
          <w:bCs/>
          <w:lang w:val="ru-RU"/>
        </w:rPr>
        <w:t xml:space="preserve"> г.    </w:t>
      </w:r>
    </w:p>
    <w:p w:rsidR="003F7B98" w:rsidRPr="00A65688" w:rsidRDefault="003F7B98">
      <w:pPr>
        <w:rPr>
          <w:lang w:val="ru-RU"/>
        </w:rPr>
      </w:pPr>
    </w:p>
    <w:p w:rsidR="003F7B98" w:rsidRPr="00A65688" w:rsidRDefault="00A65688">
      <w:pPr>
        <w:rPr>
          <w:b/>
          <w:bCs/>
          <w:lang w:val="ru-RU"/>
        </w:rPr>
      </w:pPr>
      <w:r>
        <w:rPr>
          <w:b/>
          <w:bCs/>
          <w:lang w:val="ru-RU"/>
        </w:rPr>
        <w:t>Участники</w:t>
      </w:r>
      <w:r w:rsidR="003F7B98" w:rsidRPr="00A65688"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  <w:t xml:space="preserve">перечень прилагается.  </w:t>
      </w:r>
    </w:p>
    <w:p w:rsidR="003F7B98" w:rsidRPr="00A65688" w:rsidRDefault="003F7B98">
      <w:pPr>
        <w:rPr>
          <w:lang w:val="ru-RU"/>
        </w:rPr>
      </w:pPr>
    </w:p>
    <w:p w:rsidR="003F7B98" w:rsidRPr="00F64652" w:rsidRDefault="007F1339">
      <w:pPr>
        <w:rPr>
          <w:lang w:val="ru-RU"/>
        </w:rPr>
      </w:pPr>
      <w:r>
        <w:rPr>
          <w:lang w:val="ru-RU"/>
        </w:rPr>
        <w:t>Цель</w:t>
      </w:r>
      <w:r w:rsidRPr="00EC4003">
        <w:rPr>
          <w:lang w:val="ru-RU"/>
        </w:rPr>
        <w:t xml:space="preserve"> </w:t>
      </w:r>
      <w:r>
        <w:rPr>
          <w:lang w:val="ru-RU"/>
        </w:rPr>
        <w:t>данного</w:t>
      </w:r>
      <w:r w:rsidRPr="00EC4003">
        <w:rPr>
          <w:lang w:val="ru-RU"/>
        </w:rPr>
        <w:t xml:space="preserve"> </w:t>
      </w:r>
      <w:r>
        <w:rPr>
          <w:lang w:val="ru-RU"/>
        </w:rPr>
        <w:t>совещания</w:t>
      </w:r>
      <w:r w:rsidRPr="00EC4003">
        <w:rPr>
          <w:lang w:val="ru-RU"/>
        </w:rPr>
        <w:t xml:space="preserve"> </w:t>
      </w:r>
      <w:r w:rsidR="002F4572" w:rsidRPr="00EC4003">
        <w:rPr>
          <w:lang w:val="ru-RU"/>
        </w:rPr>
        <w:t>–</w:t>
      </w:r>
      <w:r w:rsidRPr="00EC4003">
        <w:rPr>
          <w:lang w:val="ru-RU"/>
        </w:rPr>
        <w:t xml:space="preserve"> </w:t>
      </w:r>
      <w:r w:rsidR="002F4572">
        <w:rPr>
          <w:lang w:val="ru-RU"/>
        </w:rPr>
        <w:t>улучшить</w:t>
      </w:r>
      <w:r w:rsidR="002F4572" w:rsidRPr="00EC4003">
        <w:rPr>
          <w:lang w:val="ru-RU"/>
        </w:rPr>
        <w:t xml:space="preserve"> </w:t>
      </w:r>
      <w:r w:rsidR="002F4572">
        <w:rPr>
          <w:lang w:val="ru-RU"/>
        </w:rPr>
        <w:t>понимание</w:t>
      </w:r>
      <w:r w:rsidR="002F4572" w:rsidRPr="00EC4003">
        <w:rPr>
          <w:lang w:val="ru-RU"/>
        </w:rPr>
        <w:t xml:space="preserve"> </w:t>
      </w:r>
      <w:r w:rsidR="002F4572">
        <w:rPr>
          <w:lang w:val="ru-RU"/>
        </w:rPr>
        <w:t>предложений</w:t>
      </w:r>
      <w:r w:rsidR="002F4572" w:rsidRPr="00EC4003">
        <w:rPr>
          <w:lang w:val="ru-RU"/>
        </w:rPr>
        <w:t xml:space="preserve">, </w:t>
      </w:r>
      <w:r w:rsidR="002F4572">
        <w:rPr>
          <w:lang w:val="ru-RU"/>
        </w:rPr>
        <w:t>выработанных</w:t>
      </w:r>
      <w:r w:rsidR="002F4572" w:rsidRPr="00EC4003">
        <w:rPr>
          <w:lang w:val="ru-RU"/>
        </w:rPr>
        <w:t xml:space="preserve"> </w:t>
      </w:r>
      <w:r w:rsidR="00EC4003">
        <w:rPr>
          <w:lang w:val="ru-RU"/>
        </w:rPr>
        <w:t>Рабочей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группой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по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реорганизации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ВАО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АЭС</w:t>
      </w:r>
      <w:r w:rsidR="00EC4003" w:rsidRPr="00EC4003">
        <w:rPr>
          <w:lang w:val="ru-RU"/>
        </w:rPr>
        <w:t xml:space="preserve"> </w:t>
      </w:r>
      <w:r w:rsidR="00F64652">
        <w:rPr>
          <w:lang w:val="ru-RU"/>
        </w:rPr>
        <w:t xml:space="preserve">(РГ) </w:t>
      </w:r>
      <w:r w:rsidR="00EC4003">
        <w:rPr>
          <w:lang w:val="ru-RU"/>
        </w:rPr>
        <w:t>и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подготовленных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китайскими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членами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>ВАО</w:t>
      </w:r>
      <w:r w:rsidR="00EC4003" w:rsidRPr="00EC4003">
        <w:rPr>
          <w:lang w:val="ru-RU"/>
        </w:rPr>
        <w:t xml:space="preserve"> </w:t>
      </w:r>
      <w:r w:rsidR="00EC4003">
        <w:rPr>
          <w:lang w:val="ru-RU"/>
        </w:rPr>
        <w:t xml:space="preserve">АЭС, а также выяснить, в чем состоят отличия </w:t>
      </w:r>
      <w:r w:rsidR="001C7FE3">
        <w:rPr>
          <w:lang w:val="ru-RU"/>
        </w:rPr>
        <w:t xml:space="preserve">в </w:t>
      </w:r>
      <w:r w:rsidR="007E08E8">
        <w:rPr>
          <w:lang w:val="ru-RU"/>
        </w:rPr>
        <w:t>позици</w:t>
      </w:r>
      <w:r w:rsidR="001C7FE3">
        <w:rPr>
          <w:lang w:val="ru-RU"/>
        </w:rPr>
        <w:t>ях</w:t>
      </w:r>
      <w:r w:rsidR="00EC4003">
        <w:rPr>
          <w:lang w:val="ru-RU"/>
        </w:rPr>
        <w:t xml:space="preserve">, и попытаться их устранить. </w:t>
      </w:r>
      <w:r w:rsidR="00F64652">
        <w:rPr>
          <w:lang w:val="ru-RU"/>
        </w:rPr>
        <w:t>Члены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РГ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пояснили</w:t>
      </w:r>
      <w:r w:rsidR="00F64652" w:rsidRPr="00F64652">
        <w:rPr>
          <w:lang w:val="ru-RU"/>
        </w:rPr>
        <w:t xml:space="preserve">, </w:t>
      </w:r>
      <w:r w:rsidR="00F64652">
        <w:rPr>
          <w:lang w:val="ru-RU"/>
        </w:rPr>
        <w:t>что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данное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предложение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было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обсуждено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на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заседаниях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Всемирного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совета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управляющих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ВАО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АЭС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и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региональных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>советов</w:t>
      </w:r>
      <w:r w:rsidR="00F64652" w:rsidRPr="00F64652">
        <w:rPr>
          <w:lang w:val="ru-RU"/>
        </w:rPr>
        <w:t xml:space="preserve"> </w:t>
      </w:r>
      <w:r w:rsidR="00F64652">
        <w:rPr>
          <w:lang w:val="ru-RU"/>
        </w:rPr>
        <w:t xml:space="preserve">управляющих, и в случае существенных разногласий предложение будет вновь </w:t>
      </w:r>
      <w:r w:rsidR="00866B2F">
        <w:rPr>
          <w:lang w:val="ru-RU"/>
        </w:rPr>
        <w:t>вынесено</w:t>
      </w:r>
      <w:r w:rsidR="00F64652">
        <w:rPr>
          <w:lang w:val="ru-RU"/>
        </w:rPr>
        <w:t xml:space="preserve"> на рассмотрение указанными органами управления</w:t>
      </w:r>
      <w:r w:rsidR="003F7B98" w:rsidRPr="00F64652">
        <w:rPr>
          <w:lang w:val="ru-RU"/>
        </w:rPr>
        <w:t>.</w:t>
      </w:r>
      <w:r w:rsidR="00F64652">
        <w:rPr>
          <w:lang w:val="ru-RU"/>
        </w:rPr>
        <w:t xml:space="preserve"> </w:t>
      </w:r>
    </w:p>
    <w:p w:rsidR="003F7B98" w:rsidRPr="00D2150F" w:rsidRDefault="00D2150F">
      <w:pPr>
        <w:rPr>
          <w:lang w:val="ru-RU"/>
        </w:rPr>
      </w:pPr>
      <w:r>
        <w:rPr>
          <w:lang w:val="ru-RU"/>
        </w:rPr>
        <w:t>Обсужденные вопросы</w:t>
      </w:r>
      <w:r w:rsidR="003F7B98">
        <w:t>:</w:t>
      </w:r>
      <w:r>
        <w:rPr>
          <w:lang w:val="ru-RU"/>
        </w:rPr>
        <w:t xml:space="preserve">  </w:t>
      </w:r>
    </w:p>
    <w:p w:rsidR="00396A19" w:rsidRPr="00227F8E" w:rsidRDefault="00D2150F" w:rsidP="00396A19">
      <w:pPr>
        <w:pStyle w:val="a3"/>
        <w:numPr>
          <w:ilvl w:val="0"/>
          <w:numId w:val="1"/>
        </w:numPr>
        <w:contextualSpacing/>
        <w:rPr>
          <w:b/>
          <w:lang w:val="ru-RU"/>
        </w:rPr>
      </w:pPr>
      <w:r>
        <w:rPr>
          <w:b/>
          <w:lang w:val="ru-RU"/>
        </w:rPr>
        <w:t>Сравнение</w:t>
      </w:r>
      <w:r w:rsidRPr="00227F8E">
        <w:rPr>
          <w:b/>
          <w:lang w:val="ru-RU"/>
        </w:rPr>
        <w:t xml:space="preserve"> </w:t>
      </w:r>
      <w:r>
        <w:rPr>
          <w:b/>
          <w:lang w:val="ru-RU"/>
        </w:rPr>
        <w:t>трехэтапного</w:t>
      </w:r>
      <w:r w:rsidRPr="00227F8E">
        <w:rPr>
          <w:b/>
          <w:lang w:val="ru-RU"/>
        </w:rPr>
        <w:t xml:space="preserve"> </w:t>
      </w:r>
      <w:r>
        <w:rPr>
          <w:b/>
          <w:lang w:val="ru-RU"/>
        </w:rPr>
        <w:t>плана</w:t>
      </w:r>
      <w:r w:rsidRPr="00227F8E">
        <w:rPr>
          <w:b/>
          <w:lang w:val="ru-RU"/>
        </w:rPr>
        <w:t xml:space="preserve">, </w:t>
      </w:r>
      <w:r>
        <w:rPr>
          <w:b/>
          <w:lang w:val="ru-RU"/>
        </w:rPr>
        <w:t>разработанного</w:t>
      </w:r>
      <w:r w:rsidRPr="00227F8E">
        <w:rPr>
          <w:b/>
          <w:lang w:val="ru-RU"/>
        </w:rPr>
        <w:t xml:space="preserve"> </w:t>
      </w:r>
      <w:r>
        <w:rPr>
          <w:b/>
          <w:lang w:val="ru-RU"/>
        </w:rPr>
        <w:t>РГ</w:t>
      </w:r>
      <w:r w:rsidR="007B5548" w:rsidRPr="00227F8E">
        <w:rPr>
          <w:b/>
          <w:lang w:val="ru-RU"/>
        </w:rPr>
        <w:t xml:space="preserve"> </w:t>
      </w:r>
      <w:r w:rsidR="007B5548">
        <w:rPr>
          <w:b/>
          <w:lang w:val="ru-RU"/>
        </w:rPr>
        <w:t>и</w:t>
      </w:r>
      <w:r w:rsidR="007B5548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рассмотренного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на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заседаниях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всех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региональных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советов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управляющих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ВАО</w:t>
      </w:r>
      <w:r w:rsidR="003E6282" w:rsidRPr="00227F8E">
        <w:rPr>
          <w:b/>
          <w:lang w:val="ru-RU"/>
        </w:rPr>
        <w:t xml:space="preserve"> </w:t>
      </w:r>
      <w:r w:rsidR="003E6282">
        <w:rPr>
          <w:b/>
          <w:lang w:val="ru-RU"/>
        </w:rPr>
        <w:t>АЭС</w:t>
      </w:r>
      <w:r w:rsidR="003E6282" w:rsidRPr="00227F8E">
        <w:rPr>
          <w:b/>
          <w:lang w:val="ru-RU"/>
        </w:rPr>
        <w:t xml:space="preserve">, </w:t>
      </w:r>
      <w:r w:rsidR="003E6282">
        <w:rPr>
          <w:b/>
          <w:lang w:val="ru-RU"/>
        </w:rPr>
        <w:t>и</w:t>
      </w:r>
      <w:r w:rsidR="003E6282" w:rsidRPr="00227F8E">
        <w:rPr>
          <w:b/>
          <w:lang w:val="ru-RU"/>
        </w:rPr>
        <w:t xml:space="preserve"> </w:t>
      </w:r>
      <w:r w:rsidR="00227F8E">
        <w:rPr>
          <w:b/>
          <w:lang w:val="ru-RU"/>
        </w:rPr>
        <w:t>двухэтапного подхода, предложенного китайскими членами</w:t>
      </w:r>
      <w:r w:rsidR="00C822F6">
        <w:rPr>
          <w:b/>
          <w:lang w:val="ru-RU"/>
        </w:rPr>
        <w:t xml:space="preserve"> </w:t>
      </w:r>
      <w:r w:rsidR="00227F8E">
        <w:rPr>
          <w:b/>
          <w:lang w:val="ru-RU"/>
        </w:rPr>
        <w:t xml:space="preserve"> </w:t>
      </w:r>
    </w:p>
    <w:p w:rsidR="00396A19" w:rsidRPr="008C41B7" w:rsidRDefault="009134C5" w:rsidP="00396A19">
      <w:pPr>
        <w:ind w:left="720"/>
        <w:rPr>
          <w:lang w:val="ru-RU"/>
        </w:rPr>
      </w:pPr>
      <w:r>
        <w:rPr>
          <w:lang w:val="ru-RU"/>
        </w:rPr>
        <w:t>После</w:t>
      </w:r>
      <w:r w:rsidRPr="008C41B7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8C41B7">
        <w:rPr>
          <w:lang w:val="ru-RU"/>
        </w:rPr>
        <w:t xml:space="preserve"> </w:t>
      </w:r>
      <w:r>
        <w:rPr>
          <w:lang w:val="ru-RU"/>
        </w:rPr>
        <w:t>подробных</w:t>
      </w:r>
      <w:r w:rsidRPr="008C41B7">
        <w:rPr>
          <w:lang w:val="ru-RU"/>
        </w:rPr>
        <w:t xml:space="preserve"> </w:t>
      </w:r>
      <w:r w:rsidR="008C41B7">
        <w:rPr>
          <w:lang w:val="ru-RU"/>
        </w:rPr>
        <w:t>докладов</w:t>
      </w:r>
      <w:r w:rsidRPr="008C41B7">
        <w:rPr>
          <w:lang w:val="ru-RU"/>
        </w:rPr>
        <w:t xml:space="preserve"> </w:t>
      </w:r>
      <w:r>
        <w:rPr>
          <w:lang w:val="ru-RU"/>
        </w:rPr>
        <w:t>по</w:t>
      </w:r>
      <w:r w:rsidRPr="008C41B7">
        <w:rPr>
          <w:lang w:val="ru-RU"/>
        </w:rPr>
        <w:t xml:space="preserve"> </w:t>
      </w:r>
      <w:r>
        <w:rPr>
          <w:lang w:val="ru-RU"/>
        </w:rPr>
        <w:t>двум</w:t>
      </w:r>
      <w:r w:rsidRPr="008C41B7">
        <w:rPr>
          <w:lang w:val="ru-RU"/>
        </w:rPr>
        <w:t xml:space="preserve"> </w:t>
      </w:r>
      <w:r>
        <w:rPr>
          <w:lang w:val="ru-RU"/>
        </w:rPr>
        <w:t>различным</w:t>
      </w:r>
      <w:r w:rsidRPr="008C41B7">
        <w:rPr>
          <w:lang w:val="ru-RU"/>
        </w:rPr>
        <w:t xml:space="preserve"> </w:t>
      </w:r>
      <w:r>
        <w:rPr>
          <w:lang w:val="ru-RU"/>
        </w:rPr>
        <w:t>подходам</w:t>
      </w:r>
      <w:r w:rsidRPr="008C41B7">
        <w:rPr>
          <w:lang w:val="ru-RU"/>
        </w:rPr>
        <w:t xml:space="preserve"> </w:t>
      </w:r>
      <w:r>
        <w:rPr>
          <w:lang w:val="ru-RU"/>
        </w:rPr>
        <w:t>были сделаны следующие замечания</w:t>
      </w:r>
      <w:r w:rsidR="00396A19" w:rsidRPr="008C41B7">
        <w:rPr>
          <w:lang w:val="ru-RU"/>
        </w:rPr>
        <w:t>:</w:t>
      </w:r>
      <w:r w:rsidR="008C41B7">
        <w:rPr>
          <w:lang w:val="ru-RU"/>
        </w:rPr>
        <w:t xml:space="preserve">    </w:t>
      </w:r>
    </w:p>
    <w:p w:rsidR="00396A19" w:rsidRPr="003F3ED5" w:rsidRDefault="007757BE" w:rsidP="00396A19">
      <w:pPr>
        <w:pStyle w:val="a3"/>
        <w:numPr>
          <w:ilvl w:val="0"/>
          <w:numId w:val="2"/>
        </w:numPr>
        <w:contextualSpacing/>
        <w:rPr>
          <w:lang w:val="ru-RU"/>
        </w:rPr>
      </w:pPr>
      <w:r>
        <w:rPr>
          <w:lang w:val="ru-RU"/>
        </w:rPr>
        <w:t>Вопрос п</w:t>
      </w:r>
      <w:r w:rsidR="001F1DB7">
        <w:rPr>
          <w:lang w:val="ru-RU"/>
        </w:rPr>
        <w:t>еремещени</w:t>
      </w:r>
      <w:r>
        <w:rPr>
          <w:lang w:val="ru-RU"/>
        </w:rPr>
        <w:t>я</w:t>
      </w:r>
      <w:r w:rsidR="001F1DB7" w:rsidRPr="002C4C64">
        <w:rPr>
          <w:lang w:val="ru-RU"/>
        </w:rPr>
        <w:t xml:space="preserve"> </w:t>
      </w:r>
      <w:r w:rsidR="001F1DB7">
        <w:rPr>
          <w:lang w:val="ru-RU"/>
        </w:rPr>
        <w:t>Гонконгского</w:t>
      </w:r>
      <w:r w:rsidR="001F1DB7" w:rsidRPr="002C4C64">
        <w:rPr>
          <w:lang w:val="ru-RU"/>
        </w:rPr>
        <w:t xml:space="preserve"> </w:t>
      </w:r>
      <w:r w:rsidR="001F1DB7">
        <w:rPr>
          <w:lang w:val="ru-RU"/>
        </w:rPr>
        <w:t>офиса</w:t>
      </w:r>
      <w:r w:rsidR="001F1DB7" w:rsidRPr="002C4C64">
        <w:rPr>
          <w:lang w:val="ru-RU"/>
        </w:rPr>
        <w:t xml:space="preserve"> </w:t>
      </w:r>
      <w:r w:rsidR="001F1DB7">
        <w:rPr>
          <w:lang w:val="ru-RU"/>
        </w:rPr>
        <w:t>в</w:t>
      </w:r>
      <w:r w:rsidR="001F1DB7" w:rsidRPr="002C4C64">
        <w:rPr>
          <w:lang w:val="ru-RU"/>
        </w:rPr>
        <w:t xml:space="preserve"> </w:t>
      </w:r>
      <w:r w:rsidR="001F1DB7">
        <w:rPr>
          <w:lang w:val="ru-RU"/>
        </w:rPr>
        <w:t>Шанхай</w:t>
      </w:r>
      <w:r w:rsidR="001F1DB7" w:rsidRPr="002C4C64">
        <w:rPr>
          <w:lang w:val="ru-RU"/>
        </w:rPr>
        <w:t xml:space="preserve"> </w:t>
      </w:r>
      <w:r w:rsidR="002C4C64">
        <w:rPr>
          <w:lang w:val="ru-RU"/>
        </w:rPr>
        <w:t>долж</w:t>
      </w:r>
      <w:r w:rsidR="003A313D">
        <w:rPr>
          <w:lang w:val="ru-RU"/>
        </w:rPr>
        <w:t>е</w:t>
      </w:r>
      <w:r w:rsidR="002C4C64">
        <w:rPr>
          <w:lang w:val="ru-RU"/>
        </w:rPr>
        <w:t>н</w:t>
      </w:r>
      <w:r w:rsidR="002C4C64" w:rsidRPr="002C4C64">
        <w:rPr>
          <w:lang w:val="ru-RU"/>
        </w:rPr>
        <w:t xml:space="preserve"> </w:t>
      </w:r>
      <w:r w:rsidR="002C4C64">
        <w:rPr>
          <w:lang w:val="ru-RU"/>
        </w:rPr>
        <w:t>быть</w:t>
      </w:r>
      <w:r w:rsidR="002C4C64" w:rsidRPr="002C4C64">
        <w:rPr>
          <w:lang w:val="ru-RU"/>
        </w:rPr>
        <w:t xml:space="preserve"> </w:t>
      </w:r>
      <w:r w:rsidR="002C4C64">
        <w:rPr>
          <w:lang w:val="ru-RU"/>
        </w:rPr>
        <w:t>предметом</w:t>
      </w:r>
      <w:r w:rsidR="002C4C64" w:rsidRPr="002C4C64">
        <w:rPr>
          <w:lang w:val="ru-RU"/>
        </w:rPr>
        <w:t xml:space="preserve"> </w:t>
      </w:r>
      <w:r w:rsidR="002C4C64">
        <w:rPr>
          <w:lang w:val="ru-RU"/>
        </w:rPr>
        <w:t xml:space="preserve">повторного рассмотрения, поскольку проведение ПППП является ответственностью </w:t>
      </w:r>
      <w:r w:rsidR="000C5CB9">
        <w:rPr>
          <w:lang w:val="ru-RU"/>
        </w:rPr>
        <w:t>региональных центров (</w:t>
      </w:r>
      <w:r w:rsidR="002C4C64">
        <w:rPr>
          <w:lang w:val="ru-RU"/>
        </w:rPr>
        <w:t>РЦ</w:t>
      </w:r>
      <w:r w:rsidR="000C5CB9">
        <w:rPr>
          <w:lang w:val="ru-RU"/>
        </w:rPr>
        <w:t>)</w:t>
      </w:r>
      <w:r w:rsidR="002C4C64">
        <w:rPr>
          <w:lang w:val="ru-RU"/>
        </w:rPr>
        <w:t xml:space="preserve">. </w:t>
      </w:r>
      <w:r w:rsidR="00AA5133">
        <w:rPr>
          <w:lang w:val="ru-RU"/>
        </w:rPr>
        <w:t>Административное управление Гонконгск</w:t>
      </w:r>
      <w:r w:rsidR="008A03DE">
        <w:rPr>
          <w:lang w:val="ru-RU"/>
        </w:rPr>
        <w:t>им</w:t>
      </w:r>
      <w:r w:rsidR="00AA5133" w:rsidRPr="002C4C64">
        <w:rPr>
          <w:lang w:val="ru-RU"/>
        </w:rPr>
        <w:t xml:space="preserve"> </w:t>
      </w:r>
      <w:r w:rsidR="00AA5133">
        <w:rPr>
          <w:lang w:val="ru-RU"/>
        </w:rPr>
        <w:t>офис</w:t>
      </w:r>
      <w:r w:rsidR="008A03DE">
        <w:rPr>
          <w:lang w:val="ru-RU"/>
        </w:rPr>
        <w:t>ом</w:t>
      </w:r>
      <w:r w:rsidR="00AA5133" w:rsidRPr="002C4C64">
        <w:rPr>
          <w:lang w:val="ru-RU"/>
        </w:rPr>
        <w:t xml:space="preserve"> </w:t>
      </w:r>
      <w:r w:rsidR="0055562D">
        <w:rPr>
          <w:lang w:val="ru-RU"/>
        </w:rPr>
        <w:t>о</w:t>
      </w:r>
      <w:r w:rsidR="002A2B75">
        <w:rPr>
          <w:lang w:val="ru-RU"/>
        </w:rPr>
        <w:t>существляется Лондонским офисом</w:t>
      </w:r>
      <w:r w:rsidR="00D83986">
        <w:rPr>
          <w:lang w:val="ru-RU"/>
        </w:rPr>
        <w:t>;</w:t>
      </w:r>
      <w:r w:rsidR="002A2B75">
        <w:rPr>
          <w:lang w:val="ru-RU"/>
        </w:rPr>
        <w:t xml:space="preserve"> непосредственно ответственным за </w:t>
      </w:r>
      <w:r w:rsidR="00D83986">
        <w:rPr>
          <w:lang w:val="ru-RU"/>
        </w:rPr>
        <w:t>это</w:t>
      </w:r>
      <w:r w:rsidR="002A2B75">
        <w:rPr>
          <w:lang w:val="ru-RU"/>
        </w:rPr>
        <w:t xml:space="preserve"> является директор программы ПП ВАО АЭС</w:t>
      </w:r>
      <w:r w:rsidR="00D83986">
        <w:rPr>
          <w:lang w:val="ru-RU"/>
        </w:rPr>
        <w:t xml:space="preserve">, обеспечивающий </w:t>
      </w:r>
      <w:r w:rsidR="00AC5CD4">
        <w:rPr>
          <w:lang w:val="ru-RU"/>
        </w:rPr>
        <w:t xml:space="preserve">руководство подчиненными и комплектацию персоналом от каждого из четырех действующих региональных центров. </w:t>
      </w:r>
      <w:r w:rsidR="007B1958">
        <w:rPr>
          <w:lang w:val="ru-RU"/>
        </w:rPr>
        <w:t>Б</w:t>
      </w:r>
      <w:r w:rsidR="00B40BFC">
        <w:rPr>
          <w:lang w:val="ru-RU"/>
        </w:rPr>
        <w:t>ыло</w:t>
      </w:r>
      <w:r w:rsidR="00B40BFC" w:rsidRPr="003F3ED5">
        <w:rPr>
          <w:lang w:val="ru-RU"/>
        </w:rPr>
        <w:t xml:space="preserve"> </w:t>
      </w:r>
      <w:r w:rsidR="00B40BFC">
        <w:rPr>
          <w:lang w:val="ru-RU"/>
        </w:rPr>
        <w:t>подтверждено</w:t>
      </w:r>
      <w:r w:rsidR="00B40BFC" w:rsidRPr="003F3ED5">
        <w:rPr>
          <w:lang w:val="ru-RU"/>
        </w:rPr>
        <w:t xml:space="preserve">, </w:t>
      </w:r>
      <w:r w:rsidR="00B40BFC">
        <w:rPr>
          <w:lang w:val="ru-RU"/>
        </w:rPr>
        <w:t>что</w:t>
      </w:r>
      <w:r w:rsidR="00B40BFC" w:rsidRPr="003F3ED5">
        <w:rPr>
          <w:lang w:val="ru-RU"/>
        </w:rPr>
        <w:t xml:space="preserve"> </w:t>
      </w:r>
      <w:r w:rsidR="003F3ED5">
        <w:rPr>
          <w:lang w:val="ru-RU"/>
        </w:rPr>
        <w:t xml:space="preserve">по новому законодательству Китая </w:t>
      </w:r>
      <w:r w:rsidR="002719B2">
        <w:rPr>
          <w:lang w:val="ru-RU"/>
        </w:rPr>
        <w:t xml:space="preserve">в таком виде </w:t>
      </w:r>
      <w:r w:rsidR="005E1F24">
        <w:rPr>
          <w:lang w:val="ru-RU"/>
        </w:rPr>
        <w:t xml:space="preserve">офис не сможет </w:t>
      </w:r>
      <w:r w:rsidR="00C8741C">
        <w:rPr>
          <w:lang w:val="ru-RU"/>
        </w:rPr>
        <w:t>функционировать</w:t>
      </w:r>
      <w:r w:rsidR="005E1F24">
        <w:rPr>
          <w:lang w:val="ru-RU"/>
        </w:rPr>
        <w:t xml:space="preserve"> в Шанхае</w:t>
      </w:r>
      <w:r w:rsidR="00396A19" w:rsidRPr="003F3ED5">
        <w:rPr>
          <w:lang w:val="ru-RU"/>
        </w:rPr>
        <w:t xml:space="preserve">.  </w:t>
      </w:r>
      <w:r w:rsidR="005E1F24">
        <w:rPr>
          <w:lang w:val="ru-RU"/>
        </w:rPr>
        <w:t xml:space="preserve"> </w:t>
      </w:r>
    </w:p>
    <w:p w:rsidR="00396A19" w:rsidRPr="00E37B06" w:rsidRDefault="00DA0011" w:rsidP="00396A19">
      <w:pPr>
        <w:pStyle w:val="a3"/>
        <w:numPr>
          <w:ilvl w:val="0"/>
          <w:numId w:val="2"/>
        </w:numPr>
        <w:contextualSpacing/>
        <w:rPr>
          <w:lang w:val="ru-RU"/>
        </w:rPr>
      </w:pPr>
      <w:r>
        <w:rPr>
          <w:lang w:val="ru-RU"/>
        </w:rPr>
        <w:t>Независимо</w:t>
      </w:r>
      <w:r w:rsidRPr="00E82906">
        <w:rPr>
          <w:lang w:val="ru-RU"/>
        </w:rPr>
        <w:t xml:space="preserve"> </w:t>
      </w:r>
      <w:r>
        <w:rPr>
          <w:lang w:val="ru-RU"/>
        </w:rPr>
        <w:t>от</w:t>
      </w:r>
      <w:r w:rsidRPr="00E82906">
        <w:rPr>
          <w:lang w:val="ru-RU"/>
        </w:rPr>
        <w:t xml:space="preserve"> </w:t>
      </w:r>
      <w:r>
        <w:rPr>
          <w:lang w:val="ru-RU"/>
        </w:rPr>
        <w:t>того</w:t>
      </w:r>
      <w:r w:rsidRPr="00E82906">
        <w:rPr>
          <w:lang w:val="ru-RU"/>
        </w:rPr>
        <w:t xml:space="preserve">, </w:t>
      </w:r>
      <w:r>
        <w:rPr>
          <w:lang w:val="ru-RU"/>
        </w:rPr>
        <w:t>когда</w:t>
      </w:r>
      <w:r w:rsidRPr="00E82906">
        <w:rPr>
          <w:lang w:val="ru-RU"/>
        </w:rPr>
        <w:t xml:space="preserve"> </w:t>
      </w:r>
      <w:r>
        <w:rPr>
          <w:lang w:val="ru-RU"/>
        </w:rPr>
        <w:t>будет</w:t>
      </w:r>
      <w:r w:rsidRPr="00E82906">
        <w:rPr>
          <w:lang w:val="ru-RU"/>
        </w:rPr>
        <w:t xml:space="preserve"> </w:t>
      </w:r>
      <w:r>
        <w:rPr>
          <w:lang w:val="ru-RU"/>
        </w:rPr>
        <w:t>разработан</w:t>
      </w:r>
      <w:r w:rsidR="00626A7F">
        <w:rPr>
          <w:lang w:val="ru-RU"/>
        </w:rPr>
        <w:t>а х</w:t>
      </w:r>
      <w:r w:rsidR="00DC27D2">
        <w:rPr>
          <w:lang w:val="ru-RU"/>
        </w:rPr>
        <w:t>артия</w:t>
      </w:r>
      <w:r w:rsidRPr="00E82906">
        <w:rPr>
          <w:lang w:val="ru-RU"/>
        </w:rPr>
        <w:t xml:space="preserve"> </w:t>
      </w:r>
      <w:r w:rsidR="00626A7F">
        <w:rPr>
          <w:lang w:val="ru-RU"/>
        </w:rPr>
        <w:t xml:space="preserve">международной неправительственной организации (МНПО) </w:t>
      </w:r>
      <w:r w:rsidR="00D25901">
        <w:rPr>
          <w:lang w:val="ru-RU"/>
        </w:rPr>
        <w:t>и</w:t>
      </w:r>
      <w:r w:rsidR="00D25901" w:rsidRPr="00E82906">
        <w:rPr>
          <w:lang w:val="ru-RU"/>
        </w:rPr>
        <w:t xml:space="preserve"> </w:t>
      </w:r>
      <w:r w:rsidR="00576E0B">
        <w:rPr>
          <w:lang w:val="ru-RU"/>
        </w:rPr>
        <w:t>завершится</w:t>
      </w:r>
      <w:r w:rsidR="00576E0B" w:rsidRPr="00E82906">
        <w:rPr>
          <w:lang w:val="ru-RU"/>
        </w:rPr>
        <w:t xml:space="preserve"> </w:t>
      </w:r>
      <w:r w:rsidR="00576E0B">
        <w:rPr>
          <w:lang w:val="ru-RU"/>
        </w:rPr>
        <w:t>регистрация</w:t>
      </w:r>
      <w:r w:rsidR="00576E0B" w:rsidRPr="00E82906">
        <w:rPr>
          <w:lang w:val="ru-RU"/>
        </w:rPr>
        <w:t xml:space="preserve"> </w:t>
      </w:r>
      <w:r w:rsidR="00576E0B">
        <w:rPr>
          <w:lang w:val="ru-RU"/>
        </w:rPr>
        <w:t>ВАО</w:t>
      </w:r>
      <w:r w:rsidR="00576E0B" w:rsidRPr="00E82906">
        <w:rPr>
          <w:lang w:val="ru-RU"/>
        </w:rPr>
        <w:t xml:space="preserve"> </w:t>
      </w:r>
      <w:r w:rsidR="00576E0B">
        <w:rPr>
          <w:lang w:val="ru-RU"/>
        </w:rPr>
        <w:t>АЭС</w:t>
      </w:r>
      <w:r w:rsidR="00576E0B" w:rsidRPr="00E82906">
        <w:rPr>
          <w:lang w:val="ru-RU"/>
        </w:rPr>
        <w:t xml:space="preserve"> </w:t>
      </w:r>
      <w:r w:rsidR="00576E0B">
        <w:rPr>
          <w:lang w:val="ru-RU"/>
        </w:rPr>
        <w:t>в</w:t>
      </w:r>
      <w:r w:rsidR="00576E0B" w:rsidRPr="00E82906">
        <w:rPr>
          <w:lang w:val="ru-RU"/>
        </w:rPr>
        <w:t xml:space="preserve"> </w:t>
      </w:r>
      <w:r w:rsidR="00576E0B">
        <w:rPr>
          <w:lang w:val="ru-RU"/>
        </w:rPr>
        <w:t>Шанхае</w:t>
      </w:r>
      <w:r w:rsidR="00576E0B" w:rsidRPr="00E82906">
        <w:rPr>
          <w:lang w:val="ru-RU"/>
        </w:rPr>
        <w:t xml:space="preserve">, </w:t>
      </w:r>
      <w:r w:rsidR="00E82906">
        <w:rPr>
          <w:lang w:val="ru-RU"/>
        </w:rPr>
        <w:t>местоположение группы</w:t>
      </w:r>
      <w:r w:rsidR="00E82906" w:rsidRPr="00E82906">
        <w:rPr>
          <w:lang w:val="ru-RU"/>
        </w:rPr>
        <w:t xml:space="preserve"> </w:t>
      </w:r>
      <w:r w:rsidR="00E82906">
        <w:rPr>
          <w:lang w:val="ru-RU"/>
        </w:rPr>
        <w:t>поддержки</w:t>
      </w:r>
      <w:r w:rsidR="00E82906" w:rsidRPr="00E82906">
        <w:rPr>
          <w:lang w:val="ru-RU"/>
        </w:rPr>
        <w:t xml:space="preserve"> </w:t>
      </w:r>
      <w:r w:rsidR="00E82906">
        <w:rPr>
          <w:lang w:val="ru-RU"/>
        </w:rPr>
        <w:t>новых</w:t>
      </w:r>
      <w:r w:rsidR="00E82906" w:rsidRPr="00E82906">
        <w:rPr>
          <w:lang w:val="ru-RU"/>
        </w:rPr>
        <w:t xml:space="preserve"> </w:t>
      </w:r>
      <w:r w:rsidR="00E82906">
        <w:rPr>
          <w:lang w:val="ru-RU"/>
        </w:rPr>
        <w:t>энергоблоков</w:t>
      </w:r>
      <w:r w:rsidR="00E82906" w:rsidRPr="00E82906">
        <w:rPr>
          <w:lang w:val="ru-RU"/>
        </w:rPr>
        <w:t xml:space="preserve"> </w:t>
      </w:r>
      <w:r w:rsidR="00E82906">
        <w:rPr>
          <w:lang w:val="ru-RU"/>
        </w:rPr>
        <w:t xml:space="preserve">должно оптимальным образом обеспечивать поддержку </w:t>
      </w:r>
      <w:r w:rsidR="00685CCD">
        <w:rPr>
          <w:lang w:val="ru-RU"/>
        </w:rPr>
        <w:t>строящих</w:t>
      </w:r>
      <w:r w:rsidR="00E82906">
        <w:rPr>
          <w:lang w:val="ru-RU"/>
        </w:rPr>
        <w:t>ся энергоблок</w:t>
      </w:r>
      <w:r w:rsidR="00685CCD">
        <w:rPr>
          <w:lang w:val="ru-RU"/>
        </w:rPr>
        <w:t>ов, как это определено ЛО и РЦ</w:t>
      </w:r>
      <w:r w:rsidR="006B7467">
        <w:rPr>
          <w:lang w:val="ru-RU"/>
        </w:rPr>
        <w:t xml:space="preserve">, предоставляющим соответствующие ресурсы. </w:t>
      </w:r>
      <w:r w:rsidR="00FD6404">
        <w:rPr>
          <w:lang w:val="ru-RU"/>
        </w:rPr>
        <w:t>Согласно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оценкам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в</w:t>
      </w:r>
      <w:r w:rsidR="005A770A" w:rsidRPr="00E37B06">
        <w:rPr>
          <w:lang w:val="ru-RU"/>
        </w:rPr>
        <w:t xml:space="preserve"> </w:t>
      </w:r>
      <w:r w:rsidR="00FD6404">
        <w:rPr>
          <w:lang w:val="ru-RU"/>
        </w:rPr>
        <w:t>области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ПППП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на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ближайшие</w:t>
      </w:r>
      <w:r w:rsidR="005A770A" w:rsidRPr="00E37B06">
        <w:rPr>
          <w:lang w:val="ru-RU"/>
        </w:rPr>
        <w:t xml:space="preserve"> 5 </w:t>
      </w:r>
      <w:r w:rsidR="005A770A">
        <w:rPr>
          <w:lang w:val="ru-RU"/>
        </w:rPr>
        <w:t>лет</w:t>
      </w:r>
      <w:r w:rsidR="00CB735E">
        <w:rPr>
          <w:lang w:val="ru-RU"/>
        </w:rPr>
        <w:t>,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б</w:t>
      </w:r>
      <w:r w:rsidR="00E302E8">
        <w:rPr>
          <w:lang w:val="ru-RU"/>
        </w:rPr>
        <w:t>О</w:t>
      </w:r>
      <w:r w:rsidR="005A770A">
        <w:rPr>
          <w:lang w:val="ru-RU"/>
        </w:rPr>
        <w:t>льшая</w:t>
      </w:r>
      <w:r w:rsidR="005A770A" w:rsidRPr="00E37B06">
        <w:rPr>
          <w:lang w:val="ru-RU"/>
        </w:rPr>
        <w:t xml:space="preserve"> </w:t>
      </w:r>
      <w:r w:rsidR="005A770A">
        <w:rPr>
          <w:lang w:val="ru-RU"/>
        </w:rPr>
        <w:t>часть</w:t>
      </w:r>
      <w:r w:rsidR="005A770A" w:rsidRPr="00E37B06">
        <w:rPr>
          <w:lang w:val="ru-RU"/>
        </w:rPr>
        <w:t xml:space="preserve"> </w:t>
      </w:r>
      <w:r w:rsidR="00284163">
        <w:rPr>
          <w:lang w:val="ru-RU"/>
        </w:rPr>
        <w:t>строящихся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энергоблоков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будет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находиться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за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пределами</w:t>
      </w:r>
      <w:r w:rsidR="00284163" w:rsidRPr="00E37B06">
        <w:rPr>
          <w:lang w:val="ru-RU"/>
        </w:rPr>
        <w:t xml:space="preserve"> </w:t>
      </w:r>
      <w:r w:rsidR="00284163">
        <w:rPr>
          <w:lang w:val="ru-RU"/>
        </w:rPr>
        <w:t>Китая</w:t>
      </w:r>
      <w:r w:rsidR="00284163" w:rsidRPr="00E37B06">
        <w:rPr>
          <w:lang w:val="ru-RU"/>
        </w:rPr>
        <w:t xml:space="preserve"> </w:t>
      </w:r>
      <w:r w:rsidR="00396A19" w:rsidRPr="00E37B06">
        <w:rPr>
          <w:lang w:val="ru-RU"/>
        </w:rPr>
        <w:t>(</w:t>
      </w:r>
      <w:r w:rsidR="00994931">
        <w:rPr>
          <w:lang w:val="ru-RU"/>
        </w:rPr>
        <w:t xml:space="preserve">объем </w:t>
      </w:r>
      <w:r w:rsidR="00E37B06">
        <w:rPr>
          <w:lang w:val="ru-RU"/>
        </w:rPr>
        <w:t>деятельност</w:t>
      </w:r>
      <w:r w:rsidR="00994931">
        <w:rPr>
          <w:lang w:val="ru-RU"/>
        </w:rPr>
        <w:t>и</w:t>
      </w:r>
      <w:r w:rsidR="00E37B06">
        <w:rPr>
          <w:lang w:val="ru-RU"/>
        </w:rPr>
        <w:t xml:space="preserve"> по ПППП и содействию новым блокам </w:t>
      </w:r>
      <w:r w:rsidR="00994931">
        <w:rPr>
          <w:lang w:val="ru-RU"/>
        </w:rPr>
        <w:t xml:space="preserve">за пределами Китая будет почти в </w:t>
      </w:r>
      <w:r w:rsidR="00396A19" w:rsidRPr="00E37B06">
        <w:rPr>
          <w:lang w:val="ru-RU"/>
        </w:rPr>
        <w:t xml:space="preserve">3 </w:t>
      </w:r>
      <w:r w:rsidR="00994931">
        <w:rPr>
          <w:lang w:val="ru-RU"/>
        </w:rPr>
        <w:t xml:space="preserve">раза превышать </w:t>
      </w:r>
      <w:r w:rsidR="00C95098">
        <w:rPr>
          <w:lang w:val="ru-RU"/>
        </w:rPr>
        <w:t xml:space="preserve">объем </w:t>
      </w:r>
      <w:r w:rsidR="00994931">
        <w:rPr>
          <w:lang w:val="ru-RU"/>
        </w:rPr>
        <w:t>аналогичной деятельности в самом Китае</w:t>
      </w:r>
      <w:r w:rsidR="00396A19" w:rsidRPr="00E37B06">
        <w:rPr>
          <w:lang w:val="ru-RU"/>
        </w:rPr>
        <w:t xml:space="preserve">). </w:t>
      </w:r>
      <w:r w:rsidR="00994931">
        <w:rPr>
          <w:lang w:val="ru-RU"/>
        </w:rPr>
        <w:t xml:space="preserve"> </w:t>
      </w:r>
    </w:p>
    <w:p w:rsidR="00396A19" w:rsidRPr="001824AD" w:rsidRDefault="00522A99" w:rsidP="00396A19">
      <w:pPr>
        <w:pStyle w:val="a3"/>
        <w:numPr>
          <w:ilvl w:val="0"/>
          <w:numId w:val="2"/>
        </w:numPr>
        <w:contextualSpacing/>
        <w:rPr>
          <w:lang w:val="ru-RU"/>
        </w:rPr>
      </w:pPr>
      <w:r>
        <w:rPr>
          <w:lang w:val="ru-RU"/>
        </w:rPr>
        <w:t xml:space="preserve">Данное предложение означает фундаментальное изменение политики ВАО АЭС. </w:t>
      </w:r>
      <w:r w:rsidR="009A6767">
        <w:rPr>
          <w:lang w:val="ru-RU"/>
        </w:rPr>
        <w:t>Если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указанный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офис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будет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перенесен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в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Шанхайский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центр</w:t>
      </w:r>
      <w:r w:rsidR="00AC052E">
        <w:rPr>
          <w:lang w:val="ru-RU"/>
        </w:rPr>
        <w:t xml:space="preserve"> (ШЦ)</w:t>
      </w:r>
      <w:r w:rsidR="009A6767" w:rsidRPr="00297243">
        <w:rPr>
          <w:lang w:val="ru-RU"/>
        </w:rPr>
        <w:t xml:space="preserve">, </w:t>
      </w:r>
      <w:r w:rsidR="009A6767">
        <w:rPr>
          <w:lang w:val="ru-RU"/>
        </w:rPr>
        <w:t>такой</w:t>
      </w:r>
      <w:r w:rsidR="009A6767" w:rsidRPr="00297243">
        <w:rPr>
          <w:lang w:val="ru-RU"/>
        </w:rPr>
        <w:t xml:space="preserve"> </w:t>
      </w:r>
      <w:r w:rsidR="009A6767">
        <w:rPr>
          <w:lang w:val="ru-RU"/>
        </w:rPr>
        <w:t>центр</w:t>
      </w:r>
      <w:r w:rsidR="009A6767" w:rsidRPr="00297243">
        <w:rPr>
          <w:lang w:val="ru-RU"/>
        </w:rPr>
        <w:t xml:space="preserve"> </w:t>
      </w:r>
      <w:r w:rsidR="00297243">
        <w:rPr>
          <w:lang w:val="ru-RU"/>
        </w:rPr>
        <w:t>будет проводить ПППП в каждой компании ВАО АЭС</w:t>
      </w:r>
      <w:r w:rsidR="003603FE">
        <w:rPr>
          <w:lang w:val="ru-RU"/>
        </w:rPr>
        <w:t xml:space="preserve"> в различных РЦ. </w:t>
      </w:r>
      <w:r w:rsidR="000D1192">
        <w:rPr>
          <w:lang w:val="ru-RU"/>
        </w:rPr>
        <w:t>Функция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Гонконгского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офиса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должна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быть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lastRenderedPageBreak/>
        <w:t>отделена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от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Шанхайского</w:t>
      </w:r>
      <w:r w:rsidR="000D1192" w:rsidRPr="000D1192">
        <w:rPr>
          <w:lang w:val="en-US"/>
        </w:rPr>
        <w:t xml:space="preserve"> </w:t>
      </w:r>
      <w:r w:rsidR="000D1192">
        <w:rPr>
          <w:lang w:val="ru-RU"/>
        </w:rPr>
        <w:t>центра</w:t>
      </w:r>
      <w:r w:rsidR="00D75E60" w:rsidRPr="00D75E60">
        <w:rPr>
          <w:lang w:val="en-US"/>
        </w:rPr>
        <w:t>.</w:t>
      </w:r>
      <w:r w:rsidR="00396A19">
        <w:t xml:space="preserve"> </w:t>
      </w:r>
      <w:r w:rsidR="00CC7256">
        <w:rPr>
          <w:lang w:val="ru-RU"/>
        </w:rPr>
        <w:t>Согласно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предложению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РГ</w:t>
      </w:r>
      <w:r w:rsidR="005D352B">
        <w:rPr>
          <w:lang w:val="ru-RU"/>
        </w:rPr>
        <w:t>,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на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этапе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создания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центра</w:t>
      </w:r>
      <w:r w:rsidR="00CC7256" w:rsidRPr="001824AD">
        <w:rPr>
          <w:lang w:val="ru-RU"/>
        </w:rPr>
        <w:t xml:space="preserve"> </w:t>
      </w:r>
      <w:r w:rsidR="00CC7256">
        <w:rPr>
          <w:lang w:val="ru-RU"/>
        </w:rPr>
        <w:t>поддержки</w:t>
      </w:r>
      <w:r w:rsidR="00CC7256" w:rsidRPr="001824AD">
        <w:rPr>
          <w:lang w:val="ru-RU"/>
        </w:rPr>
        <w:t xml:space="preserve"> </w:t>
      </w:r>
      <w:r w:rsidR="001824AD">
        <w:rPr>
          <w:lang w:val="ru-RU"/>
        </w:rPr>
        <w:t>предусматривался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лишь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незначительно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увелич</w:t>
      </w:r>
      <w:r w:rsidR="00B5409A">
        <w:rPr>
          <w:lang w:val="ru-RU"/>
        </w:rPr>
        <w:t xml:space="preserve">енный </w:t>
      </w:r>
      <w:r w:rsidR="001824AD">
        <w:rPr>
          <w:lang w:val="ru-RU"/>
        </w:rPr>
        <w:t>вклад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данного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центра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в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части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качества</w:t>
      </w:r>
      <w:r w:rsidR="001824AD" w:rsidRPr="001824AD">
        <w:rPr>
          <w:lang w:val="ru-RU"/>
        </w:rPr>
        <w:t xml:space="preserve"> </w:t>
      </w:r>
      <w:r w:rsidR="00863586">
        <w:rPr>
          <w:lang w:val="ru-RU"/>
        </w:rPr>
        <w:t>выполняемых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работ</w:t>
      </w:r>
      <w:r w:rsidR="001824AD" w:rsidRPr="001824AD">
        <w:rPr>
          <w:lang w:val="ru-RU"/>
        </w:rPr>
        <w:t xml:space="preserve">, </w:t>
      </w:r>
      <w:r w:rsidR="001824AD">
        <w:rPr>
          <w:lang w:val="ru-RU"/>
        </w:rPr>
        <w:t>и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данная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деятельность</w:t>
      </w:r>
      <w:r w:rsidR="001824AD" w:rsidRPr="001824AD">
        <w:rPr>
          <w:lang w:val="ru-RU"/>
        </w:rPr>
        <w:t xml:space="preserve"> </w:t>
      </w:r>
      <w:r w:rsidR="001824AD">
        <w:rPr>
          <w:lang w:val="ru-RU"/>
        </w:rPr>
        <w:t>по-прежнему бы контролировалась Лондонским офисом</w:t>
      </w:r>
      <w:r w:rsidR="00396A19" w:rsidRPr="001824AD">
        <w:rPr>
          <w:lang w:val="ru-RU"/>
        </w:rPr>
        <w:t>.</w:t>
      </w:r>
      <w:r w:rsidR="001824AD">
        <w:rPr>
          <w:lang w:val="ru-RU"/>
        </w:rPr>
        <w:t xml:space="preserve"> </w:t>
      </w:r>
    </w:p>
    <w:p w:rsidR="00615E4C" w:rsidRPr="00C201DD" w:rsidRDefault="00375F01" w:rsidP="00396A19">
      <w:pPr>
        <w:pStyle w:val="a3"/>
        <w:numPr>
          <w:ilvl w:val="0"/>
          <w:numId w:val="2"/>
        </w:numPr>
        <w:contextualSpacing/>
        <w:rPr>
          <w:lang w:val="ru-RU"/>
        </w:rPr>
      </w:pPr>
      <w:r>
        <w:rPr>
          <w:lang w:val="ru-RU"/>
        </w:rPr>
        <w:t xml:space="preserve">Китайские </w:t>
      </w:r>
      <w:r w:rsidR="00960D9F">
        <w:rPr>
          <w:lang w:val="ru-RU"/>
        </w:rPr>
        <w:t xml:space="preserve">члены не видят пользы в этапе центра поддержки. </w:t>
      </w:r>
      <w:r w:rsidR="006A52F3">
        <w:rPr>
          <w:lang w:val="ru-RU"/>
        </w:rPr>
        <w:t xml:space="preserve">Их обеспокоенность объясняется тем, что данный этап может </w:t>
      </w:r>
      <w:r w:rsidR="005A6AFA">
        <w:rPr>
          <w:lang w:val="ru-RU"/>
        </w:rPr>
        <w:t xml:space="preserve">задержать момент создания регионального центра. </w:t>
      </w:r>
      <w:r w:rsidR="00C201DD">
        <w:rPr>
          <w:lang w:val="ru-RU"/>
        </w:rPr>
        <w:t>Их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намерение</w:t>
      </w:r>
      <w:r w:rsidR="00C201DD" w:rsidRPr="00C201DD">
        <w:rPr>
          <w:lang w:val="ru-RU"/>
        </w:rPr>
        <w:t xml:space="preserve"> – </w:t>
      </w:r>
      <w:r w:rsidR="00C201DD">
        <w:rPr>
          <w:lang w:val="ru-RU"/>
        </w:rPr>
        <w:t>максимально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ускорить</w:t>
      </w:r>
      <w:r w:rsidR="00C201DD" w:rsidRPr="00C201DD">
        <w:rPr>
          <w:lang w:val="ru-RU"/>
        </w:rPr>
        <w:t xml:space="preserve"> </w:t>
      </w:r>
      <w:r w:rsidR="00071602">
        <w:rPr>
          <w:lang w:val="ru-RU"/>
        </w:rPr>
        <w:t>данный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процесс</w:t>
      </w:r>
      <w:r w:rsidR="00C201DD" w:rsidRPr="00C201DD">
        <w:rPr>
          <w:lang w:val="ru-RU"/>
        </w:rPr>
        <w:t xml:space="preserve">, </w:t>
      </w:r>
      <w:r w:rsidR="00C201DD">
        <w:rPr>
          <w:lang w:val="ru-RU"/>
        </w:rPr>
        <w:t>что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также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снизит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связанные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с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этим</w:t>
      </w:r>
      <w:r w:rsidR="00C201DD" w:rsidRPr="00C201DD">
        <w:rPr>
          <w:lang w:val="ru-RU"/>
        </w:rPr>
        <w:t xml:space="preserve"> </w:t>
      </w:r>
      <w:r w:rsidR="00C201DD">
        <w:rPr>
          <w:lang w:val="ru-RU"/>
        </w:rPr>
        <w:t>расходы</w:t>
      </w:r>
      <w:r w:rsidR="00396A19" w:rsidRPr="00C201DD">
        <w:rPr>
          <w:lang w:val="ru-RU"/>
        </w:rPr>
        <w:t xml:space="preserve">. </w:t>
      </w:r>
      <w:r w:rsidR="00C201DD">
        <w:rPr>
          <w:lang w:val="ru-RU"/>
        </w:rPr>
        <w:t xml:space="preserve"> </w:t>
      </w:r>
    </w:p>
    <w:p w:rsidR="00396A19" w:rsidRPr="006C7F6F" w:rsidRDefault="00E74320" w:rsidP="00396A19">
      <w:pPr>
        <w:pStyle w:val="a3"/>
        <w:numPr>
          <w:ilvl w:val="0"/>
          <w:numId w:val="2"/>
        </w:numPr>
        <w:contextualSpacing/>
        <w:rPr>
          <w:lang w:val="ru-RU"/>
        </w:rPr>
      </w:pPr>
      <w:r>
        <w:rPr>
          <w:lang w:val="ru-RU"/>
        </w:rPr>
        <w:t xml:space="preserve">Все участники согласились, </w:t>
      </w:r>
      <w:r w:rsidR="006C7F6F">
        <w:rPr>
          <w:lang w:val="ru-RU"/>
        </w:rPr>
        <w:t xml:space="preserve">что переход к этапу РЦ зависит не от времени, </w:t>
      </w:r>
      <w:r w:rsidR="007A3450">
        <w:rPr>
          <w:lang w:val="ru-RU"/>
        </w:rPr>
        <w:t>а</w:t>
      </w:r>
      <w:r w:rsidR="006C7F6F">
        <w:rPr>
          <w:lang w:val="ru-RU"/>
        </w:rPr>
        <w:t xml:space="preserve"> от </w:t>
      </w:r>
      <w:r w:rsidR="0001468B">
        <w:rPr>
          <w:lang w:val="ru-RU"/>
        </w:rPr>
        <w:t>соответствия критериям</w:t>
      </w:r>
      <w:r w:rsidR="00396A19" w:rsidRPr="006C7F6F">
        <w:rPr>
          <w:lang w:val="ru-RU"/>
        </w:rPr>
        <w:t xml:space="preserve">. </w:t>
      </w:r>
      <w:r w:rsidR="006C7F6F">
        <w:rPr>
          <w:lang w:val="ru-RU"/>
        </w:rPr>
        <w:t xml:space="preserve">  </w:t>
      </w:r>
    </w:p>
    <w:p w:rsidR="00B50A42" w:rsidRPr="006C7F6F" w:rsidRDefault="00B50A42" w:rsidP="00B50A42">
      <w:pPr>
        <w:pStyle w:val="a3"/>
        <w:contextualSpacing/>
        <w:rPr>
          <w:lang w:val="ru-RU"/>
        </w:rPr>
      </w:pPr>
    </w:p>
    <w:p w:rsidR="00B50A42" w:rsidRPr="006C7F6F" w:rsidRDefault="00B50A42" w:rsidP="00B50A42">
      <w:pPr>
        <w:pStyle w:val="a3"/>
        <w:contextualSpacing/>
        <w:rPr>
          <w:lang w:val="ru-RU"/>
        </w:rPr>
      </w:pPr>
    </w:p>
    <w:p w:rsidR="003F7B98" w:rsidRPr="004861CB" w:rsidRDefault="004861CB" w:rsidP="001F13FD">
      <w:pPr>
        <w:pStyle w:val="a3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Комплектование</w:t>
      </w:r>
      <w:r w:rsidRPr="004861C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персоналом</w:t>
      </w:r>
      <w:r w:rsidRPr="004861CB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обучение</w:t>
      </w:r>
      <w:r w:rsidRPr="004861C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4861C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аттестация персонала ШЦ </w:t>
      </w:r>
      <w:r w:rsidR="00E354D9">
        <w:rPr>
          <w:b/>
          <w:bCs/>
          <w:lang w:val="ru-RU"/>
        </w:rPr>
        <w:t xml:space="preserve">  </w:t>
      </w:r>
    </w:p>
    <w:p w:rsidR="00B50A42" w:rsidRPr="00897F15" w:rsidRDefault="00E354D9" w:rsidP="00B50A42">
      <w:pPr>
        <w:ind w:left="720"/>
        <w:rPr>
          <w:lang w:val="ru-RU"/>
        </w:rPr>
      </w:pPr>
      <w:r>
        <w:rPr>
          <w:lang w:val="ru-RU"/>
        </w:rPr>
        <w:t>Китайское</w:t>
      </w:r>
      <w:r w:rsidRPr="002650F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2650F3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2650F3">
        <w:rPr>
          <w:lang w:val="ru-RU"/>
        </w:rPr>
        <w:t xml:space="preserve"> </w:t>
      </w:r>
      <w:r>
        <w:rPr>
          <w:lang w:val="ru-RU"/>
        </w:rPr>
        <w:t>подготовку</w:t>
      </w:r>
      <w:r w:rsidRPr="002650F3">
        <w:rPr>
          <w:lang w:val="ru-RU"/>
        </w:rPr>
        <w:t xml:space="preserve"> </w:t>
      </w:r>
      <w:r>
        <w:rPr>
          <w:lang w:val="ru-RU"/>
        </w:rPr>
        <w:t>собственного</w:t>
      </w:r>
      <w:r w:rsidRPr="002650F3">
        <w:rPr>
          <w:lang w:val="ru-RU"/>
        </w:rPr>
        <w:t xml:space="preserve"> </w:t>
      </w:r>
      <w:r>
        <w:rPr>
          <w:lang w:val="ru-RU"/>
        </w:rPr>
        <w:t>персонала</w:t>
      </w:r>
      <w:r w:rsidRPr="002650F3">
        <w:rPr>
          <w:lang w:val="ru-RU"/>
        </w:rPr>
        <w:t xml:space="preserve"> </w:t>
      </w:r>
      <w:r w:rsidR="002650F3">
        <w:rPr>
          <w:lang w:val="ru-RU"/>
        </w:rPr>
        <w:t>в действующих региональных центрах, что поддержано все</w:t>
      </w:r>
      <w:r w:rsidR="00105FC8">
        <w:rPr>
          <w:lang w:val="ru-RU"/>
        </w:rPr>
        <w:t>ми</w:t>
      </w:r>
      <w:r w:rsidR="002650F3">
        <w:rPr>
          <w:lang w:val="ru-RU"/>
        </w:rPr>
        <w:t xml:space="preserve"> представителями РЦ. </w:t>
      </w:r>
      <w:r w:rsidR="006A24B2">
        <w:rPr>
          <w:lang w:val="ru-RU"/>
        </w:rPr>
        <w:t xml:space="preserve">Тем не менее, </w:t>
      </w:r>
      <w:r w:rsidR="00864D4A">
        <w:rPr>
          <w:lang w:val="ru-RU"/>
        </w:rPr>
        <w:t>возможности РЦ в отношении подготовки персонала ограничены</w:t>
      </w:r>
      <w:r w:rsidR="00EA17B3">
        <w:rPr>
          <w:lang w:val="ru-RU"/>
        </w:rPr>
        <w:t xml:space="preserve"> в связи с </w:t>
      </w:r>
      <w:r w:rsidR="003706E9">
        <w:rPr>
          <w:lang w:val="ru-RU"/>
        </w:rPr>
        <w:t xml:space="preserve">заменой </w:t>
      </w:r>
      <w:r w:rsidR="00773259">
        <w:rPr>
          <w:lang w:val="ru-RU"/>
        </w:rPr>
        <w:t>собственн</w:t>
      </w:r>
      <w:r w:rsidR="003706E9">
        <w:rPr>
          <w:lang w:val="ru-RU"/>
        </w:rPr>
        <w:t>ого</w:t>
      </w:r>
      <w:r w:rsidR="00773259">
        <w:rPr>
          <w:lang w:val="ru-RU"/>
        </w:rPr>
        <w:t xml:space="preserve"> штатн</w:t>
      </w:r>
      <w:r w:rsidR="003706E9">
        <w:rPr>
          <w:lang w:val="ru-RU"/>
        </w:rPr>
        <w:t>ого</w:t>
      </w:r>
      <w:r w:rsidR="00773259">
        <w:rPr>
          <w:lang w:val="ru-RU"/>
        </w:rPr>
        <w:t xml:space="preserve"> </w:t>
      </w:r>
      <w:r w:rsidR="003706E9">
        <w:rPr>
          <w:lang w:val="ru-RU"/>
        </w:rPr>
        <w:t>персонала</w:t>
      </w:r>
      <w:r w:rsidR="00773259">
        <w:rPr>
          <w:lang w:val="ru-RU"/>
        </w:rPr>
        <w:t xml:space="preserve">. </w:t>
      </w:r>
      <w:r w:rsidR="00B701AE">
        <w:rPr>
          <w:lang w:val="ru-RU"/>
        </w:rPr>
        <w:t>Желание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ограничить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общее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количество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участников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различных</w:t>
      </w:r>
      <w:r w:rsidR="00B701AE" w:rsidRPr="00173890">
        <w:rPr>
          <w:lang w:val="ru-RU"/>
        </w:rPr>
        <w:t xml:space="preserve"> </w:t>
      </w:r>
      <w:r w:rsidR="00B701AE">
        <w:rPr>
          <w:lang w:val="ru-RU"/>
        </w:rPr>
        <w:t>мероприятий</w:t>
      </w:r>
      <w:r w:rsidR="00B701AE" w:rsidRPr="00173890">
        <w:rPr>
          <w:lang w:val="ru-RU"/>
        </w:rPr>
        <w:t xml:space="preserve"> </w:t>
      </w:r>
      <w:r w:rsidR="00AB21D7">
        <w:rPr>
          <w:lang w:val="ru-RU"/>
        </w:rPr>
        <w:t>может</w:t>
      </w:r>
      <w:r w:rsidR="00AB21D7" w:rsidRPr="00173890">
        <w:rPr>
          <w:lang w:val="ru-RU"/>
        </w:rPr>
        <w:t xml:space="preserve"> </w:t>
      </w:r>
      <w:r w:rsidR="00AB21D7">
        <w:rPr>
          <w:lang w:val="ru-RU"/>
        </w:rPr>
        <w:t>также</w:t>
      </w:r>
      <w:r w:rsidR="00AB21D7" w:rsidRPr="00173890">
        <w:rPr>
          <w:lang w:val="ru-RU"/>
        </w:rPr>
        <w:t xml:space="preserve"> </w:t>
      </w:r>
      <w:r w:rsidR="00343508">
        <w:rPr>
          <w:lang w:val="ru-RU"/>
        </w:rPr>
        <w:t>ограничить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количество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обучаемых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и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повлиять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на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возможности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РЦ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в</w:t>
      </w:r>
      <w:r w:rsidR="00343508" w:rsidRPr="00173890">
        <w:rPr>
          <w:lang w:val="ru-RU"/>
        </w:rPr>
        <w:t xml:space="preserve"> </w:t>
      </w:r>
      <w:r w:rsidR="00343508">
        <w:rPr>
          <w:lang w:val="ru-RU"/>
        </w:rPr>
        <w:t>части</w:t>
      </w:r>
      <w:r w:rsidR="00343508" w:rsidRPr="00173890">
        <w:rPr>
          <w:lang w:val="ru-RU"/>
        </w:rPr>
        <w:t xml:space="preserve"> </w:t>
      </w:r>
      <w:r w:rsidR="003857CE">
        <w:rPr>
          <w:lang w:val="ru-RU"/>
        </w:rPr>
        <w:t xml:space="preserve">одновременной </w:t>
      </w:r>
      <w:r w:rsidR="00173890">
        <w:rPr>
          <w:lang w:val="ru-RU"/>
        </w:rPr>
        <w:t xml:space="preserve">подготовки и аттестации </w:t>
      </w:r>
      <w:r w:rsidR="003857CE">
        <w:rPr>
          <w:lang w:val="ru-RU"/>
        </w:rPr>
        <w:t xml:space="preserve">значительного числа </w:t>
      </w:r>
      <w:r w:rsidR="00E05008">
        <w:rPr>
          <w:lang w:val="ru-RU"/>
        </w:rPr>
        <w:t xml:space="preserve">кандидатов из Шанхая. </w:t>
      </w:r>
      <w:r w:rsidR="00734671">
        <w:rPr>
          <w:lang w:val="ru-RU"/>
        </w:rPr>
        <w:t xml:space="preserve">Детальные планы по обучению – и это значительно </w:t>
      </w:r>
      <w:r w:rsidR="00B17B1A">
        <w:rPr>
          <w:lang w:val="ru-RU"/>
        </w:rPr>
        <w:t>по</w:t>
      </w:r>
      <w:r w:rsidR="00734671">
        <w:rPr>
          <w:lang w:val="ru-RU"/>
        </w:rPr>
        <w:t xml:space="preserve">влияет на дополнительные затраты - </w:t>
      </w:r>
      <w:r w:rsidR="00B50A42" w:rsidRPr="00173890">
        <w:rPr>
          <w:lang w:val="ru-RU"/>
        </w:rPr>
        <w:t xml:space="preserve"> </w:t>
      </w:r>
      <w:r w:rsidR="00B17B1A">
        <w:rPr>
          <w:lang w:val="ru-RU"/>
        </w:rPr>
        <w:t>могут быть подготовлены тогда, когда будет определено количество соответствующего персонала, требования</w:t>
      </w:r>
      <w:r w:rsidR="00B50A42" w:rsidRPr="00B17B1A">
        <w:rPr>
          <w:lang w:val="ru-RU"/>
        </w:rPr>
        <w:t xml:space="preserve"> </w:t>
      </w:r>
      <w:r w:rsidR="00B17B1A">
        <w:rPr>
          <w:lang w:val="ru-RU"/>
        </w:rPr>
        <w:t xml:space="preserve">к опыту и квалификации. </w:t>
      </w:r>
      <w:r w:rsidR="009C6809">
        <w:rPr>
          <w:lang w:val="ru-RU"/>
        </w:rPr>
        <w:t>По</w:t>
      </w:r>
      <w:r w:rsidR="009C6809" w:rsidRPr="00897F15">
        <w:rPr>
          <w:lang w:val="ru-RU"/>
        </w:rPr>
        <w:t xml:space="preserve"> </w:t>
      </w:r>
      <w:r w:rsidR="009C6809">
        <w:rPr>
          <w:lang w:val="ru-RU"/>
        </w:rPr>
        <w:t>мнению</w:t>
      </w:r>
      <w:r w:rsidR="009C6809" w:rsidRPr="00897F15">
        <w:rPr>
          <w:lang w:val="ru-RU"/>
        </w:rPr>
        <w:t xml:space="preserve"> </w:t>
      </w:r>
      <w:r w:rsidR="009C6809">
        <w:rPr>
          <w:lang w:val="ru-RU"/>
        </w:rPr>
        <w:t>членов</w:t>
      </w:r>
      <w:r w:rsidR="009C6809" w:rsidRPr="00897F15">
        <w:rPr>
          <w:lang w:val="ru-RU"/>
        </w:rPr>
        <w:t xml:space="preserve"> </w:t>
      </w:r>
      <w:r w:rsidR="009C6809">
        <w:rPr>
          <w:lang w:val="ru-RU"/>
        </w:rPr>
        <w:t>РГ</w:t>
      </w:r>
      <w:r w:rsidR="009C6809" w:rsidRPr="00897F15">
        <w:rPr>
          <w:lang w:val="ru-RU"/>
        </w:rPr>
        <w:t xml:space="preserve">, </w:t>
      </w:r>
      <w:r w:rsidR="00D10E78">
        <w:rPr>
          <w:lang w:val="ru-RU"/>
        </w:rPr>
        <w:t>даже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сниженное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количество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персонала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согласно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последнему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сценарию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может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оказаться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слишком</w:t>
      </w:r>
      <w:r w:rsidR="00D10E78" w:rsidRPr="00897F15">
        <w:rPr>
          <w:lang w:val="ru-RU"/>
        </w:rPr>
        <w:t xml:space="preserve"> </w:t>
      </w:r>
      <w:r w:rsidR="00D10E78">
        <w:rPr>
          <w:lang w:val="ru-RU"/>
        </w:rPr>
        <w:t>большим</w:t>
      </w:r>
      <w:r w:rsidR="008165F2" w:rsidRPr="00897F15">
        <w:rPr>
          <w:lang w:val="ru-RU"/>
        </w:rPr>
        <w:t xml:space="preserve">, </w:t>
      </w:r>
      <w:r w:rsidR="008165F2">
        <w:rPr>
          <w:lang w:val="ru-RU"/>
        </w:rPr>
        <w:t>и</w:t>
      </w:r>
      <w:r w:rsidR="008165F2" w:rsidRPr="00897F15">
        <w:rPr>
          <w:lang w:val="ru-RU"/>
        </w:rPr>
        <w:t xml:space="preserve"> </w:t>
      </w:r>
      <w:r w:rsidR="00897F15">
        <w:rPr>
          <w:lang w:val="ru-RU"/>
        </w:rPr>
        <w:t>обучение</w:t>
      </w:r>
      <w:r w:rsidR="00897F15" w:rsidRPr="00897F15">
        <w:rPr>
          <w:lang w:val="ru-RU"/>
        </w:rPr>
        <w:t xml:space="preserve"> </w:t>
      </w:r>
      <w:r w:rsidR="00897F15">
        <w:rPr>
          <w:lang w:val="ru-RU"/>
        </w:rPr>
        <w:t xml:space="preserve">персонала ШЦ в </w:t>
      </w:r>
      <w:r w:rsidR="00460EEB">
        <w:rPr>
          <w:lang w:val="ru-RU"/>
        </w:rPr>
        <w:t>области</w:t>
      </w:r>
      <w:r w:rsidR="00897F15">
        <w:rPr>
          <w:lang w:val="ru-RU"/>
        </w:rPr>
        <w:t xml:space="preserve"> развития лидерства и управления офисом/центром </w:t>
      </w:r>
      <w:r w:rsidR="00D42985">
        <w:rPr>
          <w:lang w:val="ru-RU"/>
        </w:rPr>
        <w:t xml:space="preserve">будет короче и с меньшим количеством старшего персонала РЦ, </w:t>
      </w:r>
      <w:r w:rsidR="00100B2F">
        <w:rPr>
          <w:lang w:val="ru-RU"/>
        </w:rPr>
        <w:t>выполняющего</w:t>
      </w:r>
      <w:r w:rsidR="0069620C">
        <w:rPr>
          <w:lang w:val="ru-RU"/>
        </w:rPr>
        <w:t xml:space="preserve"> наставничество шанхайского персонала</w:t>
      </w:r>
      <w:r w:rsidR="00B50A42" w:rsidRPr="00897F15">
        <w:rPr>
          <w:lang w:val="ru-RU"/>
        </w:rPr>
        <w:t>.</w:t>
      </w:r>
      <w:r w:rsidR="0069620C">
        <w:rPr>
          <w:lang w:val="ru-RU"/>
        </w:rPr>
        <w:t xml:space="preserve"> </w:t>
      </w:r>
    </w:p>
    <w:p w:rsidR="003F7B98" w:rsidRPr="003F2037" w:rsidRDefault="00621AC5" w:rsidP="001F13F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ru-RU"/>
        </w:rPr>
        <w:t xml:space="preserve">Регистрация ШЦ ВАО АЭС </w:t>
      </w:r>
    </w:p>
    <w:p w:rsidR="00B50A42" w:rsidRPr="003A506B" w:rsidRDefault="00E9653B" w:rsidP="00B50A42">
      <w:pPr>
        <w:ind w:left="720"/>
        <w:rPr>
          <w:lang w:val="ru-RU"/>
        </w:rPr>
      </w:pPr>
      <w:r>
        <w:rPr>
          <w:lang w:val="ru-RU"/>
        </w:rPr>
        <w:t>Вопрос</w:t>
      </w:r>
      <w:r w:rsidRPr="00E9653B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E9653B">
        <w:rPr>
          <w:lang w:val="ru-RU"/>
        </w:rPr>
        <w:t xml:space="preserve"> </w:t>
      </w:r>
      <w:r>
        <w:rPr>
          <w:lang w:val="ru-RU"/>
        </w:rPr>
        <w:t>был</w:t>
      </w:r>
      <w:r w:rsidRPr="00E9653B">
        <w:rPr>
          <w:lang w:val="ru-RU"/>
        </w:rPr>
        <w:t xml:space="preserve"> </w:t>
      </w:r>
      <w:r>
        <w:rPr>
          <w:lang w:val="ru-RU"/>
        </w:rPr>
        <w:t>обсужден</w:t>
      </w:r>
      <w:r w:rsidRPr="00E9653B">
        <w:rPr>
          <w:lang w:val="ru-RU"/>
        </w:rPr>
        <w:t xml:space="preserve"> </w:t>
      </w:r>
      <w:r>
        <w:rPr>
          <w:lang w:val="ru-RU"/>
        </w:rPr>
        <w:t>отдельно</w:t>
      </w:r>
      <w:r w:rsidRPr="00E9653B">
        <w:rPr>
          <w:lang w:val="ru-RU"/>
        </w:rPr>
        <w:t xml:space="preserve"> – </w:t>
      </w:r>
      <w:r>
        <w:rPr>
          <w:lang w:val="ru-RU"/>
        </w:rPr>
        <w:t>в</w:t>
      </w:r>
      <w:r w:rsidRPr="00E9653B">
        <w:rPr>
          <w:lang w:val="ru-RU"/>
        </w:rPr>
        <w:t xml:space="preserve"> </w:t>
      </w:r>
      <w:r>
        <w:rPr>
          <w:lang w:val="ru-RU"/>
        </w:rPr>
        <w:t>подгруппе</w:t>
      </w:r>
      <w:r w:rsidRPr="00E9653B">
        <w:rPr>
          <w:lang w:val="ru-RU"/>
        </w:rPr>
        <w:t xml:space="preserve"> </w:t>
      </w:r>
      <w:r>
        <w:rPr>
          <w:lang w:val="ru-RU"/>
        </w:rPr>
        <w:t>с</w:t>
      </w:r>
      <w:r w:rsidRPr="00E9653B">
        <w:rPr>
          <w:lang w:val="ru-RU"/>
        </w:rPr>
        <w:t xml:space="preserve"> </w:t>
      </w:r>
      <w:r>
        <w:rPr>
          <w:lang w:val="ru-RU"/>
        </w:rPr>
        <w:t>участием</w:t>
      </w:r>
      <w:r w:rsidRPr="00E9653B">
        <w:rPr>
          <w:lang w:val="ru-RU"/>
        </w:rPr>
        <w:t xml:space="preserve"> </w:t>
      </w:r>
      <w:r>
        <w:rPr>
          <w:lang w:val="ru-RU"/>
        </w:rPr>
        <w:t>представителя</w:t>
      </w:r>
      <w:r w:rsidRPr="00E9653B">
        <w:rPr>
          <w:lang w:val="ru-RU"/>
        </w:rPr>
        <w:t xml:space="preserve"> </w:t>
      </w:r>
      <w:r>
        <w:rPr>
          <w:lang w:val="ru-RU"/>
        </w:rPr>
        <w:t>компании</w:t>
      </w:r>
      <w:r w:rsidRPr="00E9653B">
        <w:rPr>
          <w:lang w:val="ru-RU"/>
        </w:rPr>
        <w:t xml:space="preserve"> «</w:t>
      </w:r>
      <w:r w:rsidR="00B50A42" w:rsidRPr="005A036E">
        <w:t>Ernst</w:t>
      </w:r>
      <w:r w:rsidR="00B50A42" w:rsidRPr="00E9653B">
        <w:rPr>
          <w:lang w:val="ru-RU"/>
        </w:rPr>
        <w:t xml:space="preserve"> </w:t>
      </w:r>
      <w:r w:rsidR="00B50A42" w:rsidRPr="005A036E">
        <w:t>and</w:t>
      </w:r>
      <w:r w:rsidR="00B50A42" w:rsidRPr="00E9653B">
        <w:rPr>
          <w:lang w:val="ru-RU"/>
        </w:rPr>
        <w:t xml:space="preserve"> </w:t>
      </w:r>
      <w:r w:rsidR="00B50A42" w:rsidRPr="005A036E">
        <w:t>Young</w:t>
      </w:r>
      <w:r w:rsidRPr="00E9653B">
        <w:rPr>
          <w:lang w:val="ru-RU"/>
        </w:rPr>
        <w:t>»</w:t>
      </w:r>
      <w:r w:rsidR="009E763F">
        <w:rPr>
          <w:lang w:val="ru-RU"/>
        </w:rPr>
        <w:t xml:space="preserve"> (</w:t>
      </w:r>
      <w:r w:rsidR="009E763F">
        <w:rPr>
          <w:lang w:val="en-US"/>
        </w:rPr>
        <w:t>EY</w:t>
      </w:r>
      <w:r w:rsidR="009E763F">
        <w:rPr>
          <w:lang w:val="ru-RU"/>
        </w:rPr>
        <w:t>)</w:t>
      </w:r>
      <w:r w:rsidRPr="00E9653B">
        <w:rPr>
          <w:lang w:val="ru-RU"/>
        </w:rPr>
        <w:t xml:space="preserve">, </w:t>
      </w:r>
      <w:r>
        <w:rPr>
          <w:lang w:val="ru-RU"/>
        </w:rPr>
        <w:t>см</w:t>
      </w:r>
      <w:r w:rsidRPr="00E9653B">
        <w:rPr>
          <w:lang w:val="ru-RU"/>
        </w:rPr>
        <w:t xml:space="preserve">. </w:t>
      </w:r>
      <w:r>
        <w:rPr>
          <w:lang w:val="ru-RU"/>
        </w:rPr>
        <w:t xml:space="preserve">приложение. </w:t>
      </w:r>
      <w:r w:rsidR="00E91D32">
        <w:rPr>
          <w:lang w:val="ru-RU"/>
        </w:rPr>
        <w:t xml:space="preserve">Результатом обсуждения стало следующее: </w:t>
      </w:r>
      <w:r w:rsidR="00AD4C1B">
        <w:rPr>
          <w:lang w:val="ru-RU"/>
        </w:rPr>
        <w:t xml:space="preserve">при регистрации можно будет реализовать </w:t>
      </w:r>
      <w:r w:rsidR="00423499">
        <w:rPr>
          <w:lang w:val="ru-RU"/>
        </w:rPr>
        <w:t>только</w:t>
      </w:r>
      <w:r w:rsidR="00AD4C1B">
        <w:rPr>
          <w:lang w:val="ru-RU"/>
        </w:rPr>
        <w:t xml:space="preserve"> ту часть предложения, которая связана с ПППП и содействием новым энергоблокам, поскольку </w:t>
      </w:r>
      <w:r w:rsidR="00D40D82">
        <w:rPr>
          <w:lang w:val="ru-RU"/>
        </w:rPr>
        <w:t xml:space="preserve">в процессе регистрации юридическое лицо в Шанхае будет отсутствовать. </w:t>
      </w:r>
      <w:r w:rsidR="00083E71">
        <w:rPr>
          <w:lang w:val="ru-RU"/>
        </w:rPr>
        <w:t>Участники</w:t>
      </w:r>
      <w:r w:rsidR="00083E71" w:rsidRPr="003A506B">
        <w:rPr>
          <w:lang w:val="ru-RU"/>
        </w:rPr>
        <w:t xml:space="preserve"> </w:t>
      </w:r>
      <w:r w:rsidR="00083E71">
        <w:rPr>
          <w:lang w:val="ru-RU"/>
        </w:rPr>
        <w:t>заседания</w:t>
      </w:r>
      <w:r w:rsidR="00083E71" w:rsidRPr="003A506B">
        <w:rPr>
          <w:lang w:val="ru-RU"/>
        </w:rPr>
        <w:t xml:space="preserve"> </w:t>
      </w:r>
      <w:r w:rsidR="00083E71">
        <w:rPr>
          <w:lang w:val="ru-RU"/>
        </w:rPr>
        <w:t>РГ</w:t>
      </w:r>
      <w:r w:rsidR="00083E71" w:rsidRPr="003A506B">
        <w:rPr>
          <w:lang w:val="ru-RU"/>
        </w:rPr>
        <w:t xml:space="preserve"> </w:t>
      </w:r>
      <w:r w:rsidR="00083E71">
        <w:rPr>
          <w:lang w:val="ru-RU"/>
        </w:rPr>
        <w:t>согласились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с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необходимостью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создания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подгруппы</w:t>
      </w:r>
      <w:r w:rsidR="003A506B" w:rsidRPr="003A506B">
        <w:rPr>
          <w:lang w:val="ru-RU"/>
        </w:rPr>
        <w:t xml:space="preserve">, </w:t>
      </w:r>
      <w:r w:rsidR="003A506B">
        <w:rPr>
          <w:lang w:val="ru-RU"/>
        </w:rPr>
        <w:t>которая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начнет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процесс</w:t>
      </w:r>
      <w:r w:rsidR="003A506B" w:rsidRPr="003A506B">
        <w:rPr>
          <w:lang w:val="ru-RU"/>
        </w:rPr>
        <w:t xml:space="preserve"> </w:t>
      </w:r>
      <w:r w:rsidR="003A506B">
        <w:rPr>
          <w:lang w:val="ru-RU"/>
        </w:rPr>
        <w:t>подготовки</w:t>
      </w:r>
      <w:r w:rsidR="003A506B" w:rsidRPr="003A506B">
        <w:rPr>
          <w:lang w:val="ru-RU"/>
        </w:rPr>
        <w:t xml:space="preserve"> </w:t>
      </w:r>
      <w:r w:rsidR="00DC27D2">
        <w:rPr>
          <w:lang w:val="ru-RU"/>
        </w:rPr>
        <w:t>хартии</w:t>
      </w:r>
      <w:r w:rsidR="003A506B">
        <w:rPr>
          <w:lang w:val="ru-RU"/>
        </w:rPr>
        <w:t xml:space="preserve">, а также процесс </w:t>
      </w:r>
      <w:r w:rsidR="00FA1201">
        <w:rPr>
          <w:lang w:val="ru-RU"/>
        </w:rPr>
        <w:t xml:space="preserve">создания организационной структуры в Шанхае </w:t>
      </w:r>
      <w:r w:rsidR="00116CD7">
        <w:rPr>
          <w:lang w:val="ru-RU"/>
        </w:rPr>
        <w:t>и управления процессом регистрации</w:t>
      </w:r>
      <w:r w:rsidR="00B50A42" w:rsidRPr="003A506B">
        <w:rPr>
          <w:lang w:val="ru-RU"/>
        </w:rPr>
        <w:t>.</w:t>
      </w:r>
      <w:r w:rsidR="00116CD7">
        <w:rPr>
          <w:lang w:val="ru-RU"/>
        </w:rPr>
        <w:t xml:space="preserve">   </w:t>
      </w:r>
    </w:p>
    <w:p w:rsidR="003F7B98" w:rsidRPr="00E451C9" w:rsidRDefault="00E451C9" w:rsidP="001F13FD">
      <w:pPr>
        <w:pStyle w:val="a3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Альтернативное предложение ЛО ВАО АЭС относительно регистрации ШЦ  </w:t>
      </w:r>
    </w:p>
    <w:p w:rsidR="00B50A42" w:rsidRPr="00707097" w:rsidRDefault="00A66B22" w:rsidP="00B50A42">
      <w:pPr>
        <w:ind w:left="720"/>
        <w:rPr>
          <w:lang w:val="ru-RU"/>
        </w:rPr>
      </w:pPr>
      <w:r>
        <w:rPr>
          <w:lang w:val="ru-RU"/>
        </w:rPr>
        <w:t>Несколько</w:t>
      </w:r>
      <w:r w:rsidRPr="00B3410E">
        <w:rPr>
          <w:lang w:val="ru-RU"/>
        </w:rPr>
        <w:t xml:space="preserve"> </w:t>
      </w:r>
      <w:r>
        <w:rPr>
          <w:lang w:val="ru-RU"/>
        </w:rPr>
        <w:t>экспертов</w:t>
      </w:r>
      <w:r w:rsidRPr="00B3410E">
        <w:rPr>
          <w:lang w:val="ru-RU"/>
        </w:rPr>
        <w:t xml:space="preserve"> </w:t>
      </w:r>
      <w:r>
        <w:rPr>
          <w:lang w:val="ru-RU"/>
        </w:rPr>
        <w:t>проанализировали</w:t>
      </w:r>
      <w:r w:rsidRPr="00B3410E">
        <w:rPr>
          <w:lang w:val="ru-RU"/>
        </w:rPr>
        <w:t xml:space="preserve"> </w:t>
      </w:r>
      <w:r>
        <w:rPr>
          <w:lang w:val="ru-RU"/>
        </w:rPr>
        <w:t>недавнее</w:t>
      </w:r>
      <w:r w:rsidRPr="00B3410E">
        <w:rPr>
          <w:lang w:val="ru-RU"/>
        </w:rPr>
        <w:t xml:space="preserve"> </w:t>
      </w:r>
      <w:r w:rsidR="00B3410E">
        <w:rPr>
          <w:lang w:val="ru-RU"/>
        </w:rPr>
        <w:t>альтернативное</w:t>
      </w:r>
      <w:r w:rsidR="00B3410E" w:rsidRPr="00B3410E">
        <w:rPr>
          <w:lang w:val="ru-RU"/>
        </w:rPr>
        <w:t xml:space="preserve"> </w:t>
      </w:r>
      <w:r w:rsidR="00B3410E">
        <w:rPr>
          <w:lang w:val="ru-RU"/>
        </w:rPr>
        <w:t>предложение</w:t>
      </w:r>
      <w:r w:rsidR="00B3410E" w:rsidRPr="00B3410E">
        <w:rPr>
          <w:lang w:val="ru-RU"/>
        </w:rPr>
        <w:t xml:space="preserve"> </w:t>
      </w:r>
      <w:r w:rsidR="00B3410E">
        <w:rPr>
          <w:lang w:val="ru-RU"/>
        </w:rPr>
        <w:t>о</w:t>
      </w:r>
      <w:r w:rsidR="00B3410E" w:rsidRPr="00B3410E">
        <w:rPr>
          <w:lang w:val="ru-RU"/>
        </w:rPr>
        <w:t xml:space="preserve"> </w:t>
      </w:r>
      <w:r w:rsidR="00B3410E">
        <w:rPr>
          <w:lang w:val="ru-RU"/>
        </w:rPr>
        <w:t>возможности</w:t>
      </w:r>
      <w:r w:rsidR="00B3410E" w:rsidRPr="00B3410E">
        <w:rPr>
          <w:lang w:val="ru-RU"/>
        </w:rPr>
        <w:t xml:space="preserve"> </w:t>
      </w:r>
      <w:r w:rsidR="00B3410E">
        <w:rPr>
          <w:lang w:val="ru-RU"/>
        </w:rPr>
        <w:t>создания</w:t>
      </w:r>
      <w:r w:rsidR="00B3410E" w:rsidRPr="00B3410E">
        <w:rPr>
          <w:lang w:val="ru-RU"/>
        </w:rPr>
        <w:t xml:space="preserve"> </w:t>
      </w:r>
      <w:r w:rsidR="00B3410E">
        <w:rPr>
          <w:lang w:val="ru-RU"/>
        </w:rPr>
        <w:t xml:space="preserve">организации по аналогии с институтами </w:t>
      </w:r>
      <w:r w:rsidR="00B50A42">
        <w:t>JANSI</w:t>
      </w:r>
      <w:r w:rsidR="00B3410E">
        <w:rPr>
          <w:lang w:val="ru-RU"/>
        </w:rPr>
        <w:t xml:space="preserve"> или </w:t>
      </w:r>
      <w:r w:rsidR="00B50A42">
        <w:t>INPO</w:t>
      </w:r>
      <w:r w:rsidR="00B3410E">
        <w:rPr>
          <w:lang w:val="ru-RU"/>
        </w:rPr>
        <w:t xml:space="preserve"> вместо </w:t>
      </w:r>
      <w:r w:rsidR="009F59DC">
        <w:rPr>
          <w:lang w:val="ru-RU"/>
        </w:rPr>
        <w:t xml:space="preserve">полноценного регионального центра. </w:t>
      </w:r>
      <w:r w:rsidR="00F12704">
        <w:rPr>
          <w:lang w:val="ru-RU"/>
        </w:rPr>
        <w:t>Предложение</w:t>
      </w:r>
      <w:r w:rsidR="00F12704" w:rsidRPr="003265FD">
        <w:rPr>
          <w:lang w:val="ru-RU"/>
        </w:rPr>
        <w:t xml:space="preserve"> </w:t>
      </w:r>
      <w:r w:rsidR="00F12704">
        <w:rPr>
          <w:lang w:val="ru-RU"/>
        </w:rPr>
        <w:t>о</w:t>
      </w:r>
      <w:r w:rsidR="00F12704" w:rsidRPr="003265FD">
        <w:rPr>
          <w:lang w:val="ru-RU"/>
        </w:rPr>
        <w:t xml:space="preserve"> </w:t>
      </w:r>
      <w:r w:rsidR="00F12704">
        <w:rPr>
          <w:lang w:val="ru-RU"/>
        </w:rPr>
        <w:t>членстве</w:t>
      </w:r>
      <w:r w:rsidR="00F12704" w:rsidRPr="003265FD">
        <w:rPr>
          <w:lang w:val="ru-RU"/>
        </w:rPr>
        <w:t xml:space="preserve"> </w:t>
      </w:r>
      <w:r w:rsidR="003265FD">
        <w:rPr>
          <w:lang w:val="ru-RU"/>
        </w:rPr>
        <w:lastRenderedPageBreak/>
        <w:t xml:space="preserve">категории 3 вызвало вопросы относительно </w:t>
      </w:r>
      <w:r w:rsidR="00C94DDD">
        <w:rPr>
          <w:lang w:val="ru-RU"/>
        </w:rPr>
        <w:t xml:space="preserve">аффилирования к конкретному РЦ (или ЛО - ?), а также вопросы </w:t>
      </w:r>
      <w:r w:rsidR="00C9606C">
        <w:rPr>
          <w:lang w:val="ru-RU"/>
        </w:rPr>
        <w:t>относительно прав</w:t>
      </w:r>
      <w:r w:rsidR="00FA2ADC">
        <w:rPr>
          <w:lang w:val="ru-RU"/>
        </w:rPr>
        <w:t xml:space="preserve"> голоса. </w:t>
      </w:r>
      <w:r w:rsidR="00C9606C">
        <w:rPr>
          <w:lang w:val="ru-RU"/>
        </w:rPr>
        <w:t xml:space="preserve">В любом случае, </w:t>
      </w:r>
      <w:r w:rsidR="00C92877">
        <w:rPr>
          <w:lang w:val="ru-RU"/>
        </w:rPr>
        <w:t xml:space="preserve">группа посчитала, что более разумным будет основную часть усилий сосредоточить на создании </w:t>
      </w:r>
      <w:r w:rsidR="00EF4C48">
        <w:rPr>
          <w:lang w:val="ru-RU"/>
        </w:rPr>
        <w:t>МН</w:t>
      </w:r>
      <w:r w:rsidR="009A0E83">
        <w:rPr>
          <w:lang w:val="ru-RU"/>
        </w:rPr>
        <w:t>П</w:t>
      </w:r>
      <w:r w:rsidR="00EF4C48">
        <w:rPr>
          <w:lang w:val="ru-RU"/>
        </w:rPr>
        <w:t>О</w:t>
      </w:r>
      <w:r w:rsidR="001425D5">
        <w:rPr>
          <w:lang w:val="ru-RU"/>
        </w:rPr>
        <w:t xml:space="preserve">. </w:t>
      </w:r>
      <w:r w:rsidR="000F15DC">
        <w:rPr>
          <w:lang w:val="ru-RU"/>
        </w:rPr>
        <w:t xml:space="preserve">Тем не менее, </w:t>
      </w:r>
      <w:r w:rsidR="0050191A">
        <w:rPr>
          <w:lang w:val="ru-RU"/>
        </w:rPr>
        <w:t>поскольку отсутствует гарантия создания такой структуры МН</w:t>
      </w:r>
      <w:r w:rsidR="00960B81">
        <w:rPr>
          <w:lang w:val="ru-RU"/>
        </w:rPr>
        <w:t>П</w:t>
      </w:r>
      <w:r w:rsidR="0050191A">
        <w:rPr>
          <w:lang w:val="ru-RU"/>
        </w:rPr>
        <w:t xml:space="preserve">О, которая сможет соответствовать Уставу ВАО АЭС, </w:t>
      </w:r>
      <w:r w:rsidR="00707097">
        <w:rPr>
          <w:lang w:val="ru-RU"/>
        </w:rPr>
        <w:t xml:space="preserve">в качестве «запасного варианта» будет по-прежнему рассматриваться </w:t>
      </w:r>
      <w:r w:rsidR="00FA36FC">
        <w:rPr>
          <w:lang w:val="ru-RU"/>
        </w:rPr>
        <w:t xml:space="preserve">сценарий создания </w:t>
      </w:r>
      <w:r w:rsidR="00BA4FD9">
        <w:rPr>
          <w:lang w:val="ru-RU"/>
        </w:rPr>
        <w:t xml:space="preserve">китайскими компаниями </w:t>
      </w:r>
      <w:r w:rsidR="00FA36FC">
        <w:rPr>
          <w:lang w:val="ru-RU"/>
        </w:rPr>
        <w:t xml:space="preserve">организации типа </w:t>
      </w:r>
      <w:r w:rsidR="00B50A42">
        <w:t>JANSI</w:t>
      </w:r>
      <w:r w:rsidR="00FA36FC">
        <w:rPr>
          <w:lang w:val="ru-RU"/>
        </w:rPr>
        <w:t xml:space="preserve"> или </w:t>
      </w:r>
      <w:r w:rsidR="00B50A42">
        <w:t>INPO</w:t>
      </w:r>
      <w:r w:rsidR="00B50A42" w:rsidRPr="00707097">
        <w:rPr>
          <w:lang w:val="ru-RU"/>
        </w:rPr>
        <w:t>.</w:t>
      </w:r>
    </w:p>
    <w:p w:rsidR="003F7B98" w:rsidRPr="003F2037" w:rsidRDefault="00DF5989" w:rsidP="001F13F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ru-RU"/>
        </w:rPr>
        <w:t xml:space="preserve">Критерии перехода  </w:t>
      </w:r>
    </w:p>
    <w:p w:rsidR="00B50A42" w:rsidRPr="006F1FD4" w:rsidRDefault="00C55405" w:rsidP="00B50A42">
      <w:pPr>
        <w:ind w:left="720"/>
        <w:rPr>
          <w:lang w:val="ru-RU"/>
        </w:rPr>
      </w:pPr>
      <w:r>
        <w:rPr>
          <w:lang w:val="ru-RU"/>
        </w:rPr>
        <w:t>Все</w:t>
      </w:r>
      <w:r w:rsidRPr="00C55405">
        <w:rPr>
          <w:lang w:val="en-US"/>
        </w:rPr>
        <w:t xml:space="preserve"> </w:t>
      </w:r>
      <w:r>
        <w:rPr>
          <w:lang w:val="ru-RU"/>
        </w:rPr>
        <w:t>участники</w:t>
      </w:r>
      <w:r w:rsidRPr="00C55405">
        <w:rPr>
          <w:lang w:val="en-US"/>
        </w:rPr>
        <w:t xml:space="preserve"> </w:t>
      </w:r>
      <w:r>
        <w:rPr>
          <w:lang w:val="ru-RU"/>
        </w:rPr>
        <w:t>согласились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с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необходимостью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разработки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и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применения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четких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функционально</w:t>
      </w:r>
      <w:r w:rsidR="00BB7332" w:rsidRPr="00BB7332">
        <w:rPr>
          <w:lang w:val="en-US"/>
        </w:rPr>
        <w:t>-</w:t>
      </w:r>
      <w:r w:rsidR="00BB7332">
        <w:rPr>
          <w:lang w:val="ru-RU"/>
        </w:rPr>
        <w:t>ориентированных</w:t>
      </w:r>
      <w:r w:rsidR="00BB7332" w:rsidRPr="00BB7332">
        <w:rPr>
          <w:lang w:val="en-US"/>
        </w:rPr>
        <w:t xml:space="preserve"> </w:t>
      </w:r>
      <w:r w:rsidR="00BB7332">
        <w:rPr>
          <w:lang w:val="ru-RU"/>
        </w:rPr>
        <w:t>критериев</w:t>
      </w:r>
      <w:r w:rsidR="00BB7332" w:rsidRPr="00BB7332">
        <w:rPr>
          <w:lang w:val="en-US"/>
        </w:rPr>
        <w:t>.</w:t>
      </w:r>
      <w:r w:rsidR="00BB7332" w:rsidRPr="00BB7332">
        <w:t xml:space="preserve"> </w:t>
      </w:r>
      <w:r w:rsidR="002A7406">
        <w:rPr>
          <w:lang w:val="ru-RU"/>
        </w:rPr>
        <w:t xml:space="preserve">Члены РГ пояснили, что </w:t>
      </w:r>
      <w:r w:rsidR="004E7AD0">
        <w:rPr>
          <w:lang w:val="ru-RU"/>
        </w:rPr>
        <w:t xml:space="preserve">периодически проводится оценка действующих РЦ. </w:t>
      </w:r>
      <w:r w:rsidR="00B72516">
        <w:rPr>
          <w:lang w:val="ru-RU"/>
        </w:rPr>
        <w:t>Существует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документ</w:t>
      </w:r>
      <w:r w:rsidR="00B72516" w:rsidRPr="00D375AF">
        <w:rPr>
          <w:lang w:val="ru-RU"/>
        </w:rPr>
        <w:t xml:space="preserve"> «</w:t>
      </w:r>
      <w:r w:rsidR="00B72516">
        <w:rPr>
          <w:lang w:val="ru-RU"/>
        </w:rPr>
        <w:t>Критерии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внутренней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оценки</w:t>
      </w:r>
      <w:r w:rsidR="00B72516" w:rsidRPr="00D375AF">
        <w:rPr>
          <w:lang w:val="ru-RU"/>
        </w:rPr>
        <w:t xml:space="preserve">», </w:t>
      </w:r>
      <w:r w:rsidR="00424412">
        <w:rPr>
          <w:lang w:val="ru-RU"/>
        </w:rPr>
        <w:t xml:space="preserve">который </w:t>
      </w:r>
      <w:r w:rsidR="00B72516">
        <w:rPr>
          <w:lang w:val="ru-RU"/>
        </w:rPr>
        <w:t>используе</w:t>
      </w:r>
      <w:r w:rsidR="00424412">
        <w:rPr>
          <w:lang w:val="ru-RU"/>
        </w:rPr>
        <w:t>тся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для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целей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данного</w:t>
      </w:r>
      <w:r w:rsidR="00B72516" w:rsidRPr="00D375AF">
        <w:rPr>
          <w:lang w:val="ru-RU"/>
        </w:rPr>
        <w:t xml:space="preserve"> </w:t>
      </w:r>
      <w:r w:rsidR="00B72516">
        <w:rPr>
          <w:lang w:val="ru-RU"/>
        </w:rPr>
        <w:t>процесса</w:t>
      </w:r>
      <w:r w:rsidR="00D375AF">
        <w:rPr>
          <w:lang w:val="ru-RU"/>
        </w:rPr>
        <w:t xml:space="preserve"> и </w:t>
      </w:r>
      <w:r w:rsidR="00424412">
        <w:rPr>
          <w:lang w:val="ru-RU"/>
        </w:rPr>
        <w:t>который может</w:t>
      </w:r>
      <w:r w:rsidR="00D375AF">
        <w:rPr>
          <w:lang w:val="ru-RU"/>
        </w:rPr>
        <w:t xml:space="preserve"> быть использован для проверки правильности процесса и готовности процедур в контрольных точках переходного периода. </w:t>
      </w:r>
      <w:r w:rsidR="00E375AB">
        <w:rPr>
          <w:lang w:val="ru-RU"/>
        </w:rPr>
        <w:t xml:space="preserve">Кроме того, существуют критерии оценки способности к самостоятельному проведению </w:t>
      </w:r>
      <w:r w:rsidR="007E4D55">
        <w:rPr>
          <w:lang w:val="ru-RU"/>
        </w:rPr>
        <w:t>эффективных партнерских проверок</w:t>
      </w:r>
      <w:r w:rsidR="00B50A42" w:rsidRPr="00EA6DE6">
        <w:rPr>
          <w:lang w:val="ru-RU"/>
        </w:rPr>
        <w:t xml:space="preserve"> (</w:t>
      </w:r>
      <w:r w:rsidR="00EA6DE6">
        <w:rPr>
          <w:lang w:val="ru-RU"/>
        </w:rPr>
        <w:t xml:space="preserve">критерии эквивалентности, </w:t>
      </w:r>
      <w:r w:rsidR="006C665B">
        <w:rPr>
          <w:lang w:val="ru-RU"/>
        </w:rPr>
        <w:t>критерии внутренней оценки ВАО АЭС и т.д.</w:t>
      </w:r>
      <w:r w:rsidR="00B50A42" w:rsidRPr="00EA6DE6">
        <w:rPr>
          <w:lang w:val="ru-RU"/>
        </w:rPr>
        <w:t>)</w:t>
      </w:r>
      <w:r w:rsidR="00B65615">
        <w:rPr>
          <w:lang w:val="ru-RU"/>
        </w:rPr>
        <w:t xml:space="preserve">, которые могут быть использованы для демонстрации необходимых </w:t>
      </w:r>
      <w:r w:rsidR="003A07D8">
        <w:rPr>
          <w:lang w:val="ru-RU"/>
        </w:rPr>
        <w:t xml:space="preserve">характеристик самостоятельной работы. </w:t>
      </w:r>
      <w:r w:rsidR="009D156B">
        <w:rPr>
          <w:lang w:val="ru-RU"/>
        </w:rPr>
        <w:t>Такие</w:t>
      </w:r>
      <w:r w:rsidR="009D156B" w:rsidRPr="006F1FD4">
        <w:rPr>
          <w:lang w:val="ru-RU"/>
        </w:rPr>
        <w:t xml:space="preserve"> </w:t>
      </w:r>
      <w:r w:rsidR="009D156B">
        <w:rPr>
          <w:lang w:val="ru-RU"/>
        </w:rPr>
        <w:t>критерии</w:t>
      </w:r>
      <w:r w:rsidR="009D156B" w:rsidRPr="006F1FD4">
        <w:rPr>
          <w:lang w:val="ru-RU"/>
        </w:rPr>
        <w:t xml:space="preserve">, </w:t>
      </w:r>
      <w:r w:rsidR="009D156B">
        <w:rPr>
          <w:lang w:val="ru-RU"/>
        </w:rPr>
        <w:t>при</w:t>
      </w:r>
      <w:r w:rsidR="009D156B" w:rsidRPr="006F1FD4">
        <w:rPr>
          <w:lang w:val="ru-RU"/>
        </w:rPr>
        <w:t xml:space="preserve"> </w:t>
      </w:r>
      <w:r w:rsidR="009D156B">
        <w:rPr>
          <w:lang w:val="ru-RU"/>
        </w:rPr>
        <w:t>определенной</w:t>
      </w:r>
      <w:r w:rsidR="009D156B" w:rsidRPr="006F1FD4">
        <w:rPr>
          <w:lang w:val="ru-RU"/>
        </w:rPr>
        <w:t xml:space="preserve"> </w:t>
      </w:r>
      <w:r w:rsidR="009D156B">
        <w:rPr>
          <w:lang w:val="ru-RU"/>
        </w:rPr>
        <w:t>их</w:t>
      </w:r>
      <w:r w:rsidR="009D156B" w:rsidRPr="006F1FD4">
        <w:rPr>
          <w:lang w:val="ru-RU"/>
        </w:rPr>
        <w:t xml:space="preserve"> </w:t>
      </w:r>
      <w:r w:rsidR="009D156B">
        <w:rPr>
          <w:lang w:val="ru-RU"/>
        </w:rPr>
        <w:t>адаптации</w:t>
      </w:r>
      <w:r w:rsidR="009D156B" w:rsidRPr="006F1FD4">
        <w:rPr>
          <w:lang w:val="ru-RU"/>
        </w:rPr>
        <w:t xml:space="preserve">, </w:t>
      </w:r>
      <w:r w:rsidR="006F1FD4">
        <w:rPr>
          <w:lang w:val="ru-RU"/>
        </w:rPr>
        <w:t>могут</w:t>
      </w:r>
      <w:r w:rsidR="006F1FD4" w:rsidRPr="006F1FD4">
        <w:rPr>
          <w:lang w:val="ru-RU"/>
        </w:rPr>
        <w:t xml:space="preserve"> </w:t>
      </w:r>
      <w:r w:rsidR="006F1FD4">
        <w:rPr>
          <w:lang w:val="ru-RU"/>
        </w:rPr>
        <w:t>применяться</w:t>
      </w:r>
      <w:r w:rsidR="006F1FD4" w:rsidRPr="006F1FD4">
        <w:rPr>
          <w:lang w:val="ru-RU"/>
        </w:rPr>
        <w:t xml:space="preserve"> </w:t>
      </w:r>
      <w:r w:rsidR="006F1FD4">
        <w:rPr>
          <w:lang w:val="ru-RU"/>
        </w:rPr>
        <w:t>для</w:t>
      </w:r>
      <w:r w:rsidR="006F1FD4" w:rsidRPr="006F1FD4">
        <w:rPr>
          <w:lang w:val="ru-RU"/>
        </w:rPr>
        <w:t xml:space="preserve"> </w:t>
      </w:r>
      <w:r w:rsidR="006F1FD4">
        <w:rPr>
          <w:lang w:val="ru-RU"/>
        </w:rPr>
        <w:t>функциональной</w:t>
      </w:r>
      <w:r w:rsidR="006F1FD4" w:rsidRPr="006F1FD4">
        <w:rPr>
          <w:lang w:val="ru-RU"/>
        </w:rPr>
        <w:t xml:space="preserve"> </w:t>
      </w:r>
      <w:r w:rsidR="006F1FD4">
        <w:rPr>
          <w:lang w:val="ru-RU"/>
        </w:rPr>
        <w:t>оценки</w:t>
      </w:r>
      <w:r w:rsidR="006F1FD4" w:rsidRPr="006F1FD4">
        <w:rPr>
          <w:lang w:val="ru-RU"/>
        </w:rPr>
        <w:t xml:space="preserve"> </w:t>
      </w:r>
      <w:r w:rsidR="006F1FD4">
        <w:rPr>
          <w:lang w:val="ru-RU"/>
        </w:rPr>
        <w:t>нового центра и должны быть одобрены</w:t>
      </w:r>
      <w:r w:rsidR="00C528EE">
        <w:rPr>
          <w:lang w:val="ru-RU"/>
        </w:rPr>
        <w:t xml:space="preserve"> (вместе с описанием процесса)</w:t>
      </w:r>
      <w:r w:rsidR="006F1FD4">
        <w:rPr>
          <w:lang w:val="ru-RU"/>
        </w:rPr>
        <w:t xml:space="preserve"> Всемирным советом управляющих ВАО АЭС</w:t>
      </w:r>
      <w:r w:rsidR="00B50A42" w:rsidRPr="006F1FD4">
        <w:rPr>
          <w:lang w:val="ru-RU"/>
        </w:rPr>
        <w:t>.</w:t>
      </w:r>
      <w:r w:rsidR="006F1FD4">
        <w:rPr>
          <w:lang w:val="ru-RU"/>
        </w:rPr>
        <w:t xml:space="preserve">     </w:t>
      </w:r>
    </w:p>
    <w:p w:rsidR="00B50A42" w:rsidRPr="006F1FD4" w:rsidRDefault="00B50A42" w:rsidP="00B50A42">
      <w:pPr>
        <w:ind w:left="720"/>
        <w:rPr>
          <w:lang w:val="ru-RU"/>
        </w:rPr>
      </w:pPr>
    </w:p>
    <w:p w:rsidR="003F7B98" w:rsidRPr="00955E31" w:rsidRDefault="00955E31" w:rsidP="006041C8">
      <w:pPr>
        <w:ind w:left="720"/>
        <w:rPr>
          <w:lang w:val="ru-RU"/>
        </w:rPr>
      </w:pPr>
      <w:r>
        <w:rPr>
          <w:lang w:val="ru-RU"/>
        </w:rPr>
        <w:t>Замечания китайских членов</w:t>
      </w:r>
      <w:r w:rsidR="003F7B98">
        <w:t>:</w:t>
      </w:r>
      <w:r>
        <w:rPr>
          <w:lang w:val="ru-RU"/>
        </w:rPr>
        <w:t xml:space="preserve">   </w:t>
      </w:r>
    </w:p>
    <w:p w:rsidR="003F7B98" w:rsidRPr="00B334FD" w:rsidRDefault="00C857EB" w:rsidP="00B7166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Согласно</w:t>
      </w:r>
      <w:r w:rsidRPr="00B334FD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B334FD">
        <w:rPr>
          <w:lang w:val="ru-RU"/>
        </w:rPr>
        <w:t xml:space="preserve"> </w:t>
      </w:r>
      <w:r>
        <w:rPr>
          <w:lang w:val="ru-RU"/>
        </w:rPr>
        <w:t>китайской</w:t>
      </w:r>
      <w:r w:rsidRPr="00B334FD">
        <w:rPr>
          <w:lang w:val="ru-RU"/>
        </w:rPr>
        <w:t xml:space="preserve"> </w:t>
      </w:r>
      <w:r>
        <w:rPr>
          <w:lang w:val="ru-RU"/>
        </w:rPr>
        <w:t>стороны</w:t>
      </w:r>
      <w:r w:rsidRPr="00B334FD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334FD">
        <w:rPr>
          <w:lang w:val="ru-RU"/>
        </w:rPr>
        <w:t xml:space="preserve"> </w:t>
      </w:r>
      <w:r>
        <w:rPr>
          <w:lang w:val="ru-RU"/>
        </w:rPr>
        <w:t>убрать</w:t>
      </w:r>
      <w:r w:rsidRPr="00B334FD">
        <w:rPr>
          <w:lang w:val="ru-RU"/>
        </w:rPr>
        <w:t xml:space="preserve"> </w:t>
      </w:r>
      <w:r>
        <w:rPr>
          <w:lang w:val="ru-RU"/>
        </w:rPr>
        <w:t>критерии</w:t>
      </w:r>
      <w:r w:rsidRPr="00B334FD">
        <w:rPr>
          <w:lang w:val="ru-RU"/>
        </w:rPr>
        <w:t xml:space="preserve"> </w:t>
      </w:r>
      <w:r w:rsidR="00625C18">
        <w:rPr>
          <w:lang w:val="ru-RU"/>
        </w:rPr>
        <w:t>перехода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от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филиала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к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центру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поддержки</w:t>
      </w:r>
      <w:r w:rsidR="00625C18" w:rsidRPr="00B334FD">
        <w:rPr>
          <w:lang w:val="ru-RU"/>
        </w:rPr>
        <w:t xml:space="preserve">, </w:t>
      </w:r>
      <w:r w:rsidR="00625C18">
        <w:rPr>
          <w:lang w:val="ru-RU"/>
        </w:rPr>
        <w:t>однако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некоторые</w:t>
      </w:r>
      <w:r w:rsidR="00625C18" w:rsidRPr="00B334FD">
        <w:rPr>
          <w:lang w:val="ru-RU"/>
        </w:rPr>
        <w:t xml:space="preserve"> </w:t>
      </w:r>
      <w:r w:rsidR="00625C18">
        <w:rPr>
          <w:lang w:val="ru-RU"/>
        </w:rPr>
        <w:t>подкритерии</w:t>
      </w:r>
      <w:r w:rsidR="00625C18" w:rsidRPr="00B334FD">
        <w:rPr>
          <w:lang w:val="ru-RU"/>
        </w:rPr>
        <w:t xml:space="preserve"> </w:t>
      </w:r>
      <w:r w:rsidR="00B334FD">
        <w:rPr>
          <w:lang w:val="ru-RU"/>
        </w:rPr>
        <w:t xml:space="preserve">могут быть консолидированы с двухэтапным процессом.  </w:t>
      </w:r>
    </w:p>
    <w:p w:rsidR="003F7B98" w:rsidRPr="004F1FA2" w:rsidRDefault="004F1FA2" w:rsidP="00B7166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Предложено</w:t>
      </w:r>
      <w:r w:rsidRPr="004F1FA2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F1FA2">
        <w:rPr>
          <w:lang w:val="ru-RU"/>
        </w:rPr>
        <w:t xml:space="preserve"> </w:t>
      </w:r>
      <w:r>
        <w:rPr>
          <w:lang w:val="ru-RU"/>
        </w:rPr>
        <w:t>минимальное</w:t>
      </w:r>
      <w:r w:rsidRPr="004F1FA2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4F1FA2">
        <w:rPr>
          <w:lang w:val="ru-RU"/>
        </w:rPr>
        <w:t xml:space="preserve"> </w:t>
      </w:r>
      <w:r>
        <w:rPr>
          <w:lang w:val="ru-RU"/>
        </w:rPr>
        <w:t xml:space="preserve">станций, аффилированных к РЦ, и минимальный процент некитайских представителей.  </w:t>
      </w:r>
    </w:p>
    <w:p w:rsidR="003F7B98" w:rsidRPr="00A637BD" w:rsidRDefault="00292D1A" w:rsidP="00B7166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Определить, как будет проходить количественная оценка </w:t>
      </w:r>
      <w:r w:rsidR="00A637BD">
        <w:rPr>
          <w:lang w:val="ru-RU"/>
        </w:rPr>
        <w:t>демонстрируемых функциональных возможностей</w:t>
      </w:r>
      <w:r w:rsidR="00DD3B60">
        <w:rPr>
          <w:lang w:val="ru-RU"/>
        </w:rPr>
        <w:t xml:space="preserve"> центра</w:t>
      </w:r>
      <w:r w:rsidR="00A637BD">
        <w:rPr>
          <w:lang w:val="ru-RU"/>
        </w:rPr>
        <w:t xml:space="preserve">.  </w:t>
      </w:r>
    </w:p>
    <w:p w:rsidR="003F7B98" w:rsidRPr="00DE18E8" w:rsidRDefault="00DD3B60" w:rsidP="00B7166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</w:t>
      </w:r>
      <w:r w:rsidRPr="00DE18E8">
        <w:rPr>
          <w:lang w:val="ru-RU"/>
        </w:rPr>
        <w:t xml:space="preserve"> </w:t>
      </w:r>
      <w:r>
        <w:rPr>
          <w:lang w:val="ru-RU"/>
        </w:rPr>
        <w:t>случае</w:t>
      </w:r>
      <w:r w:rsidRPr="00DE18E8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DE18E8">
        <w:rPr>
          <w:lang w:val="ru-RU"/>
        </w:rPr>
        <w:t xml:space="preserve"> </w:t>
      </w:r>
      <w:r>
        <w:rPr>
          <w:lang w:val="ru-RU"/>
        </w:rPr>
        <w:t>всем</w:t>
      </w:r>
      <w:r w:rsidRPr="00DE18E8">
        <w:rPr>
          <w:lang w:val="ru-RU"/>
        </w:rPr>
        <w:t xml:space="preserve"> </w:t>
      </w:r>
      <w:r>
        <w:rPr>
          <w:lang w:val="ru-RU"/>
        </w:rPr>
        <w:t>критериям</w:t>
      </w:r>
      <w:r w:rsidR="00115529">
        <w:rPr>
          <w:lang w:val="ru-RU"/>
        </w:rPr>
        <w:t xml:space="preserve"> произойдет автоматический переход к следующему этапу</w:t>
      </w:r>
      <w:r w:rsidR="003F7B98" w:rsidRPr="00DE18E8">
        <w:rPr>
          <w:lang w:val="ru-RU"/>
        </w:rPr>
        <w:t xml:space="preserve"> – </w:t>
      </w:r>
      <w:r w:rsidR="00DE18E8">
        <w:rPr>
          <w:lang w:val="ru-RU"/>
        </w:rPr>
        <w:t xml:space="preserve">решение ОС или внеочередного ОС не понадобится.   </w:t>
      </w:r>
    </w:p>
    <w:p w:rsidR="003F7B98" w:rsidRPr="003F2037" w:rsidRDefault="006C6337" w:rsidP="001F13F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ru-RU"/>
        </w:rPr>
        <w:t xml:space="preserve">Финансирование стоимости развития пятого центра   </w:t>
      </w:r>
    </w:p>
    <w:p w:rsidR="003F7B98" w:rsidRPr="00C92FCB" w:rsidRDefault="005F6B7C" w:rsidP="00791274">
      <w:pPr>
        <w:ind w:left="720"/>
        <w:rPr>
          <w:lang w:val="ru-RU"/>
        </w:rPr>
      </w:pPr>
      <w:r>
        <w:rPr>
          <w:lang w:val="ru-RU"/>
        </w:rPr>
        <w:t>РГ</w:t>
      </w:r>
      <w:r w:rsidRPr="00C92FCB">
        <w:rPr>
          <w:lang w:val="ru-RU"/>
        </w:rPr>
        <w:t xml:space="preserve"> </w:t>
      </w:r>
      <w:r>
        <w:rPr>
          <w:lang w:val="ru-RU"/>
        </w:rPr>
        <w:t>разъяснила</w:t>
      </w:r>
      <w:r w:rsidR="003E182B" w:rsidRPr="00C92FCB">
        <w:rPr>
          <w:lang w:val="ru-RU"/>
        </w:rPr>
        <w:t xml:space="preserve">: </w:t>
      </w:r>
      <w:r w:rsidR="003E182B">
        <w:rPr>
          <w:lang w:val="ru-RU"/>
        </w:rPr>
        <w:t>согласно</w:t>
      </w:r>
      <w:r w:rsidR="003E182B" w:rsidRPr="00C92FCB">
        <w:rPr>
          <w:lang w:val="ru-RU"/>
        </w:rPr>
        <w:t xml:space="preserve"> </w:t>
      </w:r>
      <w:r w:rsidR="003E182B">
        <w:rPr>
          <w:lang w:val="ru-RU"/>
        </w:rPr>
        <w:t>общему</w:t>
      </w:r>
      <w:r w:rsidR="003E182B" w:rsidRPr="00C92FCB">
        <w:rPr>
          <w:lang w:val="ru-RU"/>
        </w:rPr>
        <w:t xml:space="preserve"> </w:t>
      </w:r>
      <w:r w:rsidR="003E182B">
        <w:rPr>
          <w:lang w:val="ru-RU"/>
        </w:rPr>
        <w:t>мнению</w:t>
      </w:r>
      <w:r w:rsidR="003E182B" w:rsidRPr="00C92FCB">
        <w:rPr>
          <w:lang w:val="ru-RU"/>
        </w:rPr>
        <w:t xml:space="preserve"> </w:t>
      </w:r>
      <w:r w:rsidR="003E182B">
        <w:rPr>
          <w:lang w:val="ru-RU"/>
        </w:rPr>
        <w:t>компаний</w:t>
      </w:r>
      <w:r w:rsidR="003E182B" w:rsidRPr="00C92FCB">
        <w:rPr>
          <w:lang w:val="ru-RU"/>
        </w:rPr>
        <w:t>-</w:t>
      </w:r>
      <w:r w:rsidR="003E182B">
        <w:rPr>
          <w:lang w:val="ru-RU"/>
        </w:rPr>
        <w:t>членов</w:t>
      </w:r>
      <w:r w:rsidR="003E182B" w:rsidRPr="00C92FCB">
        <w:rPr>
          <w:lang w:val="ru-RU"/>
        </w:rPr>
        <w:t xml:space="preserve"> </w:t>
      </w:r>
      <w:r w:rsidR="003E182B">
        <w:rPr>
          <w:lang w:val="ru-RU"/>
        </w:rPr>
        <w:t>ВАО</w:t>
      </w:r>
      <w:r w:rsidR="003E182B" w:rsidRPr="00C92FCB">
        <w:rPr>
          <w:lang w:val="ru-RU"/>
        </w:rPr>
        <w:t xml:space="preserve"> </w:t>
      </w:r>
      <w:r w:rsidR="003E182B">
        <w:rPr>
          <w:lang w:val="ru-RU"/>
        </w:rPr>
        <w:t>АЭС</w:t>
      </w:r>
      <w:r w:rsidR="003E182B" w:rsidRPr="00C92FCB">
        <w:rPr>
          <w:lang w:val="ru-RU"/>
        </w:rPr>
        <w:t xml:space="preserve"> </w:t>
      </w:r>
      <w:r w:rsidR="007D4748">
        <w:rPr>
          <w:lang w:val="ru-RU"/>
        </w:rPr>
        <w:t>все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дополнительные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расходы</w:t>
      </w:r>
      <w:r w:rsidR="007D4748" w:rsidRPr="00C92FCB">
        <w:rPr>
          <w:lang w:val="ru-RU"/>
        </w:rPr>
        <w:t xml:space="preserve">, </w:t>
      </w:r>
      <w:r w:rsidR="007D4748">
        <w:rPr>
          <w:lang w:val="ru-RU"/>
        </w:rPr>
        <w:t>возникающие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в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связи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с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пятым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центром</w:t>
      </w:r>
      <w:r w:rsidR="007D4748" w:rsidRPr="00C92FCB">
        <w:rPr>
          <w:lang w:val="ru-RU"/>
        </w:rPr>
        <w:t xml:space="preserve">, </w:t>
      </w:r>
      <w:r w:rsidR="007D4748">
        <w:rPr>
          <w:lang w:val="ru-RU"/>
        </w:rPr>
        <w:t>должны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быть</w:t>
      </w:r>
      <w:r w:rsidR="007D4748" w:rsidRPr="00C92FCB">
        <w:rPr>
          <w:lang w:val="ru-RU"/>
        </w:rPr>
        <w:t xml:space="preserve"> </w:t>
      </w:r>
      <w:r w:rsidR="007D4748">
        <w:rPr>
          <w:lang w:val="ru-RU"/>
        </w:rPr>
        <w:t>оплачены</w:t>
      </w:r>
      <w:r w:rsidR="007D4748" w:rsidRPr="00C92FCB">
        <w:rPr>
          <w:lang w:val="ru-RU"/>
        </w:rPr>
        <w:t xml:space="preserve"> </w:t>
      </w:r>
      <w:r w:rsidR="00C92FCB">
        <w:rPr>
          <w:lang w:val="ru-RU"/>
        </w:rPr>
        <w:t>китайскими</w:t>
      </w:r>
      <w:r w:rsidR="00C92FCB" w:rsidRPr="00C92FCB">
        <w:rPr>
          <w:lang w:val="ru-RU"/>
        </w:rPr>
        <w:t xml:space="preserve"> </w:t>
      </w:r>
      <w:r w:rsidR="00C92FCB">
        <w:rPr>
          <w:lang w:val="ru-RU"/>
        </w:rPr>
        <w:t>и</w:t>
      </w:r>
      <w:r w:rsidR="00C92FCB" w:rsidRPr="00C92FCB">
        <w:rPr>
          <w:lang w:val="ru-RU"/>
        </w:rPr>
        <w:t xml:space="preserve"> </w:t>
      </w:r>
      <w:r w:rsidR="00C92FCB">
        <w:rPr>
          <w:lang w:val="ru-RU"/>
        </w:rPr>
        <w:t>новыми</w:t>
      </w:r>
      <w:r w:rsidR="00C92FCB" w:rsidRPr="00C92FCB">
        <w:rPr>
          <w:lang w:val="ru-RU"/>
        </w:rPr>
        <w:t xml:space="preserve"> </w:t>
      </w:r>
      <w:r w:rsidR="00C92FCB">
        <w:rPr>
          <w:lang w:val="ru-RU"/>
        </w:rPr>
        <w:t>членами</w:t>
      </w:r>
      <w:r w:rsidR="003F7B98" w:rsidRPr="00C92FCB">
        <w:rPr>
          <w:lang w:val="ru-RU"/>
        </w:rPr>
        <w:t>.</w:t>
      </w:r>
      <w:r w:rsidR="00C92FCB" w:rsidRPr="00C92FCB">
        <w:rPr>
          <w:lang w:val="ru-RU"/>
        </w:rPr>
        <w:t xml:space="preserve"> </w:t>
      </w:r>
      <w:r w:rsidR="00C92FCB">
        <w:rPr>
          <w:lang w:val="ru-RU"/>
        </w:rPr>
        <w:t xml:space="preserve"> </w:t>
      </w:r>
    </w:p>
    <w:p w:rsidR="003F7B98" w:rsidRPr="005E1D91" w:rsidRDefault="00DC46FF" w:rsidP="00791274">
      <w:pPr>
        <w:ind w:left="720"/>
        <w:rPr>
          <w:lang w:val="ru-RU"/>
        </w:rPr>
      </w:pPr>
      <w:r>
        <w:rPr>
          <w:lang w:val="ru-RU"/>
        </w:rPr>
        <w:t>Согласно мнению членов</w:t>
      </w:r>
      <w:r w:rsidRPr="00DC46FF">
        <w:rPr>
          <w:lang w:val="ru-RU"/>
        </w:rPr>
        <w:t xml:space="preserve"> </w:t>
      </w:r>
      <w:r>
        <w:rPr>
          <w:lang w:val="ru-RU"/>
        </w:rPr>
        <w:t>РГ</w:t>
      </w:r>
      <w:r w:rsidRPr="00DC46FF">
        <w:rPr>
          <w:lang w:val="ru-RU"/>
        </w:rPr>
        <w:t xml:space="preserve"> </w:t>
      </w:r>
      <w:r>
        <w:rPr>
          <w:lang w:val="ru-RU"/>
        </w:rPr>
        <w:t xml:space="preserve">дополнительные затраты должны быть минимизированы. </w:t>
      </w:r>
      <w:r w:rsidR="005E1D91">
        <w:rPr>
          <w:lang w:val="ru-RU"/>
        </w:rPr>
        <w:t>Согласованы</w:t>
      </w:r>
      <w:r w:rsidR="005E1D91" w:rsidRPr="005E1D91">
        <w:rPr>
          <w:lang w:val="en-US"/>
        </w:rPr>
        <w:t xml:space="preserve"> </w:t>
      </w:r>
      <w:r w:rsidR="005E1D91">
        <w:rPr>
          <w:lang w:val="ru-RU"/>
        </w:rPr>
        <w:t>следующие</w:t>
      </w:r>
      <w:r w:rsidR="005E1D91" w:rsidRPr="005E1D91">
        <w:rPr>
          <w:lang w:val="en-US"/>
        </w:rPr>
        <w:t xml:space="preserve"> </w:t>
      </w:r>
      <w:r w:rsidR="005E1D91">
        <w:rPr>
          <w:lang w:val="ru-RU"/>
        </w:rPr>
        <w:t>расходы</w:t>
      </w:r>
      <w:r w:rsidR="003F7B98">
        <w:t>:</w:t>
      </w:r>
      <w:r w:rsidR="005E1D91">
        <w:rPr>
          <w:lang w:val="ru-RU"/>
        </w:rPr>
        <w:t xml:space="preserve"> </w:t>
      </w:r>
    </w:p>
    <w:p w:rsidR="003F7B98" w:rsidRPr="006F2185" w:rsidRDefault="006F2185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Реализация модулей содействия новым блокам и увеличение поддержки при проведении ПППП со стороны РЦ будут оплачены всеми членами ВАО АЭС</w:t>
      </w:r>
      <w:r w:rsidR="00FE1011">
        <w:rPr>
          <w:lang w:val="ru-RU"/>
        </w:rPr>
        <w:t xml:space="preserve"> в рамках существующей структуры взносов и </w:t>
      </w:r>
      <w:r w:rsidR="00A662E0">
        <w:rPr>
          <w:lang w:val="ru-RU"/>
        </w:rPr>
        <w:t xml:space="preserve">договоренностей.   </w:t>
      </w:r>
    </w:p>
    <w:p w:rsidR="003F7B98" w:rsidRPr="00263B52" w:rsidRDefault="00263B52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Регистрация</w:t>
      </w:r>
      <w:r w:rsidRPr="00263B52">
        <w:rPr>
          <w:lang w:val="ru-RU"/>
        </w:rPr>
        <w:t xml:space="preserve"> </w:t>
      </w:r>
      <w:r>
        <w:rPr>
          <w:lang w:val="ru-RU"/>
        </w:rPr>
        <w:t>Шанхайского</w:t>
      </w:r>
      <w:r w:rsidRPr="00263B52">
        <w:rPr>
          <w:lang w:val="ru-RU"/>
        </w:rPr>
        <w:t xml:space="preserve"> </w:t>
      </w:r>
      <w:r>
        <w:rPr>
          <w:lang w:val="ru-RU"/>
        </w:rPr>
        <w:t>офиса</w:t>
      </w:r>
      <w:r w:rsidRPr="00263B52">
        <w:rPr>
          <w:lang w:val="ru-RU"/>
        </w:rPr>
        <w:t>/</w:t>
      </w:r>
      <w:r>
        <w:rPr>
          <w:lang w:val="ru-RU"/>
        </w:rPr>
        <w:t xml:space="preserve">центра, создание офиса, включая оснащение компьютерным и аппаратным оборудованием, а также персонал поддержки будут оплачены новыми компаниями-членами.  </w:t>
      </w:r>
    </w:p>
    <w:p w:rsidR="003F7B98" w:rsidRPr="00AF4CBD" w:rsidRDefault="00AF4CBD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Подгруппой</w:t>
      </w:r>
      <w:r w:rsidRPr="00AF4CBD">
        <w:rPr>
          <w:lang w:val="ru-RU"/>
        </w:rPr>
        <w:t xml:space="preserve">, </w:t>
      </w:r>
      <w:r>
        <w:rPr>
          <w:lang w:val="ru-RU"/>
        </w:rPr>
        <w:t>сформированной</w:t>
      </w:r>
      <w:r w:rsidRPr="00AF4CBD">
        <w:rPr>
          <w:lang w:val="ru-RU"/>
        </w:rPr>
        <w:t xml:space="preserve"> </w:t>
      </w:r>
      <w:r>
        <w:rPr>
          <w:lang w:val="ru-RU"/>
        </w:rPr>
        <w:t>из</w:t>
      </w:r>
      <w:r w:rsidRPr="00AF4CBD">
        <w:rPr>
          <w:lang w:val="ru-RU"/>
        </w:rPr>
        <w:t xml:space="preserve"> </w:t>
      </w:r>
      <w:r>
        <w:rPr>
          <w:lang w:val="ru-RU"/>
        </w:rPr>
        <w:t>членов</w:t>
      </w:r>
      <w:r w:rsidRPr="00AF4CBD">
        <w:rPr>
          <w:lang w:val="ru-RU"/>
        </w:rPr>
        <w:t xml:space="preserve"> </w:t>
      </w:r>
      <w:r>
        <w:rPr>
          <w:lang w:val="ru-RU"/>
        </w:rPr>
        <w:t>РГ</w:t>
      </w:r>
      <w:r w:rsidRPr="00AF4CBD">
        <w:rPr>
          <w:lang w:val="ru-RU"/>
        </w:rPr>
        <w:t xml:space="preserve">, </w:t>
      </w:r>
      <w:r>
        <w:rPr>
          <w:lang w:val="ru-RU"/>
        </w:rPr>
        <w:t>будут</w:t>
      </w:r>
      <w:r w:rsidRPr="00AF4CBD">
        <w:rPr>
          <w:lang w:val="ru-RU"/>
        </w:rPr>
        <w:t xml:space="preserve"> </w:t>
      </w:r>
      <w:r>
        <w:rPr>
          <w:lang w:val="ru-RU"/>
        </w:rPr>
        <w:t>подготовлены</w:t>
      </w:r>
      <w:r w:rsidRPr="00AF4CBD">
        <w:rPr>
          <w:lang w:val="ru-RU"/>
        </w:rPr>
        <w:t xml:space="preserve"> </w:t>
      </w:r>
      <w:r>
        <w:rPr>
          <w:lang w:val="ru-RU"/>
        </w:rPr>
        <w:t>планы</w:t>
      </w:r>
      <w:r w:rsidRPr="00AF4CBD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AF4CBD">
        <w:rPr>
          <w:lang w:val="ru-RU"/>
        </w:rPr>
        <w:t xml:space="preserve"> </w:t>
      </w:r>
      <w:r>
        <w:rPr>
          <w:lang w:val="ru-RU"/>
        </w:rPr>
        <w:t>персонала</w:t>
      </w:r>
      <w:r w:rsidRPr="00AF4CBD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AF4CBD">
        <w:rPr>
          <w:lang w:val="ru-RU"/>
        </w:rPr>
        <w:t xml:space="preserve"> </w:t>
      </w:r>
      <w:r>
        <w:rPr>
          <w:lang w:val="ru-RU"/>
        </w:rPr>
        <w:t xml:space="preserve">со значительным влиянием на дополнительные затраты. </w:t>
      </w:r>
    </w:p>
    <w:p w:rsidR="006A0BCF" w:rsidRPr="003477A6" w:rsidRDefault="003477A6" w:rsidP="006A0BCF">
      <w:pPr>
        <w:pStyle w:val="a3"/>
        <w:rPr>
          <w:lang w:val="ru-RU"/>
        </w:rPr>
      </w:pPr>
      <w:r>
        <w:rPr>
          <w:lang w:val="ru-RU"/>
        </w:rPr>
        <w:t>Было заявлено о следующем</w:t>
      </w:r>
      <w:r w:rsidR="006A0BCF">
        <w:t>:</w:t>
      </w:r>
      <w:r>
        <w:rPr>
          <w:lang w:val="ru-RU"/>
        </w:rPr>
        <w:t xml:space="preserve"> </w:t>
      </w:r>
    </w:p>
    <w:p w:rsidR="003F7B98" w:rsidRPr="00503347" w:rsidRDefault="00CB2B60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Увеличенное</w:t>
      </w:r>
      <w:r w:rsidRPr="00503347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503347">
        <w:rPr>
          <w:lang w:val="ru-RU"/>
        </w:rPr>
        <w:t xml:space="preserve"> </w:t>
      </w:r>
      <w:r>
        <w:rPr>
          <w:lang w:val="ru-RU"/>
        </w:rPr>
        <w:t>прикомандированного</w:t>
      </w:r>
      <w:r w:rsidRPr="00503347">
        <w:rPr>
          <w:lang w:val="ru-RU"/>
        </w:rPr>
        <w:t xml:space="preserve"> </w:t>
      </w:r>
      <w:r>
        <w:rPr>
          <w:lang w:val="ru-RU"/>
        </w:rPr>
        <w:t>персонала</w:t>
      </w:r>
      <w:r w:rsidRPr="00503347">
        <w:rPr>
          <w:lang w:val="ru-RU"/>
        </w:rPr>
        <w:t xml:space="preserve"> </w:t>
      </w:r>
      <w:r>
        <w:rPr>
          <w:lang w:val="ru-RU"/>
        </w:rPr>
        <w:t>в</w:t>
      </w:r>
      <w:r w:rsidRPr="00503347">
        <w:rPr>
          <w:lang w:val="ru-RU"/>
        </w:rPr>
        <w:t xml:space="preserve"> </w:t>
      </w:r>
      <w:r>
        <w:rPr>
          <w:lang w:val="ru-RU"/>
        </w:rPr>
        <w:t>РЦ</w:t>
      </w:r>
      <w:r w:rsidRPr="00503347">
        <w:rPr>
          <w:lang w:val="ru-RU"/>
        </w:rPr>
        <w:t xml:space="preserve"> </w:t>
      </w:r>
      <w:r>
        <w:rPr>
          <w:lang w:val="ru-RU"/>
        </w:rPr>
        <w:t>не</w:t>
      </w:r>
      <w:r w:rsidRPr="00503347">
        <w:rPr>
          <w:lang w:val="ru-RU"/>
        </w:rPr>
        <w:t xml:space="preserve"> </w:t>
      </w:r>
      <w:r>
        <w:rPr>
          <w:lang w:val="ru-RU"/>
        </w:rPr>
        <w:t>будет</w:t>
      </w:r>
      <w:r w:rsidRPr="00503347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503347">
        <w:rPr>
          <w:lang w:val="ru-RU"/>
        </w:rPr>
        <w:t xml:space="preserve"> </w:t>
      </w:r>
      <w:r>
        <w:rPr>
          <w:lang w:val="ru-RU"/>
        </w:rPr>
        <w:t>для</w:t>
      </w:r>
      <w:r w:rsidRPr="0050334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503347">
        <w:rPr>
          <w:lang w:val="ru-RU"/>
        </w:rPr>
        <w:t xml:space="preserve"> </w:t>
      </w:r>
      <w:r>
        <w:rPr>
          <w:lang w:val="ru-RU"/>
        </w:rPr>
        <w:t>РЦ</w:t>
      </w:r>
      <w:r w:rsidRPr="00503347">
        <w:rPr>
          <w:lang w:val="ru-RU"/>
        </w:rPr>
        <w:t xml:space="preserve"> </w:t>
      </w:r>
      <w:r>
        <w:rPr>
          <w:lang w:val="ru-RU"/>
        </w:rPr>
        <w:t>ВАО</w:t>
      </w:r>
      <w:r w:rsidRPr="00503347">
        <w:rPr>
          <w:lang w:val="ru-RU"/>
        </w:rPr>
        <w:t xml:space="preserve"> </w:t>
      </w:r>
      <w:r>
        <w:rPr>
          <w:lang w:val="ru-RU"/>
        </w:rPr>
        <w:t>АЭС</w:t>
      </w:r>
      <w:r w:rsidRPr="00503347">
        <w:rPr>
          <w:lang w:val="ru-RU"/>
        </w:rPr>
        <w:t xml:space="preserve"> – </w:t>
      </w:r>
      <w:r>
        <w:rPr>
          <w:lang w:val="ru-RU"/>
        </w:rPr>
        <w:t>таким</w:t>
      </w:r>
      <w:r w:rsidRPr="00503347">
        <w:rPr>
          <w:lang w:val="ru-RU"/>
        </w:rPr>
        <w:t xml:space="preserve"> </w:t>
      </w:r>
      <w:r>
        <w:rPr>
          <w:lang w:val="ru-RU"/>
        </w:rPr>
        <w:t>образом</w:t>
      </w:r>
      <w:r w:rsidRPr="00503347">
        <w:rPr>
          <w:lang w:val="ru-RU"/>
        </w:rPr>
        <w:t xml:space="preserve">, </w:t>
      </w:r>
      <w:r w:rsidR="00503347">
        <w:rPr>
          <w:lang w:val="ru-RU"/>
        </w:rPr>
        <w:t xml:space="preserve">это – дополнительные затраты, которые должны быть компенсированы китайскими или новыми членами.       </w:t>
      </w:r>
      <w:r w:rsidR="003F7B98" w:rsidRPr="00503347">
        <w:rPr>
          <w:lang w:val="ru-RU"/>
        </w:rPr>
        <w:t xml:space="preserve"> </w:t>
      </w:r>
    </w:p>
    <w:p w:rsidR="003F7B98" w:rsidRPr="009156CE" w:rsidRDefault="009156CE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РЦ хотят принимать участие в программе обучения</w:t>
      </w:r>
      <w:r w:rsidR="003F7B98" w:rsidRPr="00503347">
        <w:rPr>
          <w:lang w:val="ru-RU"/>
        </w:rPr>
        <w:t xml:space="preserve">, </w:t>
      </w:r>
      <w:r>
        <w:rPr>
          <w:lang w:val="ru-RU"/>
        </w:rPr>
        <w:t xml:space="preserve">они согласны принять прикомандированный персонал, однако стоимость обучения не была включена в бюджет.  </w:t>
      </w:r>
    </w:p>
    <w:p w:rsidR="003F7B98" w:rsidRPr="008901E4" w:rsidRDefault="008901E4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</w:t>
      </w:r>
      <w:r w:rsidRPr="008901E4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8901E4">
        <w:rPr>
          <w:lang w:val="ru-RU"/>
        </w:rPr>
        <w:t xml:space="preserve"> </w:t>
      </w:r>
      <w:r>
        <w:rPr>
          <w:lang w:val="ru-RU"/>
        </w:rPr>
        <w:t>расходы</w:t>
      </w:r>
      <w:r w:rsidRPr="008901E4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8901E4">
        <w:rPr>
          <w:lang w:val="ru-RU"/>
        </w:rPr>
        <w:t xml:space="preserve"> </w:t>
      </w:r>
      <w:r>
        <w:rPr>
          <w:lang w:val="ru-RU"/>
        </w:rPr>
        <w:t>с</w:t>
      </w:r>
      <w:r w:rsidRPr="008901E4">
        <w:rPr>
          <w:lang w:val="ru-RU"/>
        </w:rPr>
        <w:t xml:space="preserve"> </w:t>
      </w:r>
      <w:r>
        <w:rPr>
          <w:lang w:val="ru-RU"/>
        </w:rPr>
        <w:t>пятым</w:t>
      </w:r>
      <w:r w:rsidRPr="008901E4">
        <w:rPr>
          <w:lang w:val="ru-RU"/>
        </w:rPr>
        <w:t xml:space="preserve"> </w:t>
      </w:r>
      <w:r>
        <w:rPr>
          <w:lang w:val="ru-RU"/>
        </w:rPr>
        <w:t>центром</w:t>
      </w:r>
      <w:r w:rsidRPr="008901E4">
        <w:rPr>
          <w:lang w:val="ru-RU"/>
        </w:rPr>
        <w:t xml:space="preserve">, </w:t>
      </w:r>
      <w:r>
        <w:rPr>
          <w:lang w:val="ru-RU"/>
        </w:rPr>
        <w:t>могут</w:t>
      </w:r>
      <w:r w:rsidRPr="008901E4">
        <w:rPr>
          <w:lang w:val="ru-RU"/>
        </w:rPr>
        <w:t xml:space="preserve"> </w:t>
      </w:r>
      <w:r>
        <w:rPr>
          <w:lang w:val="ru-RU"/>
        </w:rPr>
        <w:t>повлиять</w:t>
      </w:r>
      <w:r w:rsidRPr="008901E4">
        <w:rPr>
          <w:lang w:val="ru-RU"/>
        </w:rPr>
        <w:t xml:space="preserve"> </w:t>
      </w:r>
      <w:r>
        <w:rPr>
          <w:lang w:val="ru-RU"/>
        </w:rPr>
        <w:t>только</w:t>
      </w:r>
      <w:r w:rsidRPr="008901E4">
        <w:rPr>
          <w:lang w:val="ru-RU"/>
        </w:rPr>
        <w:t xml:space="preserve"> </w:t>
      </w:r>
      <w:r>
        <w:rPr>
          <w:lang w:val="ru-RU"/>
        </w:rPr>
        <w:t>члены</w:t>
      </w:r>
      <w:r w:rsidRPr="008901E4">
        <w:rPr>
          <w:lang w:val="ru-RU"/>
        </w:rPr>
        <w:t xml:space="preserve"> </w:t>
      </w:r>
      <w:r>
        <w:rPr>
          <w:lang w:val="ru-RU"/>
        </w:rPr>
        <w:t>нового</w:t>
      </w:r>
      <w:r w:rsidRPr="008901E4">
        <w:rPr>
          <w:lang w:val="ru-RU"/>
        </w:rPr>
        <w:t xml:space="preserve"> </w:t>
      </w:r>
      <w:r>
        <w:rPr>
          <w:lang w:val="ru-RU"/>
        </w:rPr>
        <w:t xml:space="preserve">центра. </w:t>
      </w:r>
    </w:p>
    <w:p w:rsidR="003F7B98" w:rsidRPr="00A84384" w:rsidRDefault="009E09E5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</w:t>
      </w:r>
      <w:r w:rsidRPr="00A84384">
        <w:rPr>
          <w:lang w:val="ru-RU"/>
        </w:rPr>
        <w:t xml:space="preserve"> </w:t>
      </w:r>
      <w:r>
        <w:rPr>
          <w:lang w:val="ru-RU"/>
        </w:rPr>
        <w:t>мнению</w:t>
      </w:r>
      <w:r w:rsidRPr="00A84384">
        <w:rPr>
          <w:lang w:val="ru-RU"/>
        </w:rPr>
        <w:t xml:space="preserve"> </w:t>
      </w:r>
      <w:r>
        <w:rPr>
          <w:lang w:val="ru-RU"/>
        </w:rPr>
        <w:t>китайских</w:t>
      </w:r>
      <w:r w:rsidRPr="00A84384">
        <w:rPr>
          <w:lang w:val="ru-RU"/>
        </w:rPr>
        <w:t xml:space="preserve"> </w:t>
      </w:r>
      <w:r>
        <w:rPr>
          <w:lang w:val="ru-RU"/>
        </w:rPr>
        <w:t>членов</w:t>
      </w:r>
      <w:r w:rsidRPr="00A84384">
        <w:rPr>
          <w:lang w:val="ru-RU"/>
        </w:rPr>
        <w:t xml:space="preserve"> </w:t>
      </w:r>
      <w:r w:rsidR="00A84384">
        <w:rPr>
          <w:lang w:val="ru-RU"/>
        </w:rPr>
        <w:t xml:space="preserve">дополнительные затраты на обучение персонала пятого центра должны быть разделены между всеми членами ВАО АЭС.  </w:t>
      </w:r>
    </w:p>
    <w:p w:rsidR="003F7B98" w:rsidRPr="00910A55" w:rsidRDefault="00810DD0" w:rsidP="00067BD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Китайские</w:t>
      </w:r>
      <w:r w:rsidRPr="00910A55">
        <w:rPr>
          <w:lang w:val="ru-RU"/>
        </w:rPr>
        <w:t xml:space="preserve"> </w:t>
      </w:r>
      <w:r>
        <w:rPr>
          <w:lang w:val="ru-RU"/>
        </w:rPr>
        <w:t>члены</w:t>
      </w:r>
      <w:r w:rsidRPr="00910A55">
        <w:rPr>
          <w:lang w:val="ru-RU"/>
        </w:rPr>
        <w:t xml:space="preserve"> </w:t>
      </w:r>
      <w:r>
        <w:rPr>
          <w:lang w:val="ru-RU"/>
        </w:rPr>
        <w:t>могут</w:t>
      </w:r>
      <w:r w:rsidRPr="00910A55">
        <w:rPr>
          <w:lang w:val="ru-RU"/>
        </w:rPr>
        <w:t xml:space="preserve"> </w:t>
      </w:r>
      <w:r>
        <w:rPr>
          <w:lang w:val="ru-RU"/>
        </w:rPr>
        <w:t>увеличить</w:t>
      </w:r>
      <w:r w:rsidRPr="00910A55">
        <w:rPr>
          <w:lang w:val="ru-RU"/>
        </w:rPr>
        <w:t xml:space="preserve"> </w:t>
      </w:r>
      <w:r>
        <w:rPr>
          <w:lang w:val="ru-RU"/>
        </w:rPr>
        <w:t>число</w:t>
      </w:r>
      <w:r w:rsidRPr="00910A55">
        <w:rPr>
          <w:lang w:val="ru-RU"/>
        </w:rPr>
        <w:t xml:space="preserve"> </w:t>
      </w:r>
      <w:r>
        <w:rPr>
          <w:lang w:val="ru-RU"/>
        </w:rPr>
        <w:t>своего</w:t>
      </w:r>
      <w:r w:rsidRPr="00910A55">
        <w:rPr>
          <w:lang w:val="ru-RU"/>
        </w:rPr>
        <w:t xml:space="preserve"> </w:t>
      </w:r>
      <w:r>
        <w:rPr>
          <w:lang w:val="ru-RU"/>
        </w:rPr>
        <w:t>командируемого</w:t>
      </w:r>
      <w:r w:rsidRPr="00910A55">
        <w:rPr>
          <w:lang w:val="ru-RU"/>
        </w:rPr>
        <w:t xml:space="preserve"> </w:t>
      </w:r>
      <w:r>
        <w:rPr>
          <w:lang w:val="ru-RU"/>
        </w:rPr>
        <w:t>персонала</w:t>
      </w:r>
      <w:r w:rsidRPr="00910A55">
        <w:rPr>
          <w:lang w:val="ru-RU"/>
        </w:rPr>
        <w:t xml:space="preserve"> </w:t>
      </w:r>
      <w:r>
        <w:rPr>
          <w:lang w:val="ru-RU"/>
        </w:rPr>
        <w:t>в</w:t>
      </w:r>
      <w:r w:rsidRPr="00910A55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910A55">
        <w:rPr>
          <w:lang w:val="ru-RU"/>
        </w:rPr>
        <w:t xml:space="preserve"> </w:t>
      </w:r>
      <w:r>
        <w:rPr>
          <w:lang w:val="ru-RU"/>
        </w:rPr>
        <w:t>центрах</w:t>
      </w:r>
      <w:r w:rsidR="00910A55">
        <w:rPr>
          <w:lang w:val="ru-RU"/>
        </w:rPr>
        <w:t xml:space="preserve"> в рамках </w:t>
      </w:r>
      <w:r w:rsidR="00C25B6C">
        <w:rPr>
          <w:lang w:val="ru-RU"/>
        </w:rPr>
        <w:t xml:space="preserve">предельных </w:t>
      </w:r>
      <w:r w:rsidR="00910A55">
        <w:rPr>
          <w:lang w:val="ru-RU"/>
        </w:rPr>
        <w:t xml:space="preserve">членских обязательств без дополнительной оплаты. </w:t>
      </w:r>
      <w:r w:rsidR="003F7B98" w:rsidRPr="00910A55">
        <w:rPr>
          <w:lang w:val="ru-RU"/>
        </w:rPr>
        <w:t xml:space="preserve"> </w:t>
      </w:r>
    </w:p>
    <w:p w:rsidR="00A473AD" w:rsidRPr="00910A55" w:rsidRDefault="00A473AD">
      <w:pPr>
        <w:rPr>
          <w:lang w:val="ru-RU"/>
        </w:rPr>
      </w:pPr>
    </w:p>
    <w:p w:rsidR="006A0BCF" w:rsidRPr="003F4AB1" w:rsidRDefault="006F787C">
      <w:pPr>
        <w:rPr>
          <w:lang w:val="en-US"/>
        </w:rPr>
      </w:pPr>
      <w:r>
        <w:rPr>
          <w:lang w:val="ru-RU"/>
        </w:rPr>
        <w:t>Подготовил</w:t>
      </w:r>
      <w:r w:rsidR="006A0BCF">
        <w:t>:</w:t>
      </w:r>
      <w:r w:rsidRPr="003F4AB1">
        <w:rPr>
          <w:lang w:val="en-US"/>
        </w:rPr>
        <w:t xml:space="preserve"> </w:t>
      </w:r>
    </w:p>
    <w:p w:rsidR="006A0BCF" w:rsidRPr="003F4AB1" w:rsidRDefault="006F787C">
      <w:pPr>
        <w:rPr>
          <w:lang w:val="en-US"/>
        </w:rPr>
      </w:pPr>
      <w:r>
        <w:rPr>
          <w:lang w:val="ru-RU"/>
        </w:rPr>
        <w:t>Шандор</w:t>
      </w:r>
      <w:r w:rsidRPr="003F4AB1">
        <w:rPr>
          <w:lang w:val="en-US"/>
        </w:rPr>
        <w:t xml:space="preserve"> </w:t>
      </w:r>
      <w:r>
        <w:rPr>
          <w:lang w:val="ru-RU"/>
        </w:rPr>
        <w:t>Надь</w:t>
      </w:r>
      <w:r w:rsidRPr="003F4AB1">
        <w:rPr>
          <w:lang w:val="en-US"/>
        </w:rPr>
        <w:t xml:space="preserve">      </w:t>
      </w:r>
    </w:p>
    <w:p w:rsidR="006A0BCF" w:rsidRDefault="006A0BCF"/>
    <w:p w:rsidR="005B1052" w:rsidRPr="002E6D65" w:rsidRDefault="003F4AB1">
      <w:pPr>
        <w:rPr>
          <w:lang w:val="ru-RU"/>
        </w:rPr>
      </w:pPr>
      <w:r>
        <w:rPr>
          <w:lang w:val="ru-RU"/>
        </w:rPr>
        <w:t>ПС</w:t>
      </w:r>
      <w:r w:rsidR="00A473AD" w:rsidRPr="001C1DB7">
        <w:rPr>
          <w:lang w:val="ru-RU"/>
        </w:rPr>
        <w:t xml:space="preserve">. </w:t>
      </w:r>
      <w:r w:rsidR="00AB039F">
        <w:rPr>
          <w:lang w:val="ru-RU"/>
        </w:rPr>
        <w:t>После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совещания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РГ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г</w:t>
      </w:r>
      <w:r w:rsidR="00AB039F" w:rsidRPr="001C1DB7">
        <w:rPr>
          <w:lang w:val="ru-RU"/>
        </w:rPr>
        <w:t>-</w:t>
      </w:r>
      <w:r w:rsidR="00AB039F">
        <w:rPr>
          <w:lang w:val="ru-RU"/>
        </w:rPr>
        <w:t>н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Жак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Регальдо</w:t>
      </w:r>
      <w:r w:rsidR="00AB039F" w:rsidRPr="001C1DB7">
        <w:rPr>
          <w:lang w:val="ru-RU"/>
        </w:rPr>
        <w:t xml:space="preserve">, </w:t>
      </w:r>
      <w:r w:rsidR="00AB039F">
        <w:rPr>
          <w:lang w:val="ru-RU"/>
        </w:rPr>
        <w:t>председатель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СУ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ВАО</w:t>
      </w:r>
      <w:r w:rsidR="00AB039F" w:rsidRPr="001C1DB7">
        <w:rPr>
          <w:lang w:val="ru-RU"/>
        </w:rPr>
        <w:t xml:space="preserve"> </w:t>
      </w:r>
      <w:r w:rsidR="00AB039F">
        <w:rPr>
          <w:lang w:val="ru-RU"/>
        </w:rPr>
        <w:t>АЭС</w:t>
      </w:r>
      <w:r w:rsidR="00AB039F" w:rsidRPr="001C1DB7">
        <w:rPr>
          <w:lang w:val="ru-RU"/>
        </w:rPr>
        <w:t xml:space="preserve">, </w:t>
      </w:r>
      <w:r w:rsidR="00AB039F">
        <w:rPr>
          <w:lang w:val="ru-RU"/>
        </w:rPr>
        <w:t>получил</w:t>
      </w:r>
      <w:r w:rsidR="00AB039F" w:rsidRPr="001C1DB7">
        <w:rPr>
          <w:lang w:val="ru-RU"/>
        </w:rPr>
        <w:t xml:space="preserve"> </w:t>
      </w:r>
      <w:r w:rsidR="001C1DB7">
        <w:rPr>
          <w:lang w:val="ru-RU"/>
        </w:rPr>
        <w:t xml:space="preserve">отчет о выполненной работе членов РГ. </w:t>
      </w:r>
      <w:r w:rsidR="008F356D">
        <w:rPr>
          <w:lang w:val="ru-RU"/>
        </w:rPr>
        <w:t>После того, как были получены ответы на не</w:t>
      </w:r>
      <w:r w:rsidR="005F2FAC">
        <w:rPr>
          <w:lang w:val="ru-RU"/>
        </w:rPr>
        <w:t>сколько вопросов</w:t>
      </w:r>
      <w:r w:rsidR="008F356D">
        <w:rPr>
          <w:lang w:val="ru-RU"/>
        </w:rPr>
        <w:t xml:space="preserve">, </w:t>
      </w:r>
      <w:r w:rsidR="005F2FAC">
        <w:rPr>
          <w:lang w:val="ru-RU"/>
        </w:rPr>
        <w:t>требовавших</w:t>
      </w:r>
      <w:r w:rsidR="008F356D">
        <w:rPr>
          <w:lang w:val="ru-RU"/>
        </w:rPr>
        <w:t xml:space="preserve"> разъяснения, г-н Регальдо </w:t>
      </w:r>
      <w:r w:rsidR="002E6D65">
        <w:rPr>
          <w:lang w:val="ru-RU"/>
        </w:rPr>
        <w:t>согласовал трехэтапный подход</w:t>
      </w:r>
      <w:r w:rsidR="005B1052" w:rsidRPr="002E6D65">
        <w:rPr>
          <w:lang w:val="ru-RU"/>
        </w:rPr>
        <w:t>.</w:t>
      </w:r>
      <w:r w:rsidR="00A473AD" w:rsidRPr="002E6D65">
        <w:rPr>
          <w:lang w:val="ru-RU"/>
        </w:rPr>
        <w:t xml:space="preserve"> </w:t>
      </w:r>
      <w:r w:rsidR="002E6D65">
        <w:rPr>
          <w:lang w:val="ru-RU"/>
        </w:rPr>
        <w:t xml:space="preserve"> </w:t>
      </w:r>
      <w:r w:rsidR="008D1D23">
        <w:rPr>
          <w:lang w:val="ru-RU"/>
        </w:rPr>
        <w:t xml:space="preserve"> </w:t>
      </w:r>
    </w:p>
    <w:p w:rsidR="003F7B98" w:rsidRPr="002E6D65" w:rsidRDefault="003F7B98">
      <w:pPr>
        <w:rPr>
          <w:lang w:val="ru-RU"/>
        </w:rPr>
      </w:pPr>
      <w:r w:rsidRPr="002E6D65">
        <w:rPr>
          <w:lang w:val="ru-RU"/>
        </w:rPr>
        <w:br w:type="page"/>
      </w:r>
    </w:p>
    <w:p w:rsidR="003F7B98" w:rsidRDefault="00E35D6B" w:rsidP="006041C8">
      <w:r>
        <w:rPr>
          <w:lang w:val="ru-RU"/>
        </w:rPr>
        <w:lastRenderedPageBreak/>
        <w:t xml:space="preserve">Список участников </w:t>
      </w:r>
    </w:p>
    <w:p w:rsidR="003F7B98" w:rsidRPr="005032C1" w:rsidRDefault="00E35D6B" w:rsidP="003F2037">
      <w:pPr>
        <w:rPr>
          <w:b/>
          <w:bCs/>
        </w:rPr>
      </w:pPr>
      <w:r>
        <w:rPr>
          <w:b/>
          <w:bCs/>
          <w:lang w:val="ru-RU"/>
        </w:rPr>
        <w:t xml:space="preserve">Список участников    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1531"/>
        <w:gridCol w:w="5387"/>
      </w:tblGrid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Ванг Йибо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CNEA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195B44" w:rsidP="00195B44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младший научный сотрудник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Фанг Тонгцзю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F81942" w:rsidP="00F81942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</w:t>
            </w:r>
            <w:r w:rsidR="00F27E8F" w:rsidRPr="00B16EFF">
              <w:rPr>
                <w:sz w:val="23"/>
                <w:szCs w:val="23"/>
                <w:lang w:val="ru-RU"/>
              </w:rPr>
              <w:t>ице-президент</w:t>
            </w:r>
            <w:r w:rsidR="003F7B98" w:rsidRPr="00B16EFF">
              <w:rPr>
                <w:sz w:val="23"/>
                <w:szCs w:val="23"/>
              </w:rPr>
              <w:t>, CNNP UK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Цзиан Бин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F27E8F" w:rsidP="00F27E8F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>директор</w:t>
            </w:r>
            <w:r w:rsidR="003F7B98" w:rsidRPr="00B16EFF">
              <w:rPr>
                <w:sz w:val="23"/>
                <w:szCs w:val="23"/>
                <w:lang w:val="ru-RU"/>
              </w:rPr>
              <w:t xml:space="preserve">, </w:t>
            </w:r>
            <w:r w:rsidRPr="00B16EFF">
              <w:rPr>
                <w:sz w:val="23"/>
                <w:szCs w:val="23"/>
                <w:lang w:val="ru-RU"/>
              </w:rPr>
              <w:t xml:space="preserve">департамент безопасности и качества 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Ванг Лан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F27E8F" w:rsidP="00F27E8F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старший менеджер, департамент безопасности и качества  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Янь Жуангцзинь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177013" w:rsidP="00177013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менеджер, департамент безопасности и качества 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Цзао Пенгфей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177013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>менеджер, департамент безопасности и качества</w:t>
            </w:r>
            <w:r w:rsidR="00716C19" w:rsidRPr="00B16EFF">
              <w:rPr>
                <w:sz w:val="23"/>
                <w:szCs w:val="23"/>
                <w:lang w:val="ru-RU"/>
              </w:rPr>
              <w:t xml:space="preserve">   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Ванг Гонцзянь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996D69" w:rsidP="00996D69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заместитель директора, </w:t>
            </w:r>
            <w:r w:rsidR="003F7B98" w:rsidRPr="00B16EFF">
              <w:rPr>
                <w:sz w:val="23"/>
                <w:szCs w:val="23"/>
              </w:rPr>
              <w:t>CNNO</w:t>
            </w:r>
          </w:p>
        </w:tc>
      </w:tr>
      <w:tr w:rsidR="003F7B98" w:rsidRPr="00B16E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Ванг Йан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F7B98" w:rsidRPr="00B16EFF" w:rsidRDefault="00996D69" w:rsidP="00996D69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начальник отдела, </w:t>
            </w:r>
            <w:r w:rsidR="003F7B98" w:rsidRPr="00B16EFF">
              <w:rPr>
                <w:sz w:val="23"/>
                <w:szCs w:val="23"/>
              </w:rPr>
              <w:t>CNNO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32474B" w:rsidP="0032474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Су Чангсонг 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</w:tcPr>
          <w:p w:rsidR="003F7B98" w:rsidRPr="00B16EFF" w:rsidRDefault="00996D69" w:rsidP="00996D69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начальник отдела, </w:t>
            </w:r>
            <w:r w:rsidR="003F7B98" w:rsidRPr="00B16EFF">
              <w:rPr>
                <w:sz w:val="23"/>
                <w:szCs w:val="23"/>
              </w:rPr>
              <w:t>CNNO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0666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Ванг Шаньджунь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</w:tcPr>
          <w:p w:rsidR="003F7B98" w:rsidRPr="00B16EFF" w:rsidRDefault="00A718F8" w:rsidP="00A718F8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заместитель начальника отдела, </w:t>
            </w:r>
            <w:r w:rsidR="003F7B98" w:rsidRPr="00B16EFF">
              <w:rPr>
                <w:sz w:val="23"/>
                <w:szCs w:val="23"/>
              </w:rPr>
              <w:t>CNNO</w:t>
            </w:r>
            <w:r w:rsidRPr="00B16EFF">
              <w:rPr>
                <w:sz w:val="23"/>
                <w:szCs w:val="23"/>
                <w:lang w:val="ru-RU"/>
              </w:rPr>
              <w:t xml:space="preserve">   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0666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Гуо Цзюнь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CNNP</w:t>
            </w:r>
          </w:p>
        </w:tc>
        <w:tc>
          <w:tcPr>
            <w:tcW w:w="5387" w:type="dxa"/>
          </w:tcPr>
          <w:p w:rsidR="003F7B98" w:rsidRPr="00B16EFF" w:rsidRDefault="00A718F8" w:rsidP="007C183E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руководитель дивизиона, НИИ </w:t>
            </w:r>
            <w:r w:rsidR="007C183E" w:rsidRPr="00B16EFF">
              <w:rPr>
                <w:sz w:val="23"/>
                <w:szCs w:val="23"/>
                <w:lang w:val="ru-RU"/>
              </w:rPr>
              <w:t xml:space="preserve">атомной энергетики  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0666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Цзи Венгбин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CGN</w:t>
            </w:r>
          </w:p>
        </w:tc>
        <w:tc>
          <w:tcPr>
            <w:tcW w:w="5387" w:type="dxa"/>
          </w:tcPr>
          <w:p w:rsidR="003F7B98" w:rsidRPr="00B16EFF" w:rsidRDefault="007C183E" w:rsidP="007C183E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вице-президент, </w:t>
            </w:r>
            <w:r w:rsidR="003F7B98" w:rsidRPr="00B16EFF">
              <w:rPr>
                <w:sz w:val="23"/>
                <w:szCs w:val="23"/>
              </w:rPr>
              <w:t>CNOC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59230F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>Сао Липиин</w:t>
            </w:r>
            <w:r w:rsidR="0059230F" w:rsidRPr="00B16EFF">
              <w:rPr>
                <w:sz w:val="23"/>
                <w:szCs w:val="23"/>
                <w:lang w:val="ru-RU"/>
              </w:rPr>
              <w:t>ь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CGN</w:t>
            </w:r>
          </w:p>
        </w:tc>
        <w:tc>
          <w:tcPr>
            <w:tcW w:w="5387" w:type="dxa"/>
          </w:tcPr>
          <w:p w:rsidR="003F7B98" w:rsidRPr="00B16EFF" w:rsidRDefault="00176FEE" w:rsidP="00176FEE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>менеджер</w:t>
            </w:r>
            <w:r w:rsidR="003F7B98" w:rsidRPr="00B16EFF">
              <w:rPr>
                <w:sz w:val="23"/>
                <w:szCs w:val="23"/>
              </w:rPr>
              <w:t xml:space="preserve">, </w:t>
            </w:r>
            <w:r w:rsidRPr="00B16EFF">
              <w:rPr>
                <w:sz w:val="23"/>
                <w:szCs w:val="23"/>
                <w:lang w:val="ru-RU"/>
              </w:rPr>
              <w:t>международный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департамент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0666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Хе Юньшень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CHG</w:t>
            </w:r>
          </w:p>
        </w:tc>
        <w:tc>
          <w:tcPr>
            <w:tcW w:w="5387" w:type="dxa"/>
          </w:tcPr>
          <w:p w:rsidR="003F7B98" w:rsidRPr="00B16EFF" w:rsidRDefault="004A0A12" w:rsidP="004A0A12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заместитель директора департамента по атомной энергии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6650" w:rsidP="000666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Янь Цзиаочжинь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CHG</w:t>
            </w:r>
          </w:p>
        </w:tc>
        <w:tc>
          <w:tcPr>
            <w:tcW w:w="5387" w:type="dxa"/>
          </w:tcPr>
          <w:p w:rsidR="003F7B98" w:rsidRPr="00B16EFF" w:rsidRDefault="004A0A12" w:rsidP="004A0A12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заместитель директора департамента безопасности и качества  </w:t>
            </w:r>
          </w:p>
        </w:tc>
      </w:tr>
      <w:tr w:rsidR="006C2F0D" w:rsidRPr="00B16EFF" w:rsidTr="00256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6C2F0D" w:rsidRPr="00B16EFF" w:rsidRDefault="00FD4B48" w:rsidP="00FD4B4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Чжань Цзюнь</w:t>
            </w:r>
          </w:p>
        </w:tc>
        <w:tc>
          <w:tcPr>
            <w:tcW w:w="1531" w:type="dxa"/>
          </w:tcPr>
          <w:p w:rsidR="006C2F0D" w:rsidRPr="00B16EFF" w:rsidRDefault="006C2F0D" w:rsidP="00256805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CNNC</w:t>
            </w:r>
          </w:p>
        </w:tc>
        <w:tc>
          <w:tcPr>
            <w:tcW w:w="5387" w:type="dxa"/>
          </w:tcPr>
          <w:p w:rsidR="006C2F0D" w:rsidRPr="00B16EFF" w:rsidRDefault="00D1385D" w:rsidP="00D1385D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помощник директора, </w:t>
            </w:r>
            <w:r w:rsidR="006C2F0D" w:rsidRPr="00B16EFF">
              <w:rPr>
                <w:sz w:val="23"/>
                <w:szCs w:val="23"/>
              </w:rPr>
              <w:t>SMNPC</w:t>
            </w:r>
            <w:r w:rsidRPr="00B16EFF">
              <w:rPr>
                <w:sz w:val="23"/>
                <w:szCs w:val="23"/>
                <w:lang w:val="ru-RU"/>
              </w:rPr>
              <w:t xml:space="preserve"> 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FD4B48" w:rsidP="00FD4B4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Цзю Пиньюань </w:t>
            </w:r>
          </w:p>
        </w:tc>
        <w:tc>
          <w:tcPr>
            <w:tcW w:w="1531" w:type="dxa"/>
          </w:tcPr>
          <w:p w:rsidR="003F7B98" w:rsidRPr="00B16EFF" w:rsidRDefault="003F7B9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</w:rPr>
              <w:t>SPIC</w:t>
            </w:r>
          </w:p>
        </w:tc>
        <w:tc>
          <w:tcPr>
            <w:tcW w:w="5387" w:type="dxa"/>
          </w:tcPr>
          <w:p w:rsidR="003F7B98" w:rsidRPr="00B16EFF" w:rsidRDefault="00D1385D" w:rsidP="00D1385D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департамента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FD4B48" w:rsidP="00FD4B4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Дейв Крэбтри</w:t>
            </w:r>
          </w:p>
        </w:tc>
        <w:tc>
          <w:tcPr>
            <w:tcW w:w="1531" w:type="dxa"/>
          </w:tcPr>
          <w:p w:rsidR="003F7B98" w:rsidRPr="00B16EFF" w:rsidRDefault="008D1950" w:rsidP="008D19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АЦ </w:t>
            </w:r>
          </w:p>
        </w:tc>
        <w:tc>
          <w:tcPr>
            <w:tcW w:w="5387" w:type="dxa"/>
          </w:tcPr>
          <w:p w:rsidR="003F7B98" w:rsidRPr="00B16EFF" w:rsidRDefault="00D1385D" w:rsidP="00D1385D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</w:t>
            </w:r>
            <w:r w:rsidR="007E77A2" w:rsidRPr="00B16EFF">
              <w:rPr>
                <w:sz w:val="23"/>
                <w:szCs w:val="23"/>
                <w:lang w:val="ru-RU"/>
              </w:rPr>
              <w:t xml:space="preserve">программы </w:t>
            </w:r>
            <w:r w:rsidRPr="00B16EFF">
              <w:rPr>
                <w:sz w:val="23"/>
                <w:szCs w:val="23"/>
                <w:lang w:val="ru-RU"/>
              </w:rPr>
              <w:t xml:space="preserve">по </w:t>
            </w:r>
            <w:r w:rsidR="008D1950" w:rsidRPr="00B16EFF">
              <w:rPr>
                <w:sz w:val="23"/>
                <w:szCs w:val="23"/>
                <w:lang w:val="ru-RU"/>
              </w:rPr>
              <w:t xml:space="preserve">вопросам </w:t>
            </w:r>
            <w:r w:rsidRPr="00B16EFF">
              <w:rPr>
                <w:sz w:val="23"/>
                <w:szCs w:val="23"/>
                <w:lang w:val="ru-RU"/>
              </w:rPr>
              <w:t>эксплуатации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FD4B48" w:rsidP="00FD4B4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Сергей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Фролов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31" w:type="dxa"/>
          </w:tcPr>
          <w:p w:rsidR="003F7B98" w:rsidRPr="00B16EFF" w:rsidRDefault="008D1950" w:rsidP="008D19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МЦ </w:t>
            </w:r>
          </w:p>
        </w:tc>
        <w:tc>
          <w:tcPr>
            <w:tcW w:w="5387" w:type="dxa"/>
          </w:tcPr>
          <w:p w:rsidR="003F7B98" w:rsidRPr="00B16EFF" w:rsidRDefault="008D1950" w:rsidP="008D1950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заместитель директора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FD4B48" w:rsidP="00FD4B4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Жан</w:t>
            </w:r>
            <w:r w:rsidRPr="00B16EFF">
              <w:rPr>
                <w:sz w:val="23"/>
                <w:szCs w:val="23"/>
              </w:rPr>
              <w:t>-</w:t>
            </w:r>
            <w:r w:rsidRPr="00B16EFF">
              <w:rPr>
                <w:sz w:val="23"/>
                <w:szCs w:val="23"/>
                <w:lang w:val="ru-RU"/>
              </w:rPr>
              <w:t>Поль</w:t>
            </w:r>
            <w:r w:rsidRPr="00B16EFF">
              <w:rPr>
                <w:sz w:val="23"/>
                <w:szCs w:val="23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 xml:space="preserve">Жолли </w:t>
            </w:r>
          </w:p>
        </w:tc>
        <w:tc>
          <w:tcPr>
            <w:tcW w:w="1531" w:type="dxa"/>
          </w:tcPr>
          <w:p w:rsidR="003F7B98" w:rsidRPr="00B16EFF" w:rsidRDefault="00A91285" w:rsidP="00A91285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ПЦ </w:t>
            </w:r>
          </w:p>
        </w:tc>
        <w:tc>
          <w:tcPr>
            <w:tcW w:w="5387" w:type="dxa"/>
          </w:tcPr>
          <w:p w:rsidR="003F7B98" w:rsidRPr="00B16EFF" w:rsidRDefault="00A91285" w:rsidP="007E77A2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</w:t>
            </w:r>
            <w:r w:rsidR="007E77A2" w:rsidRPr="00B16EFF">
              <w:rPr>
                <w:sz w:val="23"/>
                <w:szCs w:val="23"/>
                <w:lang w:val="ru-RU"/>
              </w:rPr>
              <w:t>программы</w:t>
            </w:r>
            <w:r w:rsidRPr="00B16EFF">
              <w:rPr>
                <w:sz w:val="23"/>
                <w:szCs w:val="23"/>
                <w:lang w:val="ru-RU"/>
              </w:rPr>
              <w:t xml:space="preserve"> поддержки компаниям-членам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3F7839" w:rsidP="003F7839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Марк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ван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дер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 xml:space="preserve">Меер </w:t>
            </w:r>
          </w:p>
        </w:tc>
        <w:tc>
          <w:tcPr>
            <w:tcW w:w="1531" w:type="dxa"/>
          </w:tcPr>
          <w:p w:rsidR="003F7B98" w:rsidRPr="00B16EFF" w:rsidRDefault="007E77A2" w:rsidP="007E77A2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ПЦ</w:t>
            </w:r>
          </w:p>
        </w:tc>
        <w:tc>
          <w:tcPr>
            <w:tcW w:w="5387" w:type="dxa"/>
          </w:tcPr>
          <w:p w:rsidR="003F7B98" w:rsidRPr="00B16EFF" w:rsidRDefault="007E77A2" w:rsidP="007E77A2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программы по администрированию и услугам 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3F7839" w:rsidP="00847762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Йо</w:t>
            </w:r>
            <w:r w:rsidR="00847762" w:rsidRPr="00B16EFF">
              <w:rPr>
                <w:sz w:val="23"/>
                <w:szCs w:val="23"/>
                <w:lang w:val="ru-RU"/>
              </w:rPr>
              <w:t>с</w:t>
            </w:r>
            <w:r w:rsidRPr="00B16EFF">
              <w:rPr>
                <w:sz w:val="23"/>
                <w:szCs w:val="23"/>
                <w:lang w:val="ru-RU"/>
              </w:rPr>
              <w:t>икасу</w:t>
            </w:r>
            <w:r w:rsidRPr="00B16EFF">
              <w:rPr>
                <w:sz w:val="23"/>
                <w:szCs w:val="23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Цусикасу</w:t>
            </w:r>
            <w:r w:rsidRPr="00B16E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1" w:type="dxa"/>
          </w:tcPr>
          <w:p w:rsidR="003F7B98" w:rsidRPr="00B16EFF" w:rsidRDefault="005D0B24" w:rsidP="005D0B24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ТЦ  </w:t>
            </w:r>
          </w:p>
        </w:tc>
        <w:tc>
          <w:tcPr>
            <w:tcW w:w="5387" w:type="dxa"/>
          </w:tcPr>
          <w:p w:rsidR="003F7B98" w:rsidRPr="00B16EFF" w:rsidRDefault="005D0B24" w:rsidP="005D0B24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старший менеджер по вопросам поддержки в области усовершенствования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847762" w:rsidP="00847762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Тетсухито Кояси</w:t>
            </w:r>
          </w:p>
        </w:tc>
        <w:tc>
          <w:tcPr>
            <w:tcW w:w="1531" w:type="dxa"/>
          </w:tcPr>
          <w:p w:rsidR="003F7B98" w:rsidRPr="00B16EFF" w:rsidRDefault="005D0B24" w:rsidP="005D0B24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ТЦ       </w:t>
            </w:r>
          </w:p>
        </w:tc>
        <w:tc>
          <w:tcPr>
            <w:tcW w:w="5387" w:type="dxa"/>
          </w:tcPr>
          <w:p w:rsidR="003F7B98" w:rsidRPr="00B16EFF" w:rsidRDefault="005D0B24" w:rsidP="005D0B24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менеджер по планированию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847762" w:rsidP="00847762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>Дэйв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>Шаффлтон</w:t>
            </w:r>
            <w:r w:rsidRPr="00B16EFF">
              <w:rPr>
                <w:sz w:val="23"/>
                <w:szCs w:val="23"/>
                <w:lang w:val="en-US"/>
              </w:rPr>
              <w:t xml:space="preserve"> </w:t>
            </w:r>
            <w:r w:rsidRPr="00B16EFF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531" w:type="dxa"/>
          </w:tcPr>
          <w:p w:rsidR="003F7B98" w:rsidRPr="00B16EFF" w:rsidRDefault="00375D58" w:rsidP="00375D5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ЛО  </w:t>
            </w:r>
          </w:p>
        </w:tc>
        <w:tc>
          <w:tcPr>
            <w:tcW w:w="5387" w:type="dxa"/>
          </w:tcPr>
          <w:p w:rsidR="003F7B98" w:rsidRPr="00B16EFF" w:rsidRDefault="00843D3E" w:rsidP="00843D3E">
            <w:pPr>
              <w:spacing w:beforeLines="60" w:before="144" w:after="0" w:line="240" w:lineRule="auto"/>
              <w:rPr>
                <w:sz w:val="23"/>
                <w:szCs w:val="23"/>
                <w:lang w:val="ru-RU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по стратегии и интеграции 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285B" w:rsidP="0006285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Алан Смит </w:t>
            </w:r>
          </w:p>
        </w:tc>
        <w:tc>
          <w:tcPr>
            <w:tcW w:w="1531" w:type="dxa"/>
          </w:tcPr>
          <w:p w:rsidR="003F7B98" w:rsidRPr="00B16EFF" w:rsidRDefault="00375D58" w:rsidP="00375D5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ЛО </w:t>
            </w:r>
          </w:p>
        </w:tc>
        <w:tc>
          <w:tcPr>
            <w:tcW w:w="5387" w:type="dxa"/>
          </w:tcPr>
          <w:p w:rsidR="003F7B98" w:rsidRPr="00B16EFF" w:rsidRDefault="00C06362" w:rsidP="00843D3E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д</w:t>
            </w:r>
            <w:r w:rsidR="00843D3E" w:rsidRPr="00B16EFF">
              <w:rPr>
                <w:sz w:val="23"/>
                <w:szCs w:val="23"/>
                <w:lang w:val="ru-RU"/>
              </w:rPr>
              <w:t>иректор программы партнерских проверок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285B" w:rsidP="0006285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Клэр Пресс </w:t>
            </w:r>
          </w:p>
        </w:tc>
        <w:tc>
          <w:tcPr>
            <w:tcW w:w="1531" w:type="dxa"/>
          </w:tcPr>
          <w:p w:rsidR="003F7B98" w:rsidRPr="00B16EFF" w:rsidRDefault="00375D58" w:rsidP="00375D58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ЛО  </w:t>
            </w:r>
          </w:p>
        </w:tc>
        <w:tc>
          <w:tcPr>
            <w:tcW w:w="5387" w:type="dxa"/>
          </w:tcPr>
          <w:p w:rsidR="003F7B98" w:rsidRPr="00B16EFF" w:rsidRDefault="00C06362" w:rsidP="00C06362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директор по бизнес-услугам </w:t>
            </w:r>
          </w:p>
        </w:tc>
      </w:tr>
      <w:tr w:rsidR="003F7B98" w:rsidRPr="00B16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3F7B98" w:rsidRPr="00B16EFF" w:rsidRDefault="0006285B" w:rsidP="0006285B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Шандор Надь </w:t>
            </w:r>
          </w:p>
        </w:tc>
        <w:tc>
          <w:tcPr>
            <w:tcW w:w="1531" w:type="dxa"/>
          </w:tcPr>
          <w:p w:rsidR="003F7B98" w:rsidRPr="00B16EFF" w:rsidRDefault="00EB09EA" w:rsidP="00EB09EA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>ЛО</w:t>
            </w:r>
          </w:p>
        </w:tc>
        <w:tc>
          <w:tcPr>
            <w:tcW w:w="5387" w:type="dxa"/>
          </w:tcPr>
          <w:p w:rsidR="003F7B98" w:rsidRPr="00B16EFF" w:rsidRDefault="00EB09EA" w:rsidP="00EB09EA">
            <w:pPr>
              <w:spacing w:beforeLines="60" w:before="144" w:after="0" w:line="240" w:lineRule="auto"/>
              <w:rPr>
                <w:sz w:val="23"/>
                <w:szCs w:val="23"/>
              </w:rPr>
            </w:pPr>
            <w:r w:rsidRPr="00B16EFF">
              <w:rPr>
                <w:sz w:val="23"/>
                <w:szCs w:val="23"/>
                <w:lang w:val="ru-RU"/>
              </w:rPr>
              <w:t xml:space="preserve">руководитель проекта </w:t>
            </w:r>
          </w:p>
        </w:tc>
      </w:tr>
    </w:tbl>
    <w:p w:rsidR="003F7B98" w:rsidRPr="00B16EFF" w:rsidRDefault="003F7B98" w:rsidP="003F2037">
      <w:pPr>
        <w:rPr>
          <w:sz w:val="23"/>
          <w:szCs w:val="23"/>
        </w:rPr>
      </w:pPr>
    </w:p>
    <w:p w:rsidR="003F7B98" w:rsidRPr="004E2F1E" w:rsidRDefault="00E159EE" w:rsidP="0022380B">
      <w:pPr>
        <w:rPr>
          <w:sz w:val="22"/>
          <w:szCs w:val="22"/>
          <w:lang w:val="ru-RU"/>
        </w:rPr>
      </w:pPr>
      <w:r>
        <w:rPr>
          <w:lang w:val="ru-RU"/>
        </w:rPr>
        <w:lastRenderedPageBreak/>
        <w:t>Подгруппа</w:t>
      </w:r>
      <w:r w:rsidRPr="004E2F1E">
        <w:rPr>
          <w:lang w:val="ru-RU"/>
        </w:rPr>
        <w:t xml:space="preserve"> </w:t>
      </w:r>
      <w:r>
        <w:rPr>
          <w:lang w:val="ru-RU"/>
        </w:rPr>
        <w:t>отдельно</w:t>
      </w:r>
      <w:r w:rsidRPr="004E2F1E">
        <w:rPr>
          <w:lang w:val="ru-RU"/>
        </w:rPr>
        <w:t xml:space="preserve"> </w:t>
      </w:r>
      <w:r>
        <w:rPr>
          <w:lang w:val="ru-RU"/>
        </w:rPr>
        <w:t>рассмотрела</w:t>
      </w:r>
      <w:r w:rsidRPr="004E2F1E">
        <w:rPr>
          <w:lang w:val="ru-RU"/>
        </w:rPr>
        <w:t xml:space="preserve"> </w:t>
      </w:r>
      <w:r>
        <w:rPr>
          <w:lang w:val="ru-RU"/>
        </w:rPr>
        <w:t>варианты</w:t>
      </w:r>
      <w:r w:rsidRPr="004E2F1E">
        <w:rPr>
          <w:lang w:val="ru-RU"/>
        </w:rPr>
        <w:t xml:space="preserve"> </w:t>
      </w:r>
      <w:r w:rsidR="00F77B7B">
        <w:rPr>
          <w:lang w:val="ru-RU"/>
        </w:rPr>
        <w:t>создания</w:t>
      </w:r>
      <w:r w:rsidR="00F77B7B" w:rsidRPr="004E2F1E">
        <w:rPr>
          <w:lang w:val="ru-RU"/>
        </w:rPr>
        <w:t xml:space="preserve"> </w:t>
      </w:r>
      <w:r w:rsidR="00F77B7B">
        <w:rPr>
          <w:lang w:val="ru-RU"/>
        </w:rPr>
        <w:t>организации</w:t>
      </w:r>
      <w:r w:rsidR="00F77B7B" w:rsidRPr="004E2F1E">
        <w:rPr>
          <w:lang w:val="ru-RU"/>
        </w:rPr>
        <w:t xml:space="preserve">; </w:t>
      </w:r>
      <w:r w:rsidR="00F77B7B">
        <w:rPr>
          <w:lang w:val="ru-RU"/>
        </w:rPr>
        <w:t>участвовал</w:t>
      </w:r>
      <w:r w:rsidR="00D669F9">
        <w:rPr>
          <w:lang w:val="ru-RU"/>
        </w:rPr>
        <w:t>а</w:t>
      </w:r>
      <w:r w:rsidR="00D669F9" w:rsidRPr="004E2F1E">
        <w:rPr>
          <w:lang w:val="ru-RU"/>
        </w:rPr>
        <w:t xml:space="preserve"> </w:t>
      </w:r>
      <w:r w:rsidR="00F77B7B">
        <w:rPr>
          <w:lang w:val="ru-RU"/>
        </w:rPr>
        <w:t>ведущий</w:t>
      </w:r>
      <w:r w:rsidR="00F77B7B" w:rsidRPr="004E2F1E">
        <w:rPr>
          <w:lang w:val="ru-RU"/>
        </w:rPr>
        <w:t xml:space="preserve"> </w:t>
      </w:r>
      <w:r w:rsidR="00F77B7B">
        <w:rPr>
          <w:lang w:val="ru-RU"/>
        </w:rPr>
        <w:t>эксперт</w:t>
      </w:r>
      <w:r w:rsidR="00F77B7B" w:rsidRPr="004E2F1E">
        <w:rPr>
          <w:lang w:val="ru-RU"/>
        </w:rPr>
        <w:t xml:space="preserve"> </w:t>
      </w:r>
      <w:r w:rsidR="00F77B7B">
        <w:rPr>
          <w:lang w:val="ru-RU"/>
        </w:rPr>
        <w:t>компании</w:t>
      </w:r>
      <w:r w:rsidR="00F77B7B" w:rsidRPr="004E2F1E">
        <w:rPr>
          <w:lang w:val="ru-RU"/>
        </w:rPr>
        <w:t xml:space="preserve"> </w:t>
      </w:r>
      <w:r w:rsidR="003F7B98">
        <w:t>EY</w:t>
      </w:r>
      <w:r w:rsidR="003F7B98" w:rsidRPr="004E2F1E">
        <w:rPr>
          <w:lang w:val="ru-RU"/>
        </w:rPr>
        <w:t xml:space="preserve"> </w:t>
      </w:r>
      <w:r w:rsidR="00DA11BE">
        <w:rPr>
          <w:lang w:val="ru-RU"/>
        </w:rPr>
        <w:t>Анджела</w:t>
      </w:r>
      <w:r w:rsidR="00DA11BE" w:rsidRPr="004E2F1E">
        <w:rPr>
          <w:lang w:val="ru-RU"/>
        </w:rPr>
        <w:t xml:space="preserve"> </w:t>
      </w:r>
      <w:r w:rsidR="00795406">
        <w:rPr>
          <w:lang w:val="ru-RU"/>
        </w:rPr>
        <w:t>Чжо</w:t>
      </w:r>
      <w:r w:rsidR="00DA11BE">
        <w:rPr>
          <w:lang w:val="ru-RU"/>
        </w:rPr>
        <w:t>у</w:t>
      </w:r>
      <w:r w:rsidR="003F7B98" w:rsidRPr="004E2F1E">
        <w:rPr>
          <w:lang w:val="ru-RU"/>
        </w:rPr>
        <w:t xml:space="preserve">, </w:t>
      </w:r>
      <w:r w:rsidR="004060F4">
        <w:rPr>
          <w:lang w:val="ru-RU"/>
        </w:rPr>
        <w:t>руководитель</w:t>
      </w:r>
      <w:r w:rsidR="004060F4" w:rsidRPr="004E2F1E">
        <w:rPr>
          <w:lang w:val="ru-RU"/>
        </w:rPr>
        <w:t xml:space="preserve"> </w:t>
      </w:r>
      <w:r w:rsidR="004060F4">
        <w:rPr>
          <w:lang w:val="ru-RU"/>
        </w:rPr>
        <w:t>службы</w:t>
      </w:r>
      <w:r w:rsidR="004060F4" w:rsidRPr="004E2F1E">
        <w:rPr>
          <w:lang w:val="ru-RU"/>
        </w:rPr>
        <w:t xml:space="preserve"> </w:t>
      </w:r>
      <w:r w:rsidR="004E2F1E">
        <w:rPr>
          <w:lang w:val="ru-RU"/>
        </w:rPr>
        <w:t>консультативных</w:t>
      </w:r>
      <w:r w:rsidR="004E2F1E" w:rsidRPr="004E2F1E">
        <w:rPr>
          <w:lang w:val="ru-RU"/>
        </w:rPr>
        <w:t xml:space="preserve"> </w:t>
      </w:r>
      <w:r w:rsidR="004E2F1E">
        <w:rPr>
          <w:lang w:val="ru-RU"/>
        </w:rPr>
        <w:t>услуг</w:t>
      </w:r>
      <w:r w:rsidR="004E2F1E" w:rsidRPr="004E2F1E">
        <w:rPr>
          <w:lang w:val="ru-RU"/>
        </w:rPr>
        <w:t xml:space="preserve"> </w:t>
      </w:r>
      <w:r w:rsidR="004E2F1E">
        <w:rPr>
          <w:lang w:val="ru-RU"/>
        </w:rPr>
        <w:t>в</w:t>
      </w:r>
      <w:r w:rsidR="004E2F1E" w:rsidRPr="004E2F1E">
        <w:rPr>
          <w:lang w:val="ru-RU"/>
        </w:rPr>
        <w:t xml:space="preserve"> </w:t>
      </w:r>
      <w:r w:rsidR="004E2F1E">
        <w:rPr>
          <w:lang w:val="ru-RU"/>
        </w:rPr>
        <w:t>Пекине</w:t>
      </w:r>
      <w:r w:rsidR="004E2F1E" w:rsidRPr="004E2F1E">
        <w:rPr>
          <w:lang w:val="ru-RU"/>
        </w:rPr>
        <w:t xml:space="preserve">, </w:t>
      </w:r>
      <w:r w:rsidR="004E2F1E">
        <w:rPr>
          <w:lang w:val="ru-RU"/>
        </w:rPr>
        <w:t>КНР</w:t>
      </w:r>
      <w:r w:rsidR="004E2F1E" w:rsidRPr="004E2F1E">
        <w:rPr>
          <w:lang w:val="ru-RU"/>
        </w:rPr>
        <w:t xml:space="preserve">. </w:t>
      </w:r>
      <w:r w:rsidR="004E2F1E">
        <w:rPr>
          <w:lang w:val="ru-RU"/>
        </w:rPr>
        <w:t xml:space="preserve"> </w:t>
      </w:r>
    </w:p>
    <w:p w:rsidR="003F7B98" w:rsidRPr="004E2F1E" w:rsidRDefault="003F7B98" w:rsidP="0022380B">
      <w:pPr>
        <w:rPr>
          <w:lang w:val="ru-RU"/>
        </w:rPr>
      </w:pPr>
    </w:p>
    <w:p w:rsidR="003F7B98" w:rsidRPr="0001793A" w:rsidRDefault="0001793A" w:rsidP="0022380B">
      <w:pPr>
        <w:rPr>
          <w:lang w:val="ru-RU"/>
        </w:rPr>
      </w:pPr>
      <w:r>
        <w:rPr>
          <w:lang w:val="ru-RU"/>
        </w:rPr>
        <w:t>Также в р</w:t>
      </w:r>
      <w:r w:rsidR="00CF53A8">
        <w:rPr>
          <w:lang w:val="ru-RU"/>
        </w:rPr>
        <w:t>а</w:t>
      </w:r>
      <w:r>
        <w:rPr>
          <w:lang w:val="ru-RU"/>
        </w:rPr>
        <w:t xml:space="preserve">боте группы участвовали: Дэвид Шаффлтон, Марк ван дер Меер, Тетсухито Кояси, Сергей Фролов, Клэр Пресс, Ванг Гончжан.      </w:t>
      </w:r>
      <w:r w:rsidR="003F7B98" w:rsidRPr="0001793A">
        <w:rPr>
          <w:lang w:val="ru-RU"/>
        </w:rPr>
        <w:t xml:space="preserve"> </w:t>
      </w:r>
    </w:p>
    <w:p w:rsidR="003F7B98" w:rsidRPr="0001793A" w:rsidRDefault="003F7B98" w:rsidP="0022380B">
      <w:pPr>
        <w:rPr>
          <w:lang w:val="ru-RU"/>
        </w:rPr>
      </w:pPr>
    </w:p>
    <w:p w:rsidR="00931C7E" w:rsidRPr="00931C7E" w:rsidRDefault="006071EE" w:rsidP="00CD6CE8">
      <w:pPr>
        <w:rPr>
          <w:lang w:val="ru-RU"/>
        </w:rPr>
      </w:pPr>
      <w:r>
        <w:rPr>
          <w:lang w:val="ru-RU"/>
        </w:rPr>
        <w:t>Обсуждение</w:t>
      </w:r>
      <w:r w:rsidRPr="006071EE">
        <w:rPr>
          <w:lang w:val="ru-RU"/>
        </w:rPr>
        <w:t xml:space="preserve"> </w:t>
      </w:r>
      <w:r>
        <w:rPr>
          <w:lang w:val="ru-RU"/>
        </w:rPr>
        <w:t>развернулось</w:t>
      </w:r>
      <w:r w:rsidRPr="006071EE">
        <w:rPr>
          <w:lang w:val="ru-RU"/>
        </w:rPr>
        <w:t xml:space="preserve"> </w:t>
      </w:r>
      <w:r>
        <w:rPr>
          <w:lang w:val="ru-RU"/>
        </w:rPr>
        <w:t>вокруг</w:t>
      </w:r>
      <w:r w:rsidRPr="006071EE">
        <w:rPr>
          <w:lang w:val="ru-RU"/>
        </w:rPr>
        <w:t xml:space="preserve"> </w:t>
      </w:r>
      <w:r>
        <w:rPr>
          <w:lang w:val="ru-RU"/>
        </w:rPr>
        <w:t>слайда</w:t>
      </w:r>
      <w:r w:rsidR="00CD6CE8">
        <w:rPr>
          <w:lang w:val="ru-RU"/>
        </w:rPr>
        <w:t xml:space="preserve"> «1.1. </w:t>
      </w:r>
      <w:r w:rsidR="00931C7E" w:rsidRPr="00931C7E">
        <w:rPr>
          <w:lang w:val="ru-RU"/>
        </w:rPr>
        <w:t>Создание организации -</w:t>
      </w:r>
      <w:r w:rsidR="00CD6CE8">
        <w:rPr>
          <w:lang w:val="ru-RU"/>
        </w:rPr>
        <w:t xml:space="preserve"> О</w:t>
      </w:r>
      <w:r w:rsidR="00931C7E" w:rsidRPr="00931C7E">
        <w:rPr>
          <w:lang w:val="ru-RU"/>
        </w:rPr>
        <w:t>бзор</w:t>
      </w:r>
      <w:r w:rsidR="00CD6CE8">
        <w:rPr>
          <w:lang w:val="ru-RU"/>
        </w:rPr>
        <w:t xml:space="preserve">». </w:t>
      </w:r>
    </w:p>
    <w:p w:rsidR="003F7B98" w:rsidRPr="00CD6CE8" w:rsidRDefault="003F7B98" w:rsidP="0022380B">
      <w:pPr>
        <w:pStyle w:val="a4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3F7B98" w:rsidRPr="00CD6CE8" w:rsidRDefault="003F7B98" w:rsidP="0022380B">
      <w:pPr>
        <w:pStyle w:val="a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F7B98" w:rsidRPr="008F445E" w:rsidRDefault="001A4C63" w:rsidP="0022380B">
      <w:pPr>
        <w:pStyle w:val="a4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ru-RU"/>
        </w:rPr>
        <w:t>Анджела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пояснила</w:t>
      </w:r>
      <w:r w:rsidRPr="00163D4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сценарий</w:t>
      </w:r>
      <w:r w:rsidRPr="00163D4A">
        <w:rPr>
          <w:color w:val="000000"/>
          <w:lang w:val="ru-RU"/>
        </w:rPr>
        <w:t xml:space="preserve"> </w:t>
      </w:r>
      <w:r w:rsidR="00766A9A" w:rsidRPr="00673915">
        <w:rPr>
          <w:b/>
          <w:color w:val="000000"/>
          <w:lang w:val="ru-RU"/>
        </w:rPr>
        <w:t xml:space="preserve">С </w:t>
      </w:r>
      <w:r w:rsidRPr="00673915">
        <w:rPr>
          <w:b/>
          <w:color w:val="000000"/>
          <w:lang w:val="ru-RU"/>
        </w:rPr>
        <w:t>«Полностью иностранное предприятие»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был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предпочтителен</w:t>
      </w:r>
      <w:r w:rsidRPr="00163D4A">
        <w:rPr>
          <w:color w:val="000000"/>
          <w:lang w:val="ru-RU"/>
        </w:rPr>
        <w:t xml:space="preserve"> </w:t>
      </w:r>
      <w:r w:rsidR="000D0696">
        <w:rPr>
          <w:color w:val="000000"/>
          <w:lang w:val="ru-RU"/>
        </w:rPr>
        <w:t>для</w:t>
      </w:r>
      <w:r w:rsidR="000D0696" w:rsidRPr="00163D4A">
        <w:rPr>
          <w:color w:val="000000"/>
          <w:lang w:val="ru-RU"/>
        </w:rPr>
        <w:t xml:space="preserve"> </w:t>
      </w:r>
      <w:r w:rsidR="000D0696">
        <w:rPr>
          <w:color w:val="000000"/>
          <w:lang w:val="ru-RU"/>
        </w:rPr>
        <w:t>не</w:t>
      </w:r>
      <w:r w:rsidR="007B0CD1">
        <w:rPr>
          <w:color w:val="000000"/>
          <w:lang w:val="ru-RU"/>
        </w:rPr>
        <w:t>правительственной</w:t>
      </w:r>
      <w:r w:rsidR="000D0696" w:rsidRPr="00163D4A">
        <w:rPr>
          <w:color w:val="000000"/>
          <w:lang w:val="ru-RU"/>
        </w:rPr>
        <w:t xml:space="preserve"> </w:t>
      </w:r>
      <w:r w:rsidR="000D0696">
        <w:rPr>
          <w:color w:val="000000"/>
          <w:lang w:val="ru-RU"/>
        </w:rPr>
        <w:t>организации</w:t>
      </w:r>
      <w:r w:rsidR="000D0696" w:rsidRPr="00163D4A">
        <w:rPr>
          <w:color w:val="000000"/>
          <w:lang w:val="ru-RU"/>
        </w:rPr>
        <w:t xml:space="preserve"> </w:t>
      </w:r>
      <w:r w:rsidR="00FE1597">
        <w:rPr>
          <w:color w:val="000000"/>
          <w:lang w:val="ru-RU"/>
        </w:rPr>
        <w:t xml:space="preserve">(НПО) </w:t>
      </w:r>
      <w:r>
        <w:rPr>
          <w:color w:val="000000"/>
          <w:lang w:val="ru-RU"/>
        </w:rPr>
        <w:t>до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того</w:t>
      </w:r>
      <w:r w:rsidRPr="00163D4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как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изменилось</w:t>
      </w:r>
      <w:r w:rsidRPr="00163D4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законодательство</w:t>
      </w:r>
      <w:r w:rsidRPr="00163D4A">
        <w:rPr>
          <w:color w:val="000000"/>
          <w:lang w:val="ru-RU"/>
        </w:rPr>
        <w:t xml:space="preserve"> </w:t>
      </w:r>
      <w:r w:rsidR="003F7B98" w:rsidRPr="00163D4A">
        <w:rPr>
          <w:color w:val="000000"/>
          <w:lang w:val="ru-RU"/>
        </w:rPr>
        <w:t>(</w:t>
      </w:r>
      <w:r w:rsidR="00535275">
        <w:rPr>
          <w:color w:val="000000"/>
          <w:lang w:val="ru-RU"/>
        </w:rPr>
        <w:t>по</w:t>
      </w:r>
      <w:r w:rsidR="00535275" w:rsidRPr="00163D4A">
        <w:rPr>
          <w:color w:val="000000"/>
          <w:lang w:val="ru-RU"/>
        </w:rPr>
        <w:t xml:space="preserve"> </w:t>
      </w:r>
      <w:r w:rsidR="00535275">
        <w:rPr>
          <w:color w:val="000000"/>
          <w:lang w:val="ru-RU"/>
        </w:rPr>
        <w:t>данному</w:t>
      </w:r>
      <w:r w:rsidR="00535275" w:rsidRPr="00163D4A">
        <w:rPr>
          <w:color w:val="000000"/>
          <w:lang w:val="ru-RU"/>
        </w:rPr>
        <w:t xml:space="preserve"> </w:t>
      </w:r>
      <w:r w:rsidR="00535275">
        <w:rPr>
          <w:color w:val="000000"/>
          <w:lang w:val="ru-RU"/>
        </w:rPr>
        <w:t>сценарию</w:t>
      </w:r>
      <w:r w:rsidR="00535275" w:rsidRPr="00163D4A">
        <w:rPr>
          <w:color w:val="000000"/>
          <w:lang w:val="ru-RU"/>
        </w:rPr>
        <w:t xml:space="preserve"> </w:t>
      </w:r>
      <w:r w:rsidR="004A2943">
        <w:rPr>
          <w:color w:val="000000"/>
          <w:lang w:val="ru-RU"/>
        </w:rPr>
        <w:t>лучше</w:t>
      </w:r>
      <w:r w:rsidR="004A2943" w:rsidRPr="00163D4A">
        <w:rPr>
          <w:color w:val="000000"/>
          <w:lang w:val="ru-RU"/>
        </w:rPr>
        <w:t xml:space="preserve"> </w:t>
      </w:r>
      <w:r w:rsidR="00535275">
        <w:rPr>
          <w:color w:val="000000"/>
          <w:lang w:val="ru-RU"/>
        </w:rPr>
        <w:t>не</w:t>
      </w:r>
      <w:r w:rsidR="00535275" w:rsidRPr="00163D4A">
        <w:rPr>
          <w:color w:val="000000"/>
          <w:lang w:val="ru-RU"/>
        </w:rPr>
        <w:t xml:space="preserve"> </w:t>
      </w:r>
      <w:r w:rsidR="00535275">
        <w:rPr>
          <w:color w:val="000000"/>
          <w:lang w:val="ru-RU"/>
        </w:rPr>
        <w:t>действовать</w:t>
      </w:r>
      <w:r w:rsidR="00535275" w:rsidRPr="00163D4A">
        <w:rPr>
          <w:color w:val="000000"/>
          <w:lang w:val="ru-RU"/>
        </w:rPr>
        <w:t xml:space="preserve">; </w:t>
      </w:r>
      <w:r w:rsidR="00163D4A">
        <w:rPr>
          <w:color w:val="000000"/>
          <w:lang w:val="ru-RU"/>
        </w:rPr>
        <w:t xml:space="preserve">необходимо рассмотреть вариант В, принимаемый международными </w:t>
      </w:r>
      <w:r w:rsidR="007B0CD1">
        <w:rPr>
          <w:color w:val="000000"/>
          <w:lang w:val="ru-RU"/>
        </w:rPr>
        <w:t>НПО</w:t>
      </w:r>
      <w:r w:rsidR="00163D4A">
        <w:rPr>
          <w:color w:val="000000"/>
          <w:lang w:val="ru-RU"/>
        </w:rPr>
        <w:t xml:space="preserve">, и следовать общепринятому сценарию регистрации международной </w:t>
      </w:r>
      <w:r w:rsidR="007B0CD1">
        <w:rPr>
          <w:color w:val="000000"/>
          <w:lang w:val="ru-RU"/>
        </w:rPr>
        <w:t>НПО</w:t>
      </w:r>
      <w:r w:rsidR="00163D4A">
        <w:rPr>
          <w:color w:val="000000"/>
          <w:lang w:val="ru-RU"/>
        </w:rPr>
        <w:t xml:space="preserve">). </w:t>
      </w:r>
      <w:r w:rsidR="009D4DA4">
        <w:rPr>
          <w:color w:val="000000"/>
          <w:lang w:val="ru-RU"/>
        </w:rPr>
        <w:t xml:space="preserve">Если бы данный сценарий был возможен, потребовался бы баланс между китайским и некитайским персоналом </w:t>
      </w:r>
      <w:r w:rsidR="003F7B98" w:rsidRPr="00E806C6">
        <w:rPr>
          <w:color w:val="000000"/>
          <w:lang w:val="ru-RU"/>
        </w:rPr>
        <w:t xml:space="preserve">– </w:t>
      </w:r>
      <w:r w:rsidR="009D4DA4">
        <w:rPr>
          <w:color w:val="000000"/>
          <w:lang w:val="ru-RU"/>
        </w:rPr>
        <w:t xml:space="preserve">максимальное количество некитайского персонала могло бы составить </w:t>
      </w:r>
      <w:r w:rsidR="003F7B98" w:rsidRPr="00E806C6">
        <w:rPr>
          <w:color w:val="000000"/>
          <w:lang w:val="ru-RU"/>
        </w:rPr>
        <w:t xml:space="preserve">50%. </w:t>
      </w:r>
      <w:r w:rsidR="0062788C">
        <w:rPr>
          <w:color w:val="000000"/>
          <w:lang w:val="ru-RU"/>
        </w:rPr>
        <w:t>Юристы</w:t>
      </w:r>
      <w:r w:rsidR="0062788C" w:rsidRPr="0062788C">
        <w:rPr>
          <w:color w:val="000000"/>
          <w:lang w:val="ru-RU"/>
        </w:rPr>
        <w:t xml:space="preserve"> </w:t>
      </w:r>
      <w:r w:rsidR="0062788C">
        <w:rPr>
          <w:color w:val="000000"/>
          <w:lang w:val="ru-RU"/>
        </w:rPr>
        <w:t xml:space="preserve">советуют обосновать статус ВАО АЭС как </w:t>
      </w:r>
      <w:r w:rsidR="007B0CD1">
        <w:rPr>
          <w:color w:val="000000"/>
          <w:lang w:val="ru-RU"/>
        </w:rPr>
        <w:t>НПО</w:t>
      </w:r>
      <w:r w:rsidR="0062788C">
        <w:rPr>
          <w:color w:val="000000"/>
          <w:lang w:val="ru-RU"/>
        </w:rPr>
        <w:t xml:space="preserve"> согласно китайскому законодательству. </w:t>
      </w:r>
      <w:r w:rsidR="00B70DC0">
        <w:rPr>
          <w:color w:val="000000"/>
          <w:lang w:val="ru-RU"/>
        </w:rPr>
        <w:t>Участники</w:t>
      </w:r>
      <w:r w:rsidR="00B70DC0" w:rsidRPr="0060637D">
        <w:rPr>
          <w:color w:val="000000"/>
          <w:lang w:val="ru-RU"/>
        </w:rPr>
        <w:t xml:space="preserve"> </w:t>
      </w:r>
      <w:r w:rsidR="00B70DC0">
        <w:rPr>
          <w:color w:val="000000"/>
          <w:lang w:val="ru-RU"/>
        </w:rPr>
        <w:t>заседания</w:t>
      </w:r>
      <w:r w:rsidR="00B70DC0" w:rsidRPr="0060637D">
        <w:rPr>
          <w:color w:val="000000"/>
          <w:lang w:val="ru-RU"/>
        </w:rPr>
        <w:t xml:space="preserve"> </w:t>
      </w:r>
      <w:r w:rsidR="00B70DC0">
        <w:rPr>
          <w:color w:val="000000"/>
          <w:lang w:val="ru-RU"/>
        </w:rPr>
        <w:t>обсудили</w:t>
      </w:r>
      <w:r w:rsidR="00B70DC0" w:rsidRPr="0060637D">
        <w:rPr>
          <w:color w:val="000000"/>
          <w:lang w:val="ru-RU"/>
        </w:rPr>
        <w:t xml:space="preserve"> </w:t>
      </w:r>
      <w:r w:rsidR="00B70DC0">
        <w:rPr>
          <w:color w:val="000000"/>
          <w:lang w:val="ru-RU"/>
        </w:rPr>
        <w:t>определение</w:t>
      </w:r>
      <w:r w:rsidR="00B70DC0" w:rsidRPr="0060637D">
        <w:rPr>
          <w:color w:val="000000"/>
          <w:lang w:val="ru-RU"/>
        </w:rPr>
        <w:t xml:space="preserve"> </w:t>
      </w:r>
      <w:r w:rsidR="007B0CD1">
        <w:rPr>
          <w:color w:val="000000"/>
          <w:lang w:val="ru-RU"/>
        </w:rPr>
        <w:t>НПО</w:t>
      </w:r>
      <w:r w:rsidR="0060637D">
        <w:rPr>
          <w:color w:val="000000"/>
          <w:lang w:val="ru-RU"/>
        </w:rPr>
        <w:t xml:space="preserve">, а также возможность его применения относительно ВАО АЭС, учитывая </w:t>
      </w:r>
      <w:r w:rsidR="00EB64FB">
        <w:rPr>
          <w:color w:val="000000"/>
          <w:lang w:val="ru-RU"/>
        </w:rPr>
        <w:t xml:space="preserve">её статус в разных странах. </w:t>
      </w:r>
      <w:r w:rsidR="00CC26D5">
        <w:rPr>
          <w:color w:val="000000"/>
          <w:lang w:val="ru-RU"/>
        </w:rPr>
        <w:t>Как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результат</w:t>
      </w:r>
      <w:r w:rsidR="00CC26D5" w:rsidRPr="00CC26D5">
        <w:rPr>
          <w:color w:val="000000"/>
          <w:lang w:val="ru-RU"/>
        </w:rPr>
        <w:t xml:space="preserve">, </w:t>
      </w:r>
      <w:r w:rsidR="00CC26D5">
        <w:rPr>
          <w:color w:val="000000"/>
          <w:lang w:val="ru-RU"/>
        </w:rPr>
        <w:t>было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определено</w:t>
      </w:r>
      <w:r w:rsidR="00CC26D5" w:rsidRPr="00CC26D5">
        <w:rPr>
          <w:color w:val="000000"/>
          <w:lang w:val="ru-RU"/>
        </w:rPr>
        <w:t xml:space="preserve">, </w:t>
      </w:r>
      <w:r w:rsidR="00CC26D5">
        <w:rPr>
          <w:color w:val="000000"/>
          <w:lang w:val="ru-RU"/>
        </w:rPr>
        <w:t>что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действовать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по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этому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сценарию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мы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могли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бы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попробовать</w:t>
      </w:r>
      <w:r w:rsidR="00CC26D5" w:rsidRPr="00CC26D5">
        <w:rPr>
          <w:color w:val="000000"/>
          <w:lang w:val="ru-RU"/>
        </w:rPr>
        <w:t xml:space="preserve">, </w:t>
      </w:r>
      <w:r w:rsidR="00CC26D5">
        <w:rPr>
          <w:color w:val="000000"/>
          <w:lang w:val="ru-RU"/>
        </w:rPr>
        <w:t>поскольку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однозначных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толкований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здесь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нет</w:t>
      </w:r>
      <w:r w:rsidR="00CC26D5" w:rsidRPr="00CC26D5">
        <w:rPr>
          <w:color w:val="000000"/>
          <w:lang w:val="ru-RU"/>
        </w:rPr>
        <w:t xml:space="preserve">, </w:t>
      </w:r>
      <w:r w:rsidR="00CC26D5">
        <w:rPr>
          <w:color w:val="000000"/>
          <w:lang w:val="ru-RU"/>
        </w:rPr>
        <w:t>однако</w:t>
      </w:r>
      <w:r w:rsidR="00CC26D5" w:rsidRPr="00CC26D5">
        <w:rPr>
          <w:color w:val="000000"/>
          <w:lang w:val="ru-RU"/>
        </w:rPr>
        <w:t xml:space="preserve"> </w:t>
      </w:r>
      <w:r w:rsidR="00CC26D5">
        <w:rPr>
          <w:color w:val="000000"/>
          <w:lang w:val="ru-RU"/>
        </w:rPr>
        <w:t>юристы указали на то, что слабым мест</w:t>
      </w:r>
      <w:r w:rsidR="00651D5A">
        <w:rPr>
          <w:color w:val="000000"/>
          <w:lang w:val="ru-RU"/>
        </w:rPr>
        <w:t>ом здесь</w:t>
      </w:r>
      <w:r w:rsidR="00A852F7">
        <w:rPr>
          <w:color w:val="000000"/>
          <w:lang w:val="ru-RU"/>
        </w:rPr>
        <w:t>, скорее всего, будет</w:t>
      </w:r>
      <w:r w:rsidR="00651D5A">
        <w:rPr>
          <w:color w:val="000000"/>
          <w:lang w:val="ru-RU"/>
        </w:rPr>
        <w:t xml:space="preserve"> определение НП</w:t>
      </w:r>
      <w:r w:rsidR="00CC26D5">
        <w:rPr>
          <w:color w:val="000000"/>
          <w:lang w:val="ru-RU"/>
        </w:rPr>
        <w:t xml:space="preserve">О. </w:t>
      </w:r>
      <w:r w:rsidR="00BD2491">
        <w:rPr>
          <w:color w:val="000000"/>
          <w:lang w:val="ru-RU"/>
        </w:rPr>
        <w:t>Таким</w:t>
      </w:r>
      <w:r w:rsidR="00BD2491" w:rsidRPr="008F445E">
        <w:rPr>
          <w:color w:val="000000"/>
          <w:lang w:val="en-US"/>
        </w:rPr>
        <w:t xml:space="preserve"> </w:t>
      </w:r>
      <w:r w:rsidR="00BD2491">
        <w:rPr>
          <w:color w:val="000000"/>
          <w:lang w:val="ru-RU"/>
        </w:rPr>
        <w:t>образом</w:t>
      </w:r>
      <w:r w:rsidR="00BD2491" w:rsidRPr="008F445E">
        <w:rPr>
          <w:color w:val="000000"/>
          <w:lang w:val="en-US"/>
        </w:rPr>
        <w:t xml:space="preserve">, </w:t>
      </w:r>
      <w:r w:rsidR="00BD2491">
        <w:rPr>
          <w:color w:val="000000"/>
          <w:lang w:val="ru-RU"/>
        </w:rPr>
        <w:t>группа</w:t>
      </w:r>
      <w:r w:rsidR="00BD2491" w:rsidRPr="008F445E">
        <w:rPr>
          <w:color w:val="000000"/>
          <w:lang w:val="en-US"/>
        </w:rPr>
        <w:t xml:space="preserve"> </w:t>
      </w:r>
      <w:r w:rsidR="00C605B4">
        <w:rPr>
          <w:color w:val="000000"/>
          <w:lang w:val="ru-RU"/>
        </w:rPr>
        <w:t>исключила</w:t>
      </w:r>
      <w:r w:rsidR="00C605B4" w:rsidRPr="008F445E">
        <w:rPr>
          <w:color w:val="000000"/>
          <w:lang w:val="en-US"/>
        </w:rPr>
        <w:t xml:space="preserve"> </w:t>
      </w:r>
      <w:r w:rsidR="00C605B4">
        <w:rPr>
          <w:color w:val="000000"/>
          <w:lang w:val="ru-RU"/>
        </w:rPr>
        <w:t>данный</w:t>
      </w:r>
      <w:r w:rsidR="00C605B4" w:rsidRPr="008F445E">
        <w:rPr>
          <w:color w:val="000000"/>
          <w:lang w:val="en-US"/>
        </w:rPr>
        <w:t xml:space="preserve"> </w:t>
      </w:r>
      <w:r w:rsidR="00C605B4">
        <w:rPr>
          <w:color w:val="000000"/>
          <w:lang w:val="ru-RU"/>
        </w:rPr>
        <w:t>вариант</w:t>
      </w:r>
      <w:r w:rsidR="00C605B4" w:rsidRPr="008F445E">
        <w:rPr>
          <w:color w:val="000000"/>
          <w:lang w:val="en-US"/>
        </w:rPr>
        <w:t xml:space="preserve"> </w:t>
      </w:r>
      <w:r w:rsidR="00C605B4">
        <w:rPr>
          <w:color w:val="000000"/>
          <w:lang w:val="ru-RU"/>
        </w:rPr>
        <w:t>из</w:t>
      </w:r>
      <w:r w:rsidR="00C605B4" w:rsidRPr="008F445E">
        <w:rPr>
          <w:color w:val="000000"/>
          <w:lang w:val="en-US"/>
        </w:rPr>
        <w:t xml:space="preserve"> </w:t>
      </w:r>
      <w:r w:rsidR="00C605B4">
        <w:rPr>
          <w:color w:val="000000"/>
          <w:lang w:val="ru-RU"/>
        </w:rPr>
        <w:t>рассмотрения</w:t>
      </w:r>
      <w:r w:rsidR="003F7B98" w:rsidRPr="00757017">
        <w:rPr>
          <w:color w:val="000000"/>
        </w:rPr>
        <w:t>.</w:t>
      </w:r>
      <w:r w:rsidR="00C605B4" w:rsidRPr="008F445E">
        <w:rPr>
          <w:color w:val="000000"/>
          <w:lang w:val="en-US"/>
        </w:rPr>
        <w:t xml:space="preserve">  </w:t>
      </w:r>
    </w:p>
    <w:p w:rsidR="003F7B98" w:rsidRPr="00757017" w:rsidRDefault="003F7B98" w:rsidP="0022380B">
      <w:pPr>
        <w:pStyle w:val="a4"/>
        <w:spacing w:before="0" w:beforeAutospacing="0" w:after="0" w:afterAutospacing="0"/>
        <w:rPr>
          <w:color w:val="000000"/>
        </w:rPr>
      </w:pPr>
      <w:r w:rsidRPr="00757017">
        <w:rPr>
          <w:color w:val="000000"/>
        </w:rPr>
        <w:t> </w:t>
      </w:r>
    </w:p>
    <w:p w:rsidR="003F7B98" w:rsidRPr="009020E1" w:rsidRDefault="008F445E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673915">
        <w:rPr>
          <w:b/>
          <w:color w:val="000000"/>
          <w:lang w:val="ru-RU"/>
        </w:rPr>
        <w:t xml:space="preserve">Вариант </w:t>
      </w:r>
      <w:r w:rsidR="003F7B98" w:rsidRPr="00673915">
        <w:rPr>
          <w:b/>
          <w:color w:val="000000"/>
        </w:rPr>
        <w:t>B</w:t>
      </w:r>
      <w:r w:rsidR="003F7B98" w:rsidRPr="00673915">
        <w:rPr>
          <w:b/>
          <w:color w:val="000000"/>
          <w:lang w:val="ru-RU"/>
        </w:rPr>
        <w:t xml:space="preserve"> </w:t>
      </w:r>
      <w:r w:rsidRPr="00673915">
        <w:rPr>
          <w:b/>
          <w:color w:val="000000"/>
          <w:lang w:val="ru-RU"/>
        </w:rPr>
        <w:t>(представительство НПО)</w:t>
      </w:r>
      <w:r w:rsidRPr="009020E1">
        <w:rPr>
          <w:color w:val="000000"/>
          <w:lang w:val="ru-RU"/>
        </w:rPr>
        <w:t xml:space="preserve">: </w:t>
      </w:r>
      <w:r w:rsidR="00371A99">
        <w:rPr>
          <w:color w:val="000000"/>
          <w:lang w:val="ru-RU"/>
        </w:rPr>
        <w:t>данный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вариант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был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быстро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отвергнут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как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возможный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>сценарий</w:t>
      </w:r>
      <w:r w:rsidR="00371A99" w:rsidRPr="009020E1">
        <w:rPr>
          <w:color w:val="000000"/>
          <w:lang w:val="ru-RU"/>
        </w:rPr>
        <w:t xml:space="preserve">, </w:t>
      </w:r>
      <w:r w:rsidR="00371A99">
        <w:rPr>
          <w:color w:val="000000"/>
          <w:lang w:val="ru-RU"/>
        </w:rPr>
        <w:t>поскольку</w:t>
      </w:r>
      <w:r w:rsidR="00371A99" w:rsidRPr="009020E1">
        <w:rPr>
          <w:color w:val="000000"/>
          <w:lang w:val="ru-RU"/>
        </w:rPr>
        <w:t xml:space="preserve"> </w:t>
      </w:r>
      <w:r w:rsidR="00371A99">
        <w:rPr>
          <w:color w:val="000000"/>
          <w:lang w:val="ru-RU"/>
        </w:rPr>
        <w:t xml:space="preserve">работать в такой организации смогли бы лишь </w:t>
      </w:r>
      <w:r w:rsidR="003F7B98" w:rsidRPr="009020E1">
        <w:rPr>
          <w:color w:val="000000"/>
          <w:lang w:val="ru-RU"/>
        </w:rPr>
        <w:t>4</w:t>
      </w:r>
      <w:r w:rsidR="00371A99">
        <w:rPr>
          <w:color w:val="000000"/>
          <w:lang w:val="ru-RU"/>
        </w:rPr>
        <w:t xml:space="preserve"> иностранца</w:t>
      </w:r>
      <w:r w:rsidR="003F7B98" w:rsidRPr="009020E1">
        <w:rPr>
          <w:color w:val="000000"/>
          <w:lang w:val="ru-RU"/>
        </w:rPr>
        <w:t xml:space="preserve"> (</w:t>
      </w:r>
      <w:r w:rsidR="009020E1">
        <w:rPr>
          <w:color w:val="000000"/>
          <w:lang w:val="ru-RU"/>
        </w:rPr>
        <w:t>держатели некитайских паспортов</w:t>
      </w:r>
      <w:r w:rsidR="003F7B98" w:rsidRPr="009020E1">
        <w:rPr>
          <w:color w:val="000000"/>
          <w:lang w:val="ru-RU"/>
        </w:rPr>
        <w:t>) (</w:t>
      </w:r>
      <w:r w:rsidR="009020E1">
        <w:rPr>
          <w:color w:val="000000"/>
          <w:lang w:val="ru-RU"/>
        </w:rPr>
        <w:t>командированный персонал</w:t>
      </w:r>
      <w:r w:rsidR="003F7B98" w:rsidRPr="009020E1">
        <w:rPr>
          <w:color w:val="000000"/>
          <w:lang w:val="ru-RU"/>
        </w:rPr>
        <w:t>/</w:t>
      </w:r>
      <w:r w:rsidR="009020E1">
        <w:rPr>
          <w:color w:val="000000"/>
          <w:lang w:val="ru-RU"/>
        </w:rPr>
        <w:t>работники и т.д.</w:t>
      </w:r>
      <w:r w:rsidR="003F7B98" w:rsidRPr="009020E1">
        <w:rPr>
          <w:color w:val="000000"/>
          <w:lang w:val="ru-RU"/>
        </w:rPr>
        <w:t>).</w:t>
      </w:r>
      <w:r w:rsidR="009020E1">
        <w:rPr>
          <w:color w:val="000000"/>
          <w:lang w:val="ru-RU"/>
        </w:rPr>
        <w:t xml:space="preserve">   </w:t>
      </w:r>
    </w:p>
    <w:p w:rsidR="003F7B98" w:rsidRPr="009020E1" w:rsidRDefault="003F7B98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757017">
        <w:rPr>
          <w:color w:val="000000"/>
        </w:rPr>
        <w:t> </w:t>
      </w:r>
    </w:p>
    <w:p w:rsidR="003F7B98" w:rsidRPr="00497D9F" w:rsidRDefault="001D5454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8908B3">
        <w:rPr>
          <w:b/>
          <w:color w:val="000000"/>
          <w:lang w:val="ru-RU"/>
        </w:rPr>
        <w:t xml:space="preserve">Вариант </w:t>
      </w:r>
      <w:r w:rsidR="003F7B98" w:rsidRPr="008908B3">
        <w:rPr>
          <w:b/>
          <w:color w:val="000000"/>
        </w:rPr>
        <w:t>A</w:t>
      </w:r>
      <w:r w:rsidR="003F7B98" w:rsidRPr="008908B3">
        <w:rPr>
          <w:b/>
          <w:color w:val="000000"/>
          <w:lang w:val="ru-RU"/>
        </w:rPr>
        <w:t xml:space="preserve"> </w:t>
      </w:r>
      <w:r w:rsidR="00A454EE" w:rsidRPr="008908B3">
        <w:rPr>
          <w:b/>
          <w:color w:val="000000"/>
          <w:lang w:val="ru-RU"/>
        </w:rPr>
        <w:t>(международная НПО)</w:t>
      </w:r>
      <w:r w:rsidR="00A454EE">
        <w:rPr>
          <w:color w:val="000000"/>
          <w:lang w:val="ru-RU"/>
        </w:rPr>
        <w:t>:</w:t>
      </w:r>
      <w:r w:rsidR="003F7B98" w:rsidRPr="00A81E2C">
        <w:rPr>
          <w:color w:val="000000"/>
          <w:lang w:val="ru-RU"/>
        </w:rPr>
        <w:t xml:space="preserve"> </w:t>
      </w:r>
      <w:r w:rsidR="00A81E2C">
        <w:rPr>
          <w:color w:val="000000"/>
          <w:lang w:val="ru-RU"/>
        </w:rPr>
        <w:t xml:space="preserve">данный вариант был предложен давно, однако компании выбирали варианты </w:t>
      </w:r>
      <w:r w:rsidR="003F7B98" w:rsidRPr="00757017">
        <w:rPr>
          <w:color w:val="000000"/>
        </w:rPr>
        <w:t>C</w:t>
      </w:r>
      <w:r w:rsidR="003F7B98" w:rsidRPr="00A81E2C">
        <w:rPr>
          <w:color w:val="000000"/>
          <w:lang w:val="ru-RU"/>
        </w:rPr>
        <w:t xml:space="preserve"> </w:t>
      </w:r>
      <w:r w:rsidR="00A81E2C">
        <w:rPr>
          <w:color w:val="000000"/>
          <w:lang w:val="ru-RU"/>
        </w:rPr>
        <w:t>или</w:t>
      </w:r>
      <w:r w:rsidR="003F7B98" w:rsidRPr="00A81E2C">
        <w:rPr>
          <w:color w:val="000000"/>
          <w:lang w:val="ru-RU"/>
        </w:rPr>
        <w:t xml:space="preserve"> </w:t>
      </w:r>
      <w:r w:rsidR="003F7B98" w:rsidRPr="00757017">
        <w:rPr>
          <w:color w:val="000000"/>
        </w:rPr>
        <w:t>B</w:t>
      </w:r>
      <w:r w:rsidR="00A81E2C">
        <w:rPr>
          <w:color w:val="000000"/>
          <w:lang w:val="ru-RU"/>
        </w:rPr>
        <w:t xml:space="preserve"> по причине их большей легкости </w:t>
      </w:r>
      <w:r w:rsidR="00585A36">
        <w:rPr>
          <w:color w:val="000000"/>
          <w:lang w:val="ru-RU"/>
        </w:rPr>
        <w:t>для</w:t>
      </w:r>
      <w:r w:rsidR="00A81E2C">
        <w:rPr>
          <w:color w:val="000000"/>
          <w:lang w:val="ru-RU"/>
        </w:rPr>
        <w:t xml:space="preserve"> реализации. </w:t>
      </w:r>
      <w:r w:rsidR="00923694">
        <w:rPr>
          <w:color w:val="000000"/>
          <w:lang w:val="ru-RU"/>
        </w:rPr>
        <w:t>МНПО</w:t>
      </w:r>
      <w:r w:rsidR="00923694" w:rsidRPr="00EB3AD9">
        <w:rPr>
          <w:color w:val="000000"/>
          <w:lang w:val="ru-RU"/>
        </w:rPr>
        <w:t xml:space="preserve"> </w:t>
      </w:r>
      <w:r w:rsidR="00923694">
        <w:rPr>
          <w:color w:val="000000"/>
          <w:lang w:val="ru-RU"/>
        </w:rPr>
        <w:t xml:space="preserve">уже учреждены </w:t>
      </w:r>
      <w:r w:rsidR="003F7B98" w:rsidRPr="00EB3AD9">
        <w:rPr>
          <w:color w:val="000000"/>
          <w:lang w:val="ru-RU"/>
        </w:rPr>
        <w:t xml:space="preserve">34 </w:t>
      </w:r>
      <w:r w:rsidR="002D45E0">
        <w:rPr>
          <w:color w:val="000000"/>
          <w:lang w:val="ru-RU"/>
        </w:rPr>
        <w:t>компани</w:t>
      </w:r>
      <w:r w:rsidR="00923694">
        <w:rPr>
          <w:color w:val="000000"/>
          <w:lang w:val="ru-RU"/>
        </w:rPr>
        <w:t>ям</w:t>
      </w:r>
      <w:r w:rsidR="002D45E0">
        <w:rPr>
          <w:color w:val="000000"/>
          <w:lang w:val="ru-RU"/>
        </w:rPr>
        <w:t>и</w:t>
      </w:r>
      <w:r w:rsidR="003F7B98" w:rsidRPr="00EB3AD9">
        <w:rPr>
          <w:color w:val="000000"/>
          <w:lang w:val="ru-RU"/>
        </w:rPr>
        <w:t xml:space="preserve">. </w:t>
      </w:r>
      <w:r w:rsidR="00EB3AD9">
        <w:rPr>
          <w:color w:val="000000"/>
          <w:lang w:val="ru-RU"/>
        </w:rPr>
        <w:t>Согласно</w:t>
      </w:r>
      <w:r w:rsidR="00EB3AD9" w:rsidRPr="00C5229A">
        <w:rPr>
          <w:color w:val="000000"/>
          <w:lang w:val="ru-RU"/>
        </w:rPr>
        <w:t xml:space="preserve"> </w:t>
      </w:r>
      <w:r w:rsidR="00EB3AD9">
        <w:rPr>
          <w:color w:val="000000"/>
          <w:lang w:val="ru-RU"/>
        </w:rPr>
        <w:t>китайскому</w:t>
      </w:r>
      <w:r w:rsidR="00EB3AD9" w:rsidRPr="00C5229A">
        <w:rPr>
          <w:color w:val="000000"/>
          <w:lang w:val="ru-RU"/>
        </w:rPr>
        <w:t xml:space="preserve"> </w:t>
      </w:r>
      <w:r w:rsidR="00EB3AD9">
        <w:rPr>
          <w:color w:val="000000"/>
          <w:lang w:val="ru-RU"/>
        </w:rPr>
        <w:t>законодательству д</w:t>
      </w:r>
      <w:r w:rsidR="002D45E0">
        <w:rPr>
          <w:color w:val="000000"/>
          <w:lang w:val="ru-RU"/>
        </w:rPr>
        <w:t>анный</w:t>
      </w:r>
      <w:r w:rsidR="002D45E0" w:rsidRPr="00C5229A">
        <w:rPr>
          <w:color w:val="000000"/>
          <w:lang w:val="ru-RU"/>
        </w:rPr>
        <w:t xml:space="preserve"> </w:t>
      </w:r>
      <w:r w:rsidR="002D45E0">
        <w:rPr>
          <w:color w:val="000000"/>
          <w:lang w:val="ru-RU"/>
        </w:rPr>
        <w:t>сценарий</w:t>
      </w:r>
      <w:r w:rsidR="002D45E0" w:rsidRPr="00C5229A">
        <w:rPr>
          <w:color w:val="000000"/>
          <w:lang w:val="ru-RU"/>
        </w:rPr>
        <w:t xml:space="preserve"> </w:t>
      </w:r>
      <w:r w:rsidR="002D45E0">
        <w:rPr>
          <w:color w:val="000000"/>
          <w:lang w:val="ru-RU"/>
        </w:rPr>
        <w:t>для</w:t>
      </w:r>
      <w:r w:rsidR="002D45E0" w:rsidRPr="00C5229A">
        <w:rPr>
          <w:color w:val="000000"/>
          <w:lang w:val="ru-RU"/>
        </w:rPr>
        <w:t xml:space="preserve"> </w:t>
      </w:r>
      <w:r w:rsidR="002D45E0">
        <w:rPr>
          <w:color w:val="000000"/>
          <w:lang w:val="ru-RU"/>
        </w:rPr>
        <w:t>ВАО</w:t>
      </w:r>
      <w:r w:rsidR="002D45E0" w:rsidRPr="00C5229A">
        <w:rPr>
          <w:color w:val="000000"/>
          <w:lang w:val="ru-RU"/>
        </w:rPr>
        <w:t xml:space="preserve"> </w:t>
      </w:r>
      <w:r w:rsidR="002D45E0">
        <w:rPr>
          <w:color w:val="000000"/>
          <w:lang w:val="ru-RU"/>
        </w:rPr>
        <w:t>АЭС</w:t>
      </w:r>
      <w:r w:rsidR="00EB3AD9" w:rsidRPr="00EB3AD9">
        <w:rPr>
          <w:color w:val="000000"/>
          <w:lang w:val="ru-RU"/>
        </w:rPr>
        <w:t xml:space="preserve"> </w:t>
      </w:r>
      <w:r w:rsidR="00EB3AD9">
        <w:rPr>
          <w:color w:val="000000"/>
          <w:lang w:val="ru-RU"/>
        </w:rPr>
        <w:t>возможен</w:t>
      </w:r>
      <w:r w:rsidR="002D45E0" w:rsidRPr="00C5229A">
        <w:rPr>
          <w:color w:val="000000"/>
          <w:lang w:val="ru-RU"/>
        </w:rPr>
        <w:t>.</w:t>
      </w:r>
      <w:r w:rsidR="002D45E0">
        <w:rPr>
          <w:color w:val="000000"/>
          <w:lang w:val="ru-RU"/>
        </w:rPr>
        <w:t xml:space="preserve"> </w:t>
      </w:r>
      <w:r w:rsidR="00C5229A">
        <w:rPr>
          <w:color w:val="000000"/>
          <w:lang w:val="ru-RU"/>
        </w:rPr>
        <w:t xml:space="preserve">Опыт создания МНПО, а также </w:t>
      </w:r>
      <w:r w:rsidR="0027504B">
        <w:rPr>
          <w:color w:val="000000"/>
          <w:lang w:val="ru-RU"/>
        </w:rPr>
        <w:t>информация о</w:t>
      </w:r>
      <w:r w:rsidR="00C5229A">
        <w:rPr>
          <w:color w:val="000000"/>
          <w:lang w:val="ru-RU"/>
        </w:rPr>
        <w:t xml:space="preserve"> результата</w:t>
      </w:r>
      <w:r w:rsidR="0027504B">
        <w:rPr>
          <w:color w:val="000000"/>
          <w:lang w:val="ru-RU"/>
        </w:rPr>
        <w:t>х</w:t>
      </w:r>
      <w:r w:rsidR="00C5229A">
        <w:rPr>
          <w:color w:val="000000"/>
          <w:lang w:val="ru-RU"/>
        </w:rPr>
        <w:t xml:space="preserve"> такой деятельности в прошлом не</w:t>
      </w:r>
      <w:r w:rsidR="00B373EE">
        <w:rPr>
          <w:color w:val="000000"/>
          <w:lang w:val="ru-RU"/>
        </w:rPr>
        <w:t>значительные</w:t>
      </w:r>
      <w:r w:rsidR="00C5229A">
        <w:rPr>
          <w:color w:val="000000"/>
          <w:lang w:val="ru-RU"/>
        </w:rPr>
        <w:t xml:space="preserve">. </w:t>
      </w:r>
      <w:r w:rsidR="00433CDB">
        <w:rPr>
          <w:color w:val="000000"/>
          <w:lang w:val="ru-RU"/>
        </w:rPr>
        <w:t>Детальны</w:t>
      </w:r>
      <w:r w:rsidR="00F6781E">
        <w:rPr>
          <w:color w:val="000000"/>
          <w:lang w:val="ru-RU"/>
        </w:rPr>
        <w:t>х</w:t>
      </w:r>
      <w:r w:rsidR="00433CDB">
        <w:rPr>
          <w:color w:val="000000"/>
          <w:lang w:val="ru-RU"/>
        </w:rPr>
        <w:t xml:space="preserve"> процедур нет. </w:t>
      </w:r>
      <w:r w:rsidR="00186799">
        <w:rPr>
          <w:color w:val="000000"/>
          <w:lang w:val="ru-RU"/>
        </w:rPr>
        <w:t>Ожидается</w:t>
      </w:r>
      <w:r w:rsidR="00CE4664">
        <w:rPr>
          <w:color w:val="000000"/>
          <w:lang w:val="ru-RU"/>
        </w:rPr>
        <w:t xml:space="preserve">, что </w:t>
      </w:r>
      <w:r w:rsidR="00974451">
        <w:rPr>
          <w:color w:val="000000"/>
          <w:lang w:val="ru-RU"/>
        </w:rPr>
        <w:t>схема процесса в большой степени буде</w:t>
      </w:r>
      <w:r w:rsidR="00CE4664">
        <w:rPr>
          <w:color w:val="000000"/>
          <w:lang w:val="ru-RU"/>
        </w:rPr>
        <w:t xml:space="preserve">т совпадать с </w:t>
      </w:r>
      <w:r w:rsidR="00974451">
        <w:rPr>
          <w:color w:val="000000"/>
          <w:lang w:val="ru-RU"/>
        </w:rPr>
        <w:t xml:space="preserve">известными национальными схемами и </w:t>
      </w:r>
      <w:r w:rsidR="00CE4664">
        <w:rPr>
          <w:color w:val="000000"/>
          <w:lang w:val="ru-RU"/>
        </w:rPr>
        <w:t xml:space="preserve">мероприятиями такого рода. </w:t>
      </w:r>
      <w:r w:rsidR="001D437E">
        <w:rPr>
          <w:color w:val="000000"/>
          <w:lang w:val="ru-RU"/>
        </w:rPr>
        <w:t xml:space="preserve">Потребуется разумный баланс в отношении укомплектования персоналом (не более 50% для некитайского персонала) аналогично варианту </w:t>
      </w:r>
      <w:r w:rsidR="003F7B98" w:rsidRPr="00757017">
        <w:rPr>
          <w:color w:val="000000"/>
        </w:rPr>
        <w:t>C</w:t>
      </w:r>
      <w:r w:rsidR="003F7B98" w:rsidRPr="00983B79">
        <w:rPr>
          <w:color w:val="000000"/>
          <w:lang w:val="ru-RU"/>
        </w:rPr>
        <w:t xml:space="preserve"> </w:t>
      </w:r>
      <w:r w:rsidR="00983B79" w:rsidRPr="00163D4A">
        <w:rPr>
          <w:color w:val="000000"/>
          <w:lang w:val="ru-RU"/>
        </w:rPr>
        <w:t>«</w:t>
      </w:r>
      <w:r w:rsidR="00983B79">
        <w:rPr>
          <w:color w:val="000000"/>
          <w:lang w:val="ru-RU"/>
        </w:rPr>
        <w:t>Полностью</w:t>
      </w:r>
      <w:r w:rsidR="00983B79" w:rsidRPr="00163D4A">
        <w:rPr>
          <w:color w:val="000000"/>
          <w:lang w:val="ru-RU"/>
        </w:rPr>
        <w:t xml:space="preserve"> </w:t>
      </w:r>
      <w:r w:rsidR="00983B79">
        <w:rPr>
          <w:color w:val="000000"/>
          <w:lang w:val="ru-RU"/>
        </w:rPr>
        <w:t>иностранное</w:t>
      </w:r>
      <w:r w:rsidR="00983B79" w:rsidRPr="00163D4A">
        <w:rPr>
          <w:color w:val="000000"/>
          <w:lang w:val="ru-RU"/>
        </w:rPr>
        <w:t xml:space="preserve"> </w:t>
      </w:r>
      <w:r w:rsidR="00983B79">
        <w:rPr>
          <w:color w:val="000000"/>
          <w:lang w:val="ru-RU"/>
        </w:rPr>
        <w:t>предприятие</w:t>
      </w:r>
      <w:r w:rsidR="00983B79" w:rsidRPr="00163D4A">
        <w:rPr>
          <w:color w:val="000000"/>
          <w:lang w:val="ru-RU"/>
        </w:rPr>
        <w:t>»</w:t>
      </w:r>
      <w:r w:rsidR="00983B79">
        <w:rPr>
          <w:color w:val="000000"/>
          <w:lang w:val="ru-RU"/>
        </w:rPr>
        <w:t xml:space="preserve">. </w:t>
      </w:r>
      <w:r w:rsidR="00497D9F">
        <w:rPr>
          <w:color w:val="000000"/>
          <w:lang w:val="ru-RU"/>
        </w:rPr>
        <w:t>Контроль за балансом в количестве персонала будет осуществляться опосредованно – в рамках процесса выдачи виз</w:t>
      </w:r>
      <w:r w:rsidR="003F7B98" w:rsidRPr="00497D9F">
        <w:rPr>
          <w:color w:val="000000"/>
          <w:lang w:val="ru-RU"/>
        </w:rPr>
        <w:t>.</w:t>
      </w:r>
      <w:r w:rsidR="00497D9F">
        <w:rPr>
          <w:color w:val="000000"/>
          <w:lang w:val="ru-RU"/>
        </w:rPr>
        <w:t xml:space="preserve"> </w:t>
      </w:r>
    </w:p>
    <w:p w:rsidR="003F7B98" w:rsidRPr="00497D9F" w:rsidRDefault="003F7B98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757017">
        <w:rPr>
          <w:color w:val="000000"/>
        </w:rPr>
        <w:t> </w:t>
      </w:r>
    </w:p>
    <w:p w:rsidR="003F7B98" w:rsidRPr="00F0608D" w:rsidRDefault="002F66E3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МНПО</w:t>
      </w:r>
      <w:r w:rsidRPr="00582D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потребует</w:t>
      </w:r>
      <w:r w:rsidRPr="00582D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наличия</w:t>
      </w:r>
      <w:r w:rsidRPr="00582D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правительственного</w:t>
      </w:r>
      <w:r w:rsidRPr="00582D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спонсора</w:t>
      </w:r>
      <w:r w:rsidRPr="00582DB0">
        <w:rPr>
          <w:color w:val="000000"/>
          <w:lang w:val="ru-RU"/>
        </w:rPr>
        <w:t xml:space="preserve"> – </w:t>
      </w:r>
      <w:r>
        <w:rPr>
          <w:color w:val="000000"/>
          <w:lang w:val="ru-RU"/>
        </w:rPr>
        <w:t>или</w:t>
      </w:r>
      <w:r w:rsidRPr="00582DB0">
        <w:rPr>
          <w:color w:val="000000"/>
          <w:lang w:val="ru-RU"/>
        </w:rPr>
        <w:t xml:space="preserve"> </w:t>
      </w:r>
      <w:r w:rsidR="00582DB0">
        <w:rPr>
          <w:color w:val="000000"/>
          <w:lang w:val="ru-RU"/>
        </w:rPr>
        <w:t xml:space="preserve">Национального агентства по энергии, или Бюро по науке и технологиям. </w:t>
      </w:r>
      <w:r w:rsidR="003B0B9B">
        <w:rPr>
          <w:color w:val="000000"/>
          <w:lang w:val="ru-RU"/>
        </w:rPr>
        <w:t>Они будут нести ответс</w:t>
      </w:r>
      <w:r w:rsidR="001B4A7D">
        <w:rPr>
          <w:color w:val="000000"/>
          <w:lang w:val="ru-RU"/>
        </w:rPr>
        <w:t>твенность за выдачу рекомендаций</w:t>
      </w:r>
      <w:r w:rsidR="003B0B9B">
        <w:rPr>
          <w:color w:val="000000"/>
          <w:lang w:val="ru-RU"/>
        </w:rPr>
        <w:t xml:space="preserve"> китайским властям. </w:t>
      </w:r>
      <w:r w:rsidR="00A92F51">
        <w:rPr>
          <w:color w:val="000000"/>
          <w:lang w:val="ru-RU"/>
        </w:rPr>
        <w:t>Непонятна</w:t>
      </w:r>
      <w:r w:rsidR="00A92F51" w:rsidRPr="00F0608D">
        <w:rPr>
          <w:color w:val="000000"/>
          <w:lang w:val="ru-RU"/>
        </w:rPr>
        <w:t xml:space="preserve"> </w:t>
      </w:r>
      <w:r w:rsidR="00A92F51">
        <w:rPr>
          <w:color w:val="000000"/>
          <w:lang w:val="ru-RU"/>
        </w:rPr>
        <w:t>последующая</w:t>
      </w:r>
      <w:r w:rsidR="00A92F51" w:rsidRPr="00F0608D">
        <w:rPr>
          <w:color w:val="000000"/>
          <w:lang w:val="ru-RU"/>
        </w:rPr>
        <w:t xml:space="preserve"> </w:t>
      </w:r>
      <w:r w:rsidR="00A92F51">
        <w:rPr>
          <w:color w:val="000000"/>
          <w:lang w:val="ru-RU"/>
        </w:rPr>
        <w:t>роль</w:t>
      </w:r>
      <w:r w:rsidR="00A92F51" w:rsidRPr="00F0608D">
        <w:rPr>
          <w:color w:val="000000"/>
          <w:lang w:val="ru-RU"/>
        </w:rPr>
        <w:t xml:space="preserve"> </w:t>
      </w:r>
      <w:r w:rsidR="00A92F51">
        <w:rPr>
          <w:color w:val="000000"/>
          <w:lang w:val="ru-RU"/>
        </w:rPr>
        <w:t>спонсора</w:t>
      </w:r>
      <w:r w:rsidR="00A92F51" w:rsidRPr="00F0608D">
        <w:rPr>
          <w:color w:val="000000"/>
          <w:lang w:val="ru-RU"/>
        </w:rPr>
        <w:t xml:space="preserve">: </w:t>
      </w:r>
      <w:r w:rsidR="00A92F51">
        <w:rPr>
          <w:color w:val="000000"/>
          <w:lang w:val="ru-RU"/>
        </w:rPr>
        <w:t>скорее</w:t>
      </w:r>
      <w:r w:rsidR="00A92F51" w:rsidRPr="00F0608D">
        <w:rPr>
          <w:color w:val="000000"/>
          <w:lang w:val="ru-RU"/>
        </w:rPr>
        <w:t xml:space="preserve"> </w:t>
      </w:r>
      <w:r w:rsidR="00A92F51">
        <w:rPr>
          <w:color w:val="000000"/>
          <w:lang w:val="ru-RU"/>
        </w:rPr>
        <w:t>всего</w:t>
      </w:r>
      <w:r w:rsidR="00A92F51" w:rsidRPr="00F0608D">
        <w:rPr>
          <w:color w:val="000000"/>
          <w:lang w:val="ru-RU"/>
        </w:rPr>
        <w:t xml:space="preserve">, </w:t>
      </w:r>
      <w:r w:rsidR="00F0608D">
        <w:rPr>
          <w:color w:val="000000"/>
          <w:lang w:val="ru-RU"/>
        </w:rPr>
        <w:t>спонсоры</w:t>
      </w:r>
      <w:r w:rsidR="00F0608D" w:rsidRPr="00F0608D">
        <w:rPr>
          <w:color w:val="000000"/>
          <w:lang w:val="ru-RU"/>
        </w:rPr>
        <w:t xml:space="preserve"> </w:t>
      </w:r>
      <w:r w:rsidR="00F0608D">
        <w:rPr>
          <w:color w:val="000000"/>
          <w:lang w:val="ru-RU"/>
        </w:rPr>
        <w:t>будут</w:t>
      </w:r>
      <w:r w:rsidR="00F0608D" w:rsidRPr="00F0608D">
        <w:rPr>
          <w:color w:val="000000"/>
          <w:lang w:val="ru-RU"/>
        </w:rPr>
        <w:t xml:space="preserve"> </w:t>
      </w:r>
      <w:r w:rsidR="00F0608D">
        <w:rPr>
          <w:color w:val="000000"/>
          <w:lang w:val="ru-RU"/>
        </w:rPr>
        <w:t>тем центром</w:t>
      </w:r>
      <w:r w:rsidR="00F0608D" w:rsidRPr="00F0608D">
        <w:rPr>
          <w:color w:val="000000"/>
          <w:lang w:val="ru-RU"/>
        </w:rPr>
        <w:t xml:space="preserve"> </w:t>
      </w:r>
      <w:r w:rsidR="00F0608D">
        <w:rPr>
          <w:color w:val="000000"/>
          <w:lang w:val="ru-RU"/>
        </w:rPr>
        <w:t>взаимодействия</w:t>
      </w:r>
      <w:r w:rsidR="00F0608D" w:rsidRPr="00F0608D">
        <w:rPr>
          <w:color w:val="000000"/>
          <w:lang w:val="ru-RU"/>
        </w:rPr>
        <w:t xml:space="preserve">, </w:t>
      </w:r>
      <w:r w:rsidR="00F0608D">
        <w:rPr>
          <w:color w:val="000000"/>
          <w:lang w:val="ru-RU"/>
        </w:rPr>
        <w:t xml:space="preserve">в который </w:t>
      </w:r>
      <w:r w:rsidR="00F0608D">
        <w:rPr>
          <w:color w:val="000000"/>
          <w:lang w:val="ru-RU"/>
        </w:rPr>
        <w:lastRenderedPageBreak/>
        <w:t xml:space="preserve">обратятся властные структуры в случае нарушения </w:t>
      </w:r>
      <w:r w:rsidR="00682533">
        <w:rPr>
          <w:color w:val="000000"/>
          <w:lang w:val="ru-RU"/>
        </w:rPr>
        <w:t xml:space="preserve">китайского законодательства со стороны </w:t>
      </w:r>
      <w:r w:rsidR="00F0608D">
        <w:rPr>
          <w:color w:val="000000"/>
          <w:lang w:val="ru-RU"/>
        </w:rPr>
        <w:t>МНПО</w:t>
      </w:r>
      <w:r w:rsidR="003F7B98" w:rsidRPr="00F0608D">
        <w:rPr>
          <w:color w:val="000000"/>
          <w:lang w:val="ru-RU"/>
        </w:rPr>
        <w:t>.</w:t>
      </w:r>
      <w:r w:rsidR="00F0608D">
        <w:rPr>
          <w:color w:val="000000"/>
          <w:lang w:val="ru-RU"/>
        </w:rPr>
        <w:t xml:space="preserve"> </w:t>
      </w:r>
    </w:p>
    <w:p w:rsidR="003F7B98" w:rsidRPr="00F0608D" w:rsidRDefault="003F7B98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757017">
        <w:rPr>
          <w:color w:val="000000"/>
        </w:rPr>
        <w:t> </w:t>
      </w:r>
    </w:p>
    <w:p w:rsidR="000E13C5" w:rsidRPr="000E13C5" w:rsidRDefault="00F53475" w:rsidP="00396A19">
      <w:pPr>
        <w:pStyle w:val="a4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ru-RU"/>
        </w:rPr>
        <w:t>К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совещанию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присоединился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Ванг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Йибо</w:t>
      </w:r>
      <w:r w:rsidRPr="002E11EC">
        <w:rPr>
          <w:color w:val="000000"/>
          <w:lang w:val="ru-RU"/>
        </w:rPr>
        <w:t xml:space="preserve"> (</w:t>
      </w:r>
      <w:r w:rsidR="00396A19" w:rsidRPr="00757017">
        <w:rPr>
          <w:color w:val="000000"/>
        </w:rPr>
        <w:t>CNEA</w:t>
      </w:r>
      <w:r w:rsidRPr="002E11EC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и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описал</w:t>
      </w:r>
      <w:r w:rsidRPr="002E11EC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как</w:t>
      </w:r>
      <w:r w:rsidRPr="002E11E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работает</w:t>
      </w:r>
      <w:r w:rsidRPr="002E11EC">
        <w:rPr>
          <w:color w:val="000000"/>
          <w:lang w:val="ru-RU"/>
        </w:rPr>
        <w:t xml:space="preserve"> </w:t>
      </w:r>
      <w:r w:rsidR="002E11EC">
        <w:rPr>
          <w:color w:val="000000"/>
          <w:lang w:val="ru-RU"/>
        </w:rPr>
        <w:t xml:space="preserve">эта ассоциация; </w:t>
      </w:r>
      <w:r w:rsidR="00060ACF">
        <w:rPr>
          <w:color w:val="000000"/>
          <w:lang w:val="ru-RU"/>
        </w:rPr>
        <w:t xml:space="preserve">Ядерно-энергетическая ассоциация Китая </w:t>
      </w:r>
      <w:r w:rsidR="009C4B6E">
        <w:rPr>
          <w:color w:val="000000"/>
          <w:lang w:val="ru-RU"/>
        </w:rPr>
        <w:t xml:space="preserve">является китайской МНПО. </w:t>
      </w:r>
      <w:r w:rsidR="00CD6B7C">
        <w:rPr>
          <w:color w:val="000000"/>
          <w:lang w:val="ru-RU"/>
        </w:rPr>
        <w:t>Господин</w:t>
      </w:r>
      <w:r w:rsidR="00CD6B7C" w:rsidRPr="00B77B9F">
        <w:rPr>
          <w:color w:val="000000"/>
          <w:lang w:val="ru-RU"/>
        </w:rPr>
        <w:t xml:space="preserve"> </w:t>
      </w:r>
      <w:r w:rsidR="00CD6B7C">
        <w:rPr>
          <w:color w:val="000000"/>
          <w:lang w:val="ru-RU"/>
        </w:rPr>
        <w:t>Ванг</w:t>
      </w:r>
      <w:r w:rsidR="00CD6B7C" w:rsidRPr="00B77B9F">
        <w:rPr>
          <w:color w:val="000000"/>
          <w:lang w:val="ru-RU"/>
        </w:rPr>
        <w:t xml:space="preserve"> </w:t>
      </w:r>
      <w:r w:rsidR="00CD6B7C">
        <w:rPr>
          <w:color w:val="000000"/>
          <w:lang w:val="ru-RU"/>
        </w:rPr>
        <w:t>объяснил</w:t>
      </w:r>
      <w:r w:rsidR="00CD6B7C" w:rsidRPr="00B77B9F">
        <w:rPr>
          <w:color w:val="000000"/>
          <w:lang w:val="ru-RU"/>
        </w:rPr>
        <w:t xml:space="preserve">, </w:t>
      </w:r>
      <w:r w:rsidR="00CD6B7C">
        <w:rPr>
          <w:color w:val="000000"/>
          <w:lang w:val="ru-RU"/>
        </w:rPr>
        <w:t>что</w:t>
      </w:r>
      <w:r w:rsidR="00CD6B7C" w:rsidRPr="00B77B9F">
        <w:rPr>
          <w:color w:val="000000"/>
          <w:lang w:val="ru-RU"/>
        </w:rPr>
        <w:t xml:space="preserve"> </w:t>
      </w:r>
      <w:r w:rsidR="0015601D">
        <w:rPr>
          <w:color w:val="000000"/>
          <w:lang w:val="ru-RU"/>
        </w:rPr>
        <w:t>ассоциация</w:t>
      </w:r>
      <w:r w:rsidR="0015601D" w:rsidRPr="00B77B9F">
        <w:rPr>
          <w:color w:val="000000"/>
          <w:lang w:val="ru-RU"/>
        </w:rPr>
        <w:t xml:space="preserve"> </w:t>
      </w:r>
      <w:r w:rsidR="0015601D">
        <w:rPr>
          <w:color w:val="000000"/>
          <w:lang w:val="ru-RU"/>
        </w:rPr>
        <w:t>имеет</w:t>
      </w:r>
      <w:r w:rsidR="0015601D" w:rsidRPr="00B77B9F">
        <w:rPr>
          <w:color w:val="000000"/>
          <w:lang w:val="ru-RU"/>
        </w:rPr>
        <w:t xml:space="preserve"> </w:t>
      </w:r>
      <w:r w:rsidR="0015601D">
        <w:rPr>
          <w:color w:val="000000"/>
          <w:lang w:val="ru-RU"/>
        </w:rPr>
        <w:t>утвержденную</w:t>
      </w:r>
      <w:r w:rsidR="0015601D" w:rsidRPr="00B77B9F">
        <w:rPr>
          <w:color w:val="000000"/>
          <w:lang w:val="ru-RU"/>
        </w:rPr>
        <w:t xml:space="preserve"> </w:t>
      </w:r>
      <w:r w:rsidR="0015601D">
        <w:rPr>
          <w:color w:val="000000"/>
          <w:lang w:val="ru-RU"/>
        </w:rPr>
        <w:t>хартию</w:t>
      </w:r>
      <w:r w:rsidR="0015601D" w:rsidRPr="00B77B9F">
        <w:rPr>
          <w:color w:val="000000"/>
          <w:lang w:val="ru-RU"/>
        </w:rPr>
        <w:t xml:space="preserve">, </w:t>
      </w:r>
      <w:r w:rsidR="0015601D">
        <w:rPr>
          <w:color w:val="000000"/>
          <w:lang w:val="ru-RU"/>
        </w:rPr>
        <w:t>которая</w:t>
      </w:r>
      <w:r w:rsidR="0015601D" w:rsidRPr="00B77B9F">
        <w:rPr>
          <w:color w:val="000000"/>
          <w:lang w:val="ru-RU"/>
        </w:rPr>
        <w:t xml:space="preserve"> </w:t>
      </w:r>
      <w:r w:rsidR="00D612CA">
        <w:rPr>
          <w:color w:val="000000"/>
          <w:lang w:val="ru-RU"/>
        </w:rPr>
        <w:t>определяет</w:t>
      </w:r>
      <w:r w:rsidR="00D612CA" w:rsidRPr="00B77B9F">
        <w:rPr>
          <w:color w:val="000000"/>
          <w:lang w:val="ru-RU"/>
        </w:rPr>
        <w:t xml:space="preserve"> </w:t>
      </w:r>
      <w:r w:rsidR="00B77B9F">
        <w:rPr>
          <w:color w:val="000000"/>
          <w:lang w:val="ru-RU"/>
        </w:rPr>
        <w:t xml:space="preserve">функционирование организации. </w:t>
      </w:r>
      <w:r w:rsidR="000E13C5">
        <w:rPr>
          <w:color w:val="000000"/>
          <w:lang w:val="ru-RU"/>
        </w:rPr>
        <w:t>Для</w:t>
      </w:r>
      <w:r w:rsidR="000E13C5" w:rsidRPr="000E13C5">
        <w:rPr>
          <w:color w:val="000000"/>
          <w:lang w:val="en-US"/>
        </w:rPr>
        <w:t xml:space="preserve"> </w:t>
      </w:r>
      <w:r w:rsidR="000E13C5">
        <w:rPr>
          <w:color w:val="000000"/>
          <w:lang w:val="ru-RU"/>
        </w:rPr>
        <w:t>ассоциации</w:t>
      </w:r>
      <w:r w:rsidR="000E13C5" w:rsidRPr="000E13C5">
        <w:rPr>
          <w:color w:val="000000"/>
          <w:lang w:val="en-US"/>
        </w:rPr>
        <w:t xml:space="preserve"> </w:t>
      </w:r>
      <w:r w:rsidR="00396A19" w:rsidRPr="00757017">
        <w:rPr>
          <w:color w:val="000000"/>
        </w:rPr>
        <w:t xml:space="preserve">CNEA </w:t>
      </w:r>
    </w:p>
    <w:p w:rsidR="00396A19" w:rsidRPr="00721F06" w:rsidRDefault="000E13C5" w:rsidP="00396A19">
      <w:pPr>
        <w:pStyle w:val="a4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это</w:t>
      </w:r>
      <w:r w:rsidRPr="000E13C5"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означает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запрет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на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обмен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отчетами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о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результатах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партнерских</w:t>
      </w:r>
      <w:r w:rsidR="002F09F6" w:rsidRPr="002F09F6">
        <w:rPr>
          <w:color w:val="000000"/>
          <w:lang w:val="en-US"/>
        </w:rPr>
        <w:t xml:space="preserve"> </w:t>
      </w:r>
      <w:r w:rsidR="002F09F6">
        <w:rPr>
          <w:color w:val="000000"/>
          <w:lang w:val="ru-RU"/>
        </w:rPr>
        <w:t>проверок</w:t>
      </w:r>
      <w:r w:rsidR="002F09F6" w:rsidRPr="002F09F6">
        <w:rPr>
          <w:color w:val="000000"/>
          <w:lang w:val="en-US"/>
        </w:rPr>
        <w:t xml:space="preserve">. </w:t>
      </w:r>
      <w:r w:rsidR="009238D7">
        <w:rPr>
          <w:color w:val="000000"/>
          <w:lang w:val="ru-RU"/>
        </w:rPr>
        <w:t>Ключевым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вопросом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при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создании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офиса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ВАО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АЭС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в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Китае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>является</w:t>
      </w:r>
      <w:r w:rsidR="009238D7" w:rsidRPr="009238D7">
        <w:rPr>
          <w:color w:val="000000"/>
          <w:lang w:val="ru-RU"/>
        </w:rPr>
        <w:t xml:space="preserve"> </w:t>
      </w:r>
      <w:r w:rsidR="009238D7">
        <w:rPr>
          <w:color w:val="000000"/>
          <w:lang w:val="ru-RU"/>
        </w:rPr>
        <w:t xml:space="preserve">подготовка хартии организации. </w:t>
      </w:r>
      <w:r w:rsidR="007C1F26">
        <w:rPr>
          <w:color w:val="000000"/>
          <w:lang w:val="ru-RU"/>
        </w:rPr>
        <w:t>В</w:t>
      </w:r>
      <w:r w:rsidR="007C1F26" w:rsidRPr="002A2858">
        <w:rPr>
          <w:color w:val="000000"/>
          <w:lang w:val="ru-RU"/>
        </w:rPr>
        <w:t xml:space="preserve"> </w:t>
      </w:r>
      <w:r w:rsidR="007C1F26">
        <w:rPr>
          <w:color w:val="000000"/>
          <w:lang w:val="ru-RU"/>
        </w:rPr>
        <w:t>рамках</w:t>
      </w:r>
      <w:r w:rsidR="007C1F26" w:rsidRPr="002A2858">
        <w:rPr>
          <w:color w:val="000000"/>
          <w:lang w:val="ru-RU"/>
        </w:rPr>
        <w:t xml:space="preserve"> </w:t>
      </w:r>
      <w:r w:rsidR="007C1F26">
        <w:rPr>
          <w:color w:val="000000"/>
          <w:lang w:val="ru-RU"/>
        </w:rPr>
        <w:t>хартии</w:t>
      </w:r>
      <w:r w:rsidR="007C1F26" w:rsidRPr="002A2858">
        <w:rPr>
          <w:color w:val="000000"/>
          <w:lang w:val="ru-RU"/>
        </w:rPr>
        <w:t xml:space="preserve"> </w:t>
      </w:r>
      <w:r w:rsidR="00814DD2">
        <w:rPr>
          <w:color w:val="000000"/>
          <w:lang w:val="ru-RU"/>
        </w:rPr>
        <w:t>вы</w:t>
      </w:r>
      <w:r w:rsidR="00814DD2" w:rsidRPr="002A2858">
        <w:rPr>
          <w:color w:val="000000"/>
          <w:lang w:val="ru-RU"/>
        </w:rPr>
        <w:t xml:space="preserve"> </w:t>
      </w:r>
      <w:r w:rsidR="00814DD2">
        <w:rPr>
          <w:color w:val="000000"/>
          <w:lang w:val="ru-RU"/>
        </w:rPr>
        <w:t>можете</w:t>
      </w:r>
      <w:r w:rsidR="00814DD2" w:rsidRPr="002A2858">
        <w:rPr>
          <w:color w:val="000000"/>
          <w:lang w:val="ru-RU"/>
        </w:rPr>
        <w:t xml:space="preserve"> </w:t>
      </w:r>
      <w:r w:rsidR="00814DD2">
        <w:rPr>
          <w:color w:val="000000"/>
          <w:lang w:val="ru-RU"/>
        </w:rPr>
        <w:t>создавать</w:t>
      </w:r>
      <w:r w:rsidR="00814DD2" w:rsidRPr="002A2858">
        <w:rPr>
          <w:color w:val="000000"/>
          <w:lang w:val="ru-RU"/>
        </w:rPr>
        <w:t xml:space="preserve"> </w:t>
      </w:r>
      <w:r w:rsidR="00814DD2">
        <w:rPr>
          <w:color w:val="000000"/>
          <w:lang w:val="ru-RU"/>
        </w:rPr>
        <w:t>структуру</w:t>
      </w:r>
      <w:r w:rsidR="00814DD2" w:rsidRPr="002A2858">
        <w:rPr>
          <w:color w:val="000000"/>
          <w:lang w:val="ru-RU"/>
        </w:rPr>
        <w:t xml:space="preserve"> </w:t>
      </w:r>
      <w:r w:rsidR="00814DD2">
        <w:rPr>
          <w:color w:val="000000"/>
          <w:lang w:val="ru-RU"/>
        </w:rPr>
        <w:t>управления</w:t>
      </w:r>
      <w:r w:rsidR="00814DD2" w:rsidRPr="002A2858">
        <w:rPr>
          <w:color w:val="000000"/>
          <w:lang w:val="ru-RU"/>
        </w:rPr>
        <w:t xml:space="preserve">, </w:t>
      </w:r>
      <w:r w:rsidR="00C478FD">
        <w:rPr>
          <w:color w:val="000000"/>
          <w:lang w:val="ru-RU"/>
        </w:rPr>
        <w:t>определять</w:t>
      </w:r>
      <w:r w:rsidR="00814DD2" w:rsidRPr="002A2858">
        <w:rPr>
          <w:color w:val="000000"/>
          <w:lang w:val="ru-RU"/>
        </w:rPr>
        <w:t xml:space="preserve"> </w:t>
      </w:r>
      <w:r w:rsidR="00C478FD">
        <w:rPr>
          <w:color w:val="000000"/>
          <w:lang w:val="ru-RU"/>
        </w:rPr>
        <w:t>лидеров</w:t>
      </w:r>
      <w:r w:rsidR="00C478FD" w:rsidRPr="002A2858">
        <w:rPr>
          <w:color w:val="000000"/>
          <w:lang w:val="ru-RU"/>
        </w:rPr>
        <w:t xml:space="preserve">, </w:t>
      </w:r>
      <w:r w:rsidR="00C478FD">
        <w:rPr>
          <w:color w:val="000000"/>
          <w:lang w:val="ru-RU"/>
        </w:rPr>
        <w:t>отчетность</w:t>
      </w:r>
      <w:r w:rsidR="00C478FD" w:rsidRPr="002A2858">
        <w:rPr>
          <w:color w:val="000000"/>
          <w:lang w:val="ru-RU"/>
        </w:rPr>
        <w:t xml:space="preserve"> </w:t>
      </w:r>
      <w:r w:rsidR="00C478FD">
        <w:rPr>
          <w:color w:val="000000"/>
          <w:lang w:val="ru-RU"/>
        </w:rPr>
        <w:t>и</w:t>
      </w:r>
      <w:r w:rsidR="00C478FD" w:rsidRPr="002A2858">
        <w:rPr>
          <w:color w:val="000000"/>
          <w:lang w:val="ru-RU"/>
        </w:rPr>
        <w:t xml:space="preserve"> </w:t>
      </w:r>
      <w:r w:rsidR="00C478FD">
        <w:rPr>
          <w:color w:val="000000"/>
          <w:lang w:val="ru-RU"/>
        </w:rPr>
        <w:t>т</w:t>
      </w:r>
      <w:r w:rsidR="00C478FD" w:rsidRPr="002A2858">
        <w:rPr>
          <w:color w:val="000000"/>
          <w:lang w:val="ru-RU"/>
        </w:rPr>
        <w:t>.</w:t>
      </w:r>
      <w:r w:rsidR="00C478FD">
        <w:rPr>
          <w:color w:val="000000"/>
          <w:lang w:val="ru-RU"/>
        </w:rPr>
        <w:t>д</w:t>
      </w:r>
      <w:r w:rsidR="00C478FD" w:rsidRPr="002A2858">
        <w:rPr>
          <w:color w:val="000000"/>
          <w:lang w:val="ru-RU"/>
        </w:rPr>
        <w:t>.</w:t>
      </w:r>
      <w:r w:rsidR="00396A19" w:rsidRPr="002A2858">
        <w:rPr>
          <w:color w:val="000000"/>
          <w:lang w:val="ru-RU"/>
        </w:rPr>
        <w:t xml:space="preserve"> </w:t>
      </w:r>
      <w:r w:rsidR="002A2858">
        <w:rPr>
          <w:color w:val="000000"/>
          <w:lang w:val="ru-RU"/>
        </w:rPr>
        <w:t xml:space="preserve">Единственным возникшим в ходе обсуждения вопросом был вопрос возможности включения в руководящий комитет/управляющий комитет одного-двух представителей организации. </w:t>
      </w:r>
      <w:r w:rsidR="00DC6C74">
        <w:rPr>
          <w:color w:val="000000"/>
          <w:lang w:val="ru-RU"/>
        </w:rPr>
        <w:t>Таким</w:t>
      </w:r>
      <w:r w:rsidR="00DC6C74" w:rsidRPr="002033F3">
        <w:rPr>
          <w:color w:val="000000"/>
          <w:lang w:val="ru-RU"/>
        </w:rPr>
        <w:t xml:space="preserve"> </w:t>
      </w:r>
      <w:r w:rsidR="00DC6C74">
        <w:rPr>
          <w:color w:val="000000"/>
          <w:lang w:val="ru-RU"/>
        </w:rPr>
        <w:t>образом</w:t>
      </w:r>
      <w:r w:rsidR="00DC6C74" w:rsidRPr="002033F3">
        <w:rPr>
          <w:color w:val="000000"/>
          <w:lang w:val="ru-RU"/>
        </w:rPr>
        <w:t xml:space="preserve">, </w:t>
      </w:r>
      <w:r w:rsidR="002033F3">
        <w:rPr>
          <w:color w:val="000000"/>
          <w:lang w:val="ru-RU"/>
        </w:rPr>
        <w:t xml:space="preserve">становится важным, чтобы все условия ВАО АЭС относительно строгой конфиденциальности любой информации </w:t>
      </w:r>
      <w:r w:rsidR="00797C05">
        <w:rPr>
          <w:color w:val="000000"/>
          <w:lang w:val="ru-RU"/>
        </w:rPr>
        <w:t xml:space="preserve">от </w:t>
      </w:r>
      <w:r w:rsidR="002033F3">
        <w:rPr>
          <w:color w:val="000000"/>
          <w:lang w:val="ru-RU"/>
        </w:rPr>
        <w:t>компаний-членов, которые должны оста</w:t>
      </w:r>
      <w:r w:rsidR="00C4705B">
        <w:rPr>
          <w:color w:val="000000"/>
          <w:lang w:val="ru-RU"/>
        </w:rPr>
        <w:t>ва</w:t>
      </w:r>
      <w:r w:rsidR="002033F3">
        <w:rPr>
          <w:color w:val="000000"/>
          <w:lang w:val="ru-RU"/>
        </w:rPr>
        <w:t xml:space="preserve">ться свободными от правительственного вмешательства или </w:t>
      </w:r>
      <w:r w:rsidR="00E347F9">
        <w:rPr>
          <w:color w:val="000000"/>
          <w:lang w:val="ru-RU"/>
        </w:rPr>
        <w:t>не</w:t>
      </w:r>
      <w:r w:rsidR="00357246">
        <w:rPr>
          <w:color w:val="000000"/>
          <w:lang w:val="ru-RU"/>
        </w:rPr>
        <w:t>надлежащего</w:t>
      </w:r>
      <w:r w:rsidR="00E347F9">
        <w:rPr>
          <w:color w:val="000000"/>
          <w:lang w:val="ru-RU"/>
        </w:rPr>
        <w:t xml:space="preserve"> влияния, </w:t>
      </w:r>
      <w:r w:rsidR="00721F06">
        <w:rPr>
          <w:color w:val="000000"/>
          <w:lang w:val="ru-RU"/>
        </w:rPr>
        <w:t>были четко прописаны в действующей хартии</w:t>
      </w:r>
      <w:r w:rsidR="00396A19" w:rsidRPr="00721F06">
        <w:rPr>
          <w:color w:val="000000"/>
          <w:lang w:val="ru-RU"/>
        </w:rPr>
        <w:t>.</w:t>
      </w:r>
      <w:r w:rsidR="00721F06">
        <w:rPr>
          <w:color w:val="000000"/>
          <w:lang w:val="ru-RU"/>
        </w:rPr>
        <w:t xml:space="preserve">  </w:t>
      </w:r>
    </w:p>
    <w:p w:rsidR="003F7B98" w:rsidRPr="00721F06" w:rsidRDefault="00396A19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757017">
        <w:rPr>
          <w:color w:val="000000"/>
        </w:rPr>
        <w:t> </w:t>
      </w:r>
    </w:p>
    <w:p w:rsidR="003F7B98" w:rsidRPr="00F955E4" w:rsidRDefault="00271E02" w:rsidP="0022380B">
      <w:pPr>
        <w:pStyle w:val="a4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Анджела</w:t>
      </w:r>
      <w:r w:rsidRPr="007538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Чжоу</w:t>
      </w:r>
      <w:r w:rsidRPr="007538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указала</w:t>
      </w:r>
      <w:r w:rsidRPr="007538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отсутствие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ясности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в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вопросе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того</w:t>
      </w:r>
      <w:r w:rsidR="00E95E3A" w:rsidRPr="007538A1">
        <w:rPr>
          <w:color w:val="000000"/>
          <w:lang w:val="ru-RU"/>
        </w:rPr>
        <w:t xml:space="preserve">, </w:t>
      </w:r>
      <w:r w:rsidR="00E95E3A">
        <w:rPr>
          <w:color w:val="000000"/>
          <w:lang w:val="ru-RU"/>
        </w:rPr>
        <w:t>что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может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или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не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может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быть</w:t>
      </w:r>
      <w:r w:rsidR="00E95E3A" w:rsidRPr="007538A1">
        <w:rPr>
          <w:color w:val="000000"/>
          <w:lang w:val="ru-RU"/>
        </w:rPr>
        <w:t xml:space="preserve"> </w:t>
      </w:r>
      <w:r w:rsidR="00E95E3A">
        <w:rPr>
          <w:color w:val="000000"/>
          <w:lang w:val="ru-RU"/>
        </w:rPr>
        <w:t>сделано</w:t>
      </w:r>
      <w:r w:rsidRPr="007538A1">
        <w:rPr>
          <w:color w:val="000000"/>
          <w:lang w:val="ru-RU"/>
        </w:rPr>
        <w:t xml:space="preserve">, </w:t>
      </w:r>
      <w:r w:rsidR="007538A1">
        <w:rPr>
          <w:color w:val="000000"/>
          <w:lang w:val="ru-RU"/>
        </w:rPr>
        <w:t xml:space="preserve">поскольку опыт создания МНПО недостаточен. </w:t>
      </w:r>
      <w:r w:rsidR="00BC74F4">
        <w:rPr>
          <w:color w:val="000000"/>
          <w:lang w:val="ru-RU"/>
        </w:rPr>
        <w:t>Есть</w:t>
      </w:r>
      <w:r w:rsidR="00BC74F4" w:rsidRPr="00D41FD0">
        <w:rPr>
          <w:color w:val="000000"/>
          <w:lang w:val="en-US"/>
        </w:rPr>
        <w:t xml:space="preserve"> </w:t>
      </w:r>
      <w:r w:rsidR="00BC74F4">
        <w:rPr>
          <w:color w:val="000000"/>
          <w:lang w:val="ru-RU"/>
        </w:rPr>
        <w:t>много</w:t>
      </w:r>
      <w:r w:rsidR="00BC74F4" w:rsidRPr="00D41FD0">
        <w:rPr>
          <w:color w:val="000000"/>
          <w:lang w:val="en-US"/>
        </w:rPr>
        <w:t xml:space="preserve"> </w:t>
      </w:r>
      <w:r w:rsidR="003F7B98" w:rsidRPr="00757017">
        <w:rPr>
          <w:color w:val="000000"/>
        </w:rPr>
        <w:t>“</w:t>
      </w:r>
      <w:r w:rsidR="00BC74F4">
        <w:rPr>
          <w:color w:val="000000"/>
          <w:lang w:val="ru-RU"/>
        </w:rPr>
        <w:t>оттенков</w:t>
      </w:r>
      <w:r w:rsidR="00BC74F4" w:rsidRPr="00D41FD0">
        <w:rPr>
          <w:color w:val="000000"/>
          <w:lang w:val="en-US"/>
        </w:rPr>
        <w:t xml:space="preserve"> </w:t>
      </w:r>
      <w:r w:rsidR="00BC74F4">
        <w:rPr>
          <w:color w:val="000000"/>
          <w:lang w:val="ru-RU"/>
        </w:rPr>
        <w:t>серого</w:t>
      </w:r>
      <w:r w:rsidR="003F7B98" w:rsidRPr="00757017">
        <w:rPr>
          <w:color w:val="000000"/>
        </w:rPr>
        <w:t xml:space="preserve">”. </w:t>
      </w:r>
      <w:r w:rsidR="001A7140">
        <w:rPr>
          <w:color w:val="000000"/>
          <w:lang w:val="ru-RU"/>
        </w:rPr>
        <w:t>Главный</w:t>
      </w:r>
      <w:r w:rsidR="001A7140" w:rsidRPr="007F723B">
        <w:rPr>
          <w:color w:val="000000"/>
          <w:lang w:val="ru-RU"/>
        </w:rPr>
        <w:t xml:space="preserve"> </w:t>
      </w:r>
      <w:r w:rsidR="001A7140">
        <w:rPr>
          <w:color w:val="000000"/>
          <w:lang w:val="ru-RU"/>
        </w:rPr>
        <w:t>момент</w:t>
      </w:r>
      <w:r w:rsidR="001A7140" w:rsidRPr="007F723B">
        <w:rPr>
          <w:color w:val="000000"/>
          <w:lang w:val="ru-RU"/>
        </w:rPr>
        <w:t xml:space="preserve"> </w:t>
      </w:r>
      <w:r w:rsidR="003C5F0C" w:rsidRPr="007F723B">
        <w:rPr>
          <w:color w:val="000000"/>
          <w:lang w:val="ru-RU"/>
        </w:rPr>
        <w:t>–</w:t>
      </w:r>
      <w:r w:rsidR="001A7140" w:rsidRPr="007F723B">
        <w:rPr>
          <w:color w:val="000000"/>
          <w:lang w:val="ru-RU"/>
        </w:rPr>
        <w:t xml:space="preserve"> </w:t>
      </w:r>
      <w:r w:rsidR="003C64D9">
        <w:rPr>
          <w:color w:val="000000"/>
          <w:lang w:val="ru-RU"/>
        </w:rPr>
        <w:t>создание такого</w:t>
      </w:r>
      <w:r w:rsidR="003C5F0C" w:rsidRPr="007F723B">
        <w:rPr>
          <w:color w:val="000000"/>
          <w:lang w:val="ru-RU"/>
        </w:rPr>
        <w:t xml:space="preserve"> </w:t>
      </w:r>
      <w:r w:rsidR="003C5F0C">
        <w:rPr>
          <w:color w:val="000000"/>
          <w:lang w:val="ru-RU"/>
        </w:rPr>
        <w:t>законодательства</w:t>
      </w:r>
      <w:r w:rsidR="003C64D9">
        <w:rPr>
          <w:color w:val="000000"/>
          <w:lang w:val="ru-RU"/>
        </w:rPr>
        <w:t xml:space="preserve">, которое могло бы направлять МНПО </w:t>
      </w:r>
      <w:r w:rsidR="007F723B">
        <w:rPr>
          <w:color w:val="000000"/>
          <w:lang w:val="ru-RU"/>
        </w:rPr>
        <w:t xml:space="preserve">по пути следования </w:t>
      </w:r>
      <w:r w:rsidR="00D84141">
        <w:rPr>
          <w:color w:val="000000"/>
          <w:lang w:val="ru-RU"/>
        </w:rPr>
        <w:t>корректному</w:t>
      </w:r>
      <w:r w:rsidR="007F723B">
        <w:rPr>
          <w:color w:val="000000"/>
          <w:lang w:val="ru-RU"/>
        </w:rPr>
        <w:t xml:space="preserve"> процессу. </w:t>
      </w:r>
      <w:r w:rsidR="00881A1C">
        <w:rPr>
          <w:color w:val="000000"/>
          <w:lang w:val="ru-RU"/>
        </w:rPr>
        <w:t>ВАО</w:t>
      </w:r>
      <w:r w:rsidR="00881A1C" w:rsidRPr="007B3E93">
        <w:rPr>
          <w:color w:val="000000"/>
          <w:lang w:val="ru-RU"/>
        </w:rPr>
        <w:t xml:space="preserve"> </w:t>
      </w:r>
      <w:r w:rsidR="00881A1C">
        <w:rPr>
          <w:color w:val="000000"/>
          <w:lang w:val="ru-RU"/>
        </w:rPr>
        <w:t>АЭС</w:t>
      </w:r>
      <w:r w:rsidR="00881A1C" w:rsidRPr="007B3E93">
        <w:rPr>
          <w:color w:val="000000"/>
          <w:lang w:val="ru-RU"/>
        </w:rPr>
        <w:t xml:space="preserve"> </w:t>
      </w:r>
      <w:r w:rsidR="00881A1C">
        <w:rPr>
          <w:color w:val="000000"/>
          <w:lang w:val="ru-RU"/>
        </w:rPr>
        <w:t>считается</w:t>
      </w:r>
      <w:r w:rsidR="00881A1C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МНПО</w:t>
      </w:r>
      <w:r w:rsidR="007B3E93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с</w:t>
      </w:r>
      <w:r w:rsidR="007B3E93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хорошей</w:t>
      </w:r>
      <w:r w:rsidR="007B3E93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репутацией</w:t>
      </w:r>
      <w:r w:rsidR="007B3E93" w:rsidRPr="007B3E93">
        <w:rPr>
          <w:color w:val="000000"/>
          <w:lang w:val="ru-RU"/>
        </w:rPr>
        <w:t xml:space="preserve">, </w:t>
      </w:r>
      <w:r w:rsidR="007B3E93">
        <w:rPr>
          <w:color w:val="000000"/>
          <w:lang w:val="ru-RU"/>
        </w:rPr>
        <w:t>которую</w:t>
      </w:r>
      <w:r w:rsidR="007B3E93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поддерживают</w:t>
      </w:r>
      <w:r w:rsidR="007B3E93" w:rsidRPr="007B3E93">
        <w:rPr>
          <w:color w:val="000000"/>
          <w:lang w:val="ru-RU"/>
        </w:rPr>
        <w:t xml:space="preserve"> </w:t>
      </w:r>
      <w:r w:rsidR="003F7B98" w:rsidRPr="00757017">
        <w:rPr>
          <w:color w:val="000000"/>
        </w:rPr>
        <w:t>CNNC</w:t>
      </w:r>
      <w:r w:rsidR="003F7B98" w:rsidRPr="007B3E93">
        <w:rPr>
          <w:color w:val="000000"/>
          <w:lang w:val="ru-RU"/>
        </w:rPr>
        <w:t xml:space="preserve"> </w:t>
      </w:r>
      <w:r w:rsidR="007B3E93">
        <w:rPr>
          <w:color w:val="000000"/>
          <w:lang w:val="ru-RU"/>
        </w:rPr>
        <w:t>и другие эксплуатирующие организации Китая</w:t>
      </w:r>
      <w:r w:rsidR="00B5237B">
        <w:rPr>
          <w:color w:val="000000"/>
          <w:lang w:val="ru-RU"/>
        </w:rPr>
        <w:t xml:space="preserve">; таким образом, серьезных проблем возникнуть не должно. </w:t>
      </w:r>
      <w:r w:rsidR="00887404">
        <w:rPr>
          <w:color w:val="000000"/>
          <w:lang w:val="ru-RU"/>
        </w:rPr>
        <w:t xml:space="preserve">Процесс </w:t>
      </w:r>
      <w:r w:rsidR="00F955E4">
        <w:rPr>
          <w:color w:val="000000"/>
          <w:lang w:val="ru-RU"/>
        </w:rPr>
        <w:t xml:space="preserve">может </w:t>
      </w:r>
      <w:r w:rsidR="00887404">
        <w:rPr>
          <w:color w:val="000000"/>
          <w:lang w:val="ru-RU"/>
        </w:rPr>
        <w:t>за</w:t>
      </w:r>
      <w:r w:rsidR="00F955E4">
        <w:rPr>
          <w:color w:val="000000"/>
          <w:lang w:val="ru-RU"/>
        </w:rPr>
        <w:t>нять</w:t>
      </w:r>
      <w:r w:rsidR="00887404">
        <w:rPr>
          <w:color w:val="000000"/>
          <w:lang w:val="ru-RU"/>
        </w:rPr>
        <w:t xml:space="preserve"> некоторое время</w:t>
      </w:r>
      <w:r w:rsidR="003F7B98" w:rsidRPr="00F955E4">
        <w:rPr>
          <w:color w:val="000000"/>
          <w:lang w:val="ru-RU"/>
        </w:rPr>
        <w:t xml:space="preserve">, </w:t>
      </w:r>
      <w:r w:rsidR="00887404">
        <w:rPr>
          <w:color w:val="000000"/>
          <w:lang w:val="ru-RU"/>
        </w:rPr>
        <w:t xml:space="preserve">в частности, по той причине, </w:t>
      </w:r>
      <w:r w:rsidR="00F955E4">
        <w:rPr>
          <w:color w:val="000000"/>
          <w:lang w:val="ru-RU"/>
        </w:rPr>
        <w:t>что он не отработан в течение достаточно длительного времени</w:t>
      </w:r>
      <w:r w:rsidR="003F7B98" w:rsidRPr="00F955E4">
        <w:rPr>
          <w:color w:val="000000"/>
          <w:lang w:val="ru-RU"/>
        </w:rPr>
        <w:t>.</w:t>
      </w:r>
      <w:r w:rsidR="00F955E4">
        <w:rPr>
          <w:color w:val="000000"/>
          <w:lang w:val="ru-RU"/>
        </w:rPr>
        <w:t xml:space="preserve">  </w:t>
      </w:r>
    </w:p>
    <w:p w:rsidR="003F7B98" w:rsidRPr="00F955E4" w:rsidRDefault="003F7B98" w:rsidP="006041C8">
      <w:pPr>
        <w:rPr>
          <w:lang w:val="ru-RU"/>
        </w:rPr>
      </w:pPr>
    </w:p>
    <w:sectPr w:rsidR="003F7B98" w:rsidRPr="00F955E4" w:rsidSect="006C2F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69" w:rsidRDefault="005C2C69" w:rsidP="00EE5787">
      <w:pPr>
        <w:spacing w:before="0" w:after="0" w:line="240" w:lineRule="auto"/>
      </w:pPr>
      <w:r>
        <w:separator/>
      </w:r>
    </w:p>
  </w:endnote>
  <w:endnote w:type="continuationSeparator" w:id="0">
    <w:p w:rsidR="005C2C69" w:rsidRDefault="005C2C69" w:rsidP="00EE57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8" w:rsidRDefault="00974BC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CB8">
      <w:rPr>
        <w:noProof/>
      </w:rPr>
      <w:t>2</w:t>
    </w:r>
    <w:r>
      <w:rPr>
        <w:noProof/>
      </w:rPr>
      <w:fldChar w:fldCharType="end"/>
    </w:r>
  </w:p>
  <w:p w:rsidR="003F7B98" w:rsidRDefault="003F7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69" w:rsidRDefault="005C2C69" w:rsidP="00EE5787">
      <w:pPr>
        <w:spacing w:before="0" w:after="0" w:line="240" w:lineRule="auto"/>
      </w:pPr>
      <w:r>
        <w:separator/>
      </w:r>
    </w:p>
  </w:footnote>
  <w:footnote w:type="continuationSeparator" w:id="0">
    <w:p w:rsidR="005C2C69" w:rsidRDefault="005C2C69" w:rsidP="00EE57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C3A"/>
    <w:multiLevelType w:val="hybridMultilevel"/>
    <w:tmpl w:val="D7661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9EC"/>
    <w:multiLevelType w:val="hybridMultilevel"/>
    <w:tmpl w:val="8AF20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4643E"/>
    <w:multiLevelType w:val="multilevel"/>
    <w:tmpl w:val="E3109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8423CE"/>
    <w:multiLevelType w:val="hybridMultilevel"/>
    <w:tmpl w:val="C7C8C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61114"/>
    <w:multiLevelType w:val="hybridMultilevel"/>
    <w:tmpl w:val="ACF6E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0"/>
    <w:rsid w:val="0001468B"/>
    <w:rsid w:val="0001793A"/>
    <w:rsid w:val="00037883"/>
    <w:rsid w:val="00060ACF"/>
    <w:rsid w:val="0006285B"/>
    <w:rsid w:val="00066650"/>
    <w:rsid w:val="00067BDF"/>
    <w:rsid w:val="00071602"/>
    <w:rsid w:val="00083E71"/>
    <w:rsid w:val="00095B26"/>
    <w:rsid w:val="000C5CB9"/>
    <w:rsid w:val="000C5F57"/>
    <w:rsid w:val="000D0696"/>
    <w:rsid w:val="000D1192"/>
    <w:rsid w:val="000E13C5"/>
    <w:rsid w:val="000E421E"/>
    <w:rsid w:val="000F15DC"/>
    <w:rsid w:val="000F7EC2"/>
    <w:rsid w:val="00100B2F"/>
    <w:rsid w:val="00105FC8"/>
    <w:rsid w:val="00115529"/>
    <w:rsid w:val="00116CCA"/>
    <w:rsid w:val="00116CD7"/>
    <w:rsid w:val="001425D5"/>
    <w:rsid w:val="0015601D"/>
    <w:rsid w:val="00163D4A"/>
    <w:rsid w:val="00173890"/>
    <w:rsid w:val="00176FEE"/>
    <w:rsid w:val="00177013"/>
    <w:rsid w:val="001824AD"/>
    <w:rsid w:val="00186606"/>
    <w:rsid w:val="00186799"/>
    <w:rsid w:val="00194A64"/>
    <w:rsid w:val="00195B44"/>
    <w:rsid w:val="001A2C93"/>
    <w:rsid w:val="001A4C63"/>
    <w:rsid w:val="001A7140"/>
    <w:rsid w:val="001B4A7D"/>
    <w:rsid w:val="001C1DB7"/>
    <w:rsid w:val="001C7C84"/>
    <w:rsid w:val="001C7FE3"/>
    <w:rsid w:val="001D437E"/>
    <w:rsid w:val="001D5454"/>
    <w:rsid w:val="001F13FD"/>
    <w:rsid w:val="001F1DB7"/>
    <w:rsid w:val="001F429C"/>
    <w:rsid w:val="00201CAD"/>
    <w:rsid w:val="00202791"/>
    <w:rsid w:val="002033F3"/>
    <w:rsid w:val="0022380B"/>
    <w:rsid w:val="00226B66"/>
    <w:rsid w:val="00227F8E"/>
    <w:rsid w:val="00233929"/>
    <w:rsid w:val="00240D86"/>
    <w:rsid w:val="00263B52"/>
    <w:rsid w:val="002650F3"/>
    <w:rsid w:val="00265F26"/>
    <w:rsid w:val="00266C1E"/>
    <w:rsid w:val="00267136"/>
    <w:rsid w:val="002719B2"/>
    <w:rsid w:val="00271E02"/>
    <w:rsid w:val="0027504B"/>
    <w:rsid w:val="00284163"/>
    <w:rsid w:val="00292D1A"/>
    <w:rsid w:val="00295C81"/>
    <w:rsid w:val="00297243"/>
    <w:rsid w:val="002A2858"/>
    <w:rsid w:val="002A2B75"/>
    <w:rsid w:val="002A7406"/>
    <w:rsid w:val="002B6682"/>
    <w:rsid w:val="002C4C64"/>
    <w:rsid w:val="002D45E0"/>
    <w:rsid w:val="002E11EC"/>
    <w:rsid w:val="002E294E"/>
    <w:rsid w:val="002E6D65"/>
    <w:rsid w:val="002F09F6"/>
    <w:rsid w:val="002F4572"/>
    <w:rsid w:val="002F66E3"/>
    <w:rsid w:val="00302815"/>
    <w:rsid w:val="003233B9"/>
    <w:rsid w:val="0032474B"/>
    <w:rsid w:val="00324C9B"/>
    <w:rsid w:val="003265FD"/>
    <w:rsid w:val="00343508"/>
    <w:rsid w:val="0034588E"/>
    <w:rsid w:val="00345CEB"/>
    <w:rsid w:val="003477A6"/>
    <w:rsid w:val="00357246"/>
    <w:rsid w:val="003603FE"/>
    <w:rsid w:val="003706E9"/>
    <w:rsid w:val="00371A99"/>
    <w:rsid w:val="00375D58"/>
    <w:rsid w:val="00375F01"/>
    <w:rsid w:val="003857CE"/>
    <w:rsid w:val="00396A19"/>
    <w:rsid w:val="003A07D8"/>
    <w:rsid w:val="003A1023"/>
    <w:rsid w:val="003A313D"/>
    <w:rsid w:val="003A506B"/>
    <w:rsid w:val="003B0B9B"/>
    <w:rsid w:val="003C5F0C"/>
    <w:rsid w:val="003C64D9"/>
    <w:rsid w:val="003C78B9"/>
    <w:rsid w:val="003D07D6"/>
    <w:rsid w:val="003D6634"/>
    <w:rsid w:val="003E182B"/>
    <w:rsid w:val="003E1CB8"/>
    <w:rsid w:val="003E6282"/>
    <w:rsid w:val="003F2037"/>
    <w:rsid w:val="003F3ED5"/>
    <w:rsid w:val="003F4AB1"/>
    <w:rsid w:val="003F7839"/>
    <w:rsid w:val="003F7B98"/>
    <w:rsid w:val="004060F4"/>
    <w:rsid w:val="00423499"/>
    <w:rsid w:val="00424412"/>
    <w:rsid w:val="00433CDB"/>
    <w:rsid w:val="00460EEB"/>
    <w:rsid w:val="004809CF"/>
    <w:rsid w:val="004861CB"/>
    <w:rsid w:val="0049124A"/>
    <w:rsid w:val="00497D9F"/>
    <w:rsid w:val="004A0A12"/>
    <w:rsid w:val="004A2943"/>
    <w:rsid w:val="004E2F1E"/>
    <w:rsid w:val="004E7AD0"/>
    <w:rsid w:val="004F1FA2"/>
    <w:rsid w:val="005008B9"/>
    <w:rsid w:val="0050191A"/>
    <w:rsid w:val="005032C1"/>
    <w:rsid w:val="00503347"/>
    <w:rsid w:val="0050783F"/>
    <w:rsid w:val="005165BB"/>
    <w:rsid w:val="00522A99"/>
    <w:rsid w:val="005263BC"/>
    <w:rsid w:val="00535275"/>
    <w:rsid w:val="0054245B"/>
    <w:rsid w:val="005436C7"/>
    <w:rsid w:val="005441BC"/>
    <w:rsid w:val="00553657"/>
    <w:rsid w:val="0055562D"/>
    <w:rsid w:val="00576E0B"/>
    <w:rsid w:val="00582DB0"/>
    <w:rsid w:val="00585A36"/>
    <w:rsid w:val="0058675B"/>
    <w:rsid w:val="0059230F"/>
    <w:rsid w:val="005A036E"/>
    <w:rsid w:val="005A293F"/>
    <w:rsid w:val="005A6AFA"/>
    <w:rsid w:val="005A770A"/>
    <w:rsid w:val="005B1052"/>
    <w:rsid w:val="005B48BF"/>
    <w:rsid w:val="005B6748"/>
    <w:rsid w:val="005C2C69"/>
    <w:rsid w:val="005D0B24"/>
    <w:rsid w:val="005D352B"/>
    <w:rsid w:val="005D5565"/>
    <w:rsid w:val="005E1D91"/>
    <w:rsid w:val="005E1F24"/>
    <w:rsid w:val="005F169E"/>
    <w:rsid w:val="005F2FAC"/>
    <w:rsid w:val="005F6760"/>
    <w:rsid w:val="005F6B7C"/>
    <w:rsid w:val="006041C8"/>
    <w:rsid w:val="0060637D"/>
    <w:rsid w:val="006071EE"/>
    <w:rsid w:val="00607413"/>
    <w:rsid w:val="00615356"/>
    <w:rsid w:val="00615E4C"/>
    <w:rsid w:val="00621AC5"/>
    <w:rsid w:val="0062318E"/>
    <w:rsid w:val="00625C18"/>
    <w:rsid w:val="00626A7F"/>
    <w:rsid w:val="0062788C"/>
    <w:rsid w:val="0063017C"/>
    <w:rsid w:val="00631FCE"/>
    <w:rsid w:val="0064083B"/>
    <w:rsid w:val="00651D5A"/>
    <w:rsid w:val="00664391"/>
    <w:rsid w:val="00673915"/>
    <w:rsid w:val="00682533"/>
    <w:rsid w:val="00685CCD"/>
    <w:rsid w:val="00686685"/>
    <w:rsid w:val="0069620C"/>
    <w:rsid w:val="006A0BCF"/>
    <w:rsid w:val="006A24B2"/>
    <w:rsid w:val="006A52F3"/>
    <w:rsid w:val="006B7467"/>
    <w:rsid w:val="006C2F0D"/>
    <w:rsid w:val="006C6337"/>
    <w:rsid w:val="006C665B"/>
    <w:rsid w:val="006C7F6F"/>
    <w:rsid w:val="006D3587"/>
    <w:rsid w:val="006F1FD4"/>
    <w:rsid w:val="006F2185"/>
    <w:rsid w:val="006F2A04"/>
    <w:rsid w:val="006F787C"/>
    <w:rsid w:val="00707097"/>
    <w:rsid w:val="00716137"/>
    <w:rsid w:val="00716C19"/>
    <w:rsid w:val="00721F06"/>
    <w:rsid w:val="00734671"/>
    <w:rsid w:val="00735461"/>
    <w:rsid w:val="007538A1"/>
    <w:rsid w:val="0075442C"/>
    <w:rsid w:val="00757017"/>
    <w:rsid w:val="00766A9A"/>
    <w:rsid w:val="00773259"/>
    <w:rsid w:val="007757BE"/>
    <w:rsid w:val="00791274"/>
    <w:rsid w:val="00795406"/>
    <w:rsid w:val="00797C05"/>
    <w:rsid w:val="007A3450"/>
    <w:rsid w:val="007B0CD1"/>
    <w:rsid w:val="007B1858"/>
    <w:rsid w:val="007B1958"/>
    <w:rsid w:val="007B3E93"/>
    <w:rsid w:val="007B4AFD"/>
    <w:rsid w:val="007B5548"/>
    <w:rsid w:val="007C183E"/>
    <w:rsid w:val="007C1F26"/>
    <w:rsid w:val="007C3A0C"/>
    <w:rsid w:val="007D4748"/>
    <w:rsid w:val="007E08E8"/>
    <w:rsid w:val="007E4D55"/>
    <w:rsid w:val="007E77A2"/>
    <w:rsid w:val="007F1339"/>
    <w:rsid w:val="007F723B"/>
    <w:rsid w:val="00810DD0"/>
    <w:rsid w:val="00814DD2"/>
    <w:rsid w:val="008165F2"/>
    <w:rsid w:val="0081767F"/>
    <w:rsid w:val="00833953"/>
    <w:rsid w:val="00843D3E"/>
    <w:rsid w:val="00847762"/>
    <w:rsid w:val="00857CF8"/>
    <w:rsid w:val="00863586"/>
    <w:rsid w:val="00864D4A"/>
    <w:rsid w:val="008657BB"/>
    <w:rsid w:val="00866B2F"/>
    <w:rsid w:val="0087755C"/>
    <w:rsid w:val="00881A1C"/>
    <w:rsid w:val="00887404"/>
    <w:rsid w:val="008878D0"/>
    <w:rsid w:val="008901E4"/>
    <w:rsid w:val="008908B3"/>
    <w:rsid w:val="00897F15"/>
    <w:rsid w:val="008A03DE"/>
    <w:rsid w:val="008A7DA2"/>
    <w:rsid w:val="008C41B7"/>
    <w:rsid w:val="008C6F09"/>
    <w:rsid w:val="008D1950"/>
    <w:rsid w:val="008D1D23"/>
    <w:rsid w:val="008E69F7"/>
    <w:rsid w:val="008F356D"/>
    <w:rsid w:val="008F445E"/>
    <w:rsid w:val="009020E1"/>
    <w:rsid w:val="00910A55"/>
    <w:rsid w:val="009134C5"/>
    <w:rsid w:val="009147F1"/>
    <w:rsid w:val="009156CE"/>
    <w:rsid w:val="00923694"/>
    <w:rsid w:val="009238D7"/>
    <w:rsid w:val="00931C7E"/>
    <w:rsid w:val="00935512"/>
    <w:rsid w:val="00955E31"/>
    <w:rsid w:val="00960B81"/>
    <w:rsid w:val="00960D9F"/>
    <w:rsid w:val="00962149"/>
    <w:rsid w:val="00974451"/>
    <w:rsid w:val="00974BC2"/>
    <w:rsid w:val="00983B79"/>
    <w:rsid w:val="00986AC8"/>
    <w:rsid w:val="00994931"/>
    <w:rsid w:val="00996D69"/>
    <w:rsid w:val="009A0E83"/>
    <w:rsid w:val="009A6767"/>
    <w:rsid w:val="009C4B6E"/>
    <w:rsid w:val="009C6809"/>
    <w:rsid w:val="009D156B"/>
    <w:rsid w:val="009D4DA4"/>
    <w:rsid w:val="009E09E5"/>
    <w:rsid w:val="009E763F"/>
    <w:rsid w:val="009F1F0A"/>
    <w:rsid w:val="009F59DC"/>
    <w:rsid w:val="00A16CBE"/>
    <w:rsid w:val="00A309CC"/>
    <w:rsid w:val="00A454EE"/>
    <w:rsid w:val="00A473AD"/>
    <w:rsid w:val="00A53F8E"/>
    <w:rsid w:val="00A637BD"/>
    <w:rsid w:val="00A65688"/>
    <w:rsid w:val="00A662E0"/>
    <w:rsid w:val="00A66A35"/>
    <w:rsid w:val="00A66B22"/>
    <w:rsid w:val="00A715E3"/>
    <w:rsid w:val="00A718F8"/>
    <w:rsid w:val="00A81E2C"/>
    <w:rsid w:val="00A8437B"/>
    <w:rsid w:val="00A84384"/>
    <w:rsid w:val="00A84416"/>
    <w:rsid w:val="00A852F7"/>
    <w:rsid w:val="00A91285"/>
    <w:rsid w:val="00A92F51"/>
    <w:rsid w:val="00AA4D40"/>
    <w:rsid w:val="00AA5133"/>
    <w:rsid w:val="00AA5E9D"/>
    <w:rsid w:val="00AB039F"/>
    <w:rsid w:val="00AB21D7"/>
    <w:rsid w:val="00AB61BB"/>
    <w:rsid w:val="00AC052E"/>
    <w:rsid w:val="00AC322C"/>
    <w:rsid w:val="00AC5CD4"/>
    <w:rsid w:val="00AC728D"/>
    <w:rsid w:val="00AD4120"/>
    <w:rsid w:val="00AD4C1B"/>
    <w:rsid w:val="00AF4CBD"/>
    <w:rsid w:val="00B15854"/>
    <w:rsid w:val="00B16EFF"/>
    <w:rsid w:val="00B17B1A"/>
    <w:rsid w:val="00B334FD"/>
    <w:rsid w:val="00B3410E"/>
    <w:rsid w:val="00B373EE"/>
    <w:rsid w:val="00B40BFC"/>
    <w:rsid w:val="00B442B7"/>
    <w:rsid w:val="00B50A42"/>
    <w:rsid w:val="00B5237B"/>
    <w:rsid w:val="00B5409A"/>
    <w:rsid w:val="00B57811"/>
    <w:rsid w:val="00B65615"/>
    <w:rsid w:val="00B701AE"/>
    <w:rsid w:val="00B70DC0"/>
    <w:rsid w:val="00B7166C"/>
    <w:rsid w:val="00B72516"/>
    <w:rsid w:val="00B77B9F"/>
    <w:rsid w:val="00BA3479"/>
    <w:rsid w:val="00BA4FD9"/>
    <w:rsid w:val="00BB7332"/>
    <w:rsid w:val="00BC00E9"/>
    <w:rsid w:val="00BC74F4"/>
    <w:rsid w:val="00BD2491"/>
    <w:rsid w:val="00BD36CF"/>
    <w:rsid w:val="00C06362"/>
    <w:rsid w:val="00C201DD"/>
    <w:rsid w:val="00C25B6C"/>
    <w:rsid w:val="00C35EF4"/>
    <w:rsid w:val="00C4705B"/>
    <w:rsid w:val="00C478FD"/>
    <w:rsid w:val="00C5229A"/>
    <w:rsid w:val="00C528EE"/>
    <w:rsid w:val="00C55405"/>
    <w:rsid w:val="00C605B4"/>
    <w:rsid w:val="00C633C4"/>
    <w:rsid w:val="00C822F6"/>
    <w:rsid w:val="00C857EB"/>
    <w:rsid w:val="00C8741C"/>
    <w:rsid w:val="00C92877"/>
    <w:rsid w:val="00C92FCB"/>
    <w:rsid w:val="00C94DDD"/>
    <w:rsid w:val="00C95098"/>
    <w:rsid w:val="00C9606C"/>
    <w:rsid w:val="00CB2B60"/>
    <w:rsid w:val="00CB735E"/>
    <w:rsid w:val="00CB750A"/>
    <w:rsid w:val="00CC26D5"/>
    <w:rsid w:val="00CC414E"/>
    <w:rsid w:val="00CC7256"/>
    <w:rsid w:val="00CD48B5"/>
    <w:rsid w:val="00CD6B7C"/>
    <w:rsid w:val="00CD6CE8"/>
    <w:rsid w:val="00CE4664"/>
    <w:rsid w:val="00CF53A8"/>
    <w:rsid w:val="00D0506E"/>
    <w:rsid w:val="00D10E78"/>
    <w:rsid w:val="00D1385D"/>
    <w:rsid w:val="00D2150F"/>
    <w:rsid w:val="00D25901"/>
    <w:rsid w:val="00D27543"/>
    <w:rsid w:val="00D375AF"/>
    <w:rsid w:val="00D40D82"/>
    <w:rsid w:val="00D41FD0"/>
    <w:rsid w:val="00D42985"/>
    <w:rsid w:val="00D4538F"/>
    <w:rsid w:val="00D612CA"/>
    <w:rsid w:val="00D669F9"/>
    <w:rsid w:val="00D7473A"/>
    <w:rsid w:val="00D75E60"/>
    <w:rsid w:val="00D820F3"/>
    <w:rsid w:val="00D83986"/>
    <w:rsid w:val="00D84141"/>
    <w:rsid w:val="00DA0011"/>
    <w:rsid w:val="00DA11BE"/>
    <w:rsid w:val="00DB604F"/>
    <w:rsid w:val="00DB6952"/>
    <w:rsid w:val="00DC27D2"/>
    <w:rsid w:val="00DC46FF"/>
    <w:rsid w:val="00DC6C74"/>
    <w:rsid w:val="00DD164C"/>
    <w:rsid w:val="00DD3B60"/>
    <w:rsid w:val="00DE18E8"/>
    <w:rsid w:val="00DF5989"/>
    <w:rsid w:val="00E0025B"/>
    <w:rsid w:val="00E04311"/>
    <w:rsid w:val="00E05008"/>
    <w:rsid w:val="00E159EE"/>
    <w:rsid w:val="00E21962"/>
    <w:rsid w:val="00E25E96"/>
    <w:rsid w:val="00E302E8"/>
    <w:rsid w:val="00E347F9"/>
    <w:rsid w:val="00E354D9"/>
    <w:rsid w:val="00E35D6B"/>
    <w:rsid w:val="00E375AB"/>
    <w:rsid w:val="00E37B06"/>
    <w:rsid w:val="00E451C9"/>
    <w:rsid w:val="00E65C78"/>
    <w:rsid w:val="00E74320"/>
    <w:rsid w:val="00E745FF"/>
    <w:rsid w:val="00E806C6"/>
    <w:rsid w:val="00E82906"/>
    <w:rsid w:val="00E91D32"/>
    <w:rsid w:val="00E95E3A"/>
    <w:rsid w:val="00E9653B"/>
    <w:rsid w:val="00EA17B3"/>
    <w:rsid w:val="00EA6DE6"/>
    <w:rsid w:val="00EA7056"/>
    <w:rsid w:val="00EB09EA"/>
    <w:rsid w:val="00EB3AD9"/>
    <w:rsid w:val="00EB64FB"/>
    <w:rsid w:val="00EC4003"/>
    <w:rsid w:val="00ED54E6"/>
    <w:rsid w:val="00EE5787"/>
    <w:rsid w:val="00EF4C48"/>
    <w:rsid w:val="00F0608D"/>
    <w:rsid w:val="00F12704"/>
    <w:rsid w:val="00F27E8F"/>
    <w:rsid w:val="00F53475"/>
    <w:rsid w:val="00F64652"/>
    <w:rsid w:val="00F6781E"/>
    <w:rsid w:val="00F751D8"/>
    <w:rsid w:val="00F77B7B"/>
    <w:rsid w:val="00F81942"/>
    <w:rsid w:val="00F955E4"/>
    <w:rsid w:val="00FA1201"/>
    <w:rsid w:val="00FA2ADC"/>
    <w:rsid w:val="00FA36FC"/>
    <w:rsid w:val="00FB5715"/>
    <w:rsid w:val="00FD4B48"/>
    <w:rsid w:val="00FD6404"/>
    <w:rsid w:val="00FE1011"/>
    <w:rsid w:val="00FE159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B4C09-69E8-47EA-A363-2C23A69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1E"/>
    <w:pPr>
      <w:spacing w:before="120" w:after="120" w:line="259" w:lineRule="auto"/>
    </w:pPr>
    <w:rPr>
      <w:rFonts w:ascii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FD"/>
    <w:pPr>
      <w:ind w:left="720"/>
    </w:pPr>
  </w:style>
  <w:style w:type="paragraph" w:styleId="a4">
    <w:name w:val="Normal (Web)"/>
    <w:basedOn w:val="a"/>
    <w:uiPriority w:val="99"/>
    <w:semiHidden/>
    <w:rsid w:val="0022380B"/>
    <w:pPr>
      <w:spacing w:before="100" w:beforeAutospacing="1" w:after="100" w:afterAutospacing="1" w:line="240" w:lineRule="auto"/>
    </w:pPr>
    <w:rPr>
      <w:lang w:eastAsia="en-GB"/>
    </w:rPr>
  </w:style>
  <w:style w:type="paragraph" w:styleId="a5">
    <w:name w:val="Balloon Text"/>
    <w:basedOn w:val="a"/>
    <w:link w:val="a6"/>
    <w:uiPriority w:val="99"/>
    <w:semiHidden/>
    <w:rsid w:val="003F2037"/>
    <w:pPr>
      <w:spacing w:before="0" w:after="0" w:line="240" w:lineRule="auto"/>
    </w:pPr>
    <w:rPr>
      <w:rFonts w:ascii="Calibri Light" w:hAnsi="Calibri Light" w:cs="Calibri Ligh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037"/>
    <w:rPr>
      <w:rFonts w:ascii="Calibri Light" w:eastAsia="SimSun" w:hAnsi="Calibri Light" w:cs="Calibri Light"/>
      <w:sz w:val="16"/>
      <w:szCs w:val="16"/>
    </w:rPr>
  </w:style>
  <w:style w:type="table" w:styleId="a7">
    <w:name w:val="Table Grid"/>
    <w:basedOn w:val="a1"/>
    <w:uiPriority w:val="99"/>
    <w:rsid w:val="003F203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E57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E5787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57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E5787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uiPriority w:val="99"/>
    <w:semiHidden/>
    <w:rsid w:val="0026713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rsid w:val="00267136"/>
  </w:style>
  <w:style w:type="character" w:customStyle="1" w:styleId="ae">
    <w:name w:val="Текст примечания Знак"/>
    <w:link w:val="ad"/>
    <w:uiPriority w:val="99"/>
    <w:semiHidden/>
    <w:rsid w:val="00BC0D4A"/>
    <w:rPr>
      <w:rFonts w:ascii="Times New Roman" w:hAnsi="Times New Roman"/>
      <w:kern w:val="0"/>
      <w:sz w:val="24"/>
      <w:szCs w:val="24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2671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C0D4A"/>
    <w:rPr>
      <w:rFonts w:ascii="Times New Roman" w:hAnsi="Times New Roman"/>
      <w:b/>
      <w:bCs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 Nagy</dc:creator>
  <cp:lastModifiedBy>Sergey Frolov</cp:lastModifiedBy>
  <cp:revision>2</cp:revision>
  <cp:lastPrinted>2017-05-24T16:01:00Z</cp:lastPrinted>
  <dcterms:created xsi:type="dcterms:W3CDTF">2017-05-25T06:53:00Z</dcterms:created>
  <dcterms:modified xsi:type="dcterms:W3CDTF">2017-05-25T06:53:00Z</dcterms:modified>
</cp:coreProperties>
</file>