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18" w:rsidRPr="008331BC" w:rsidRDefault="00F81972" w:rsidP="00956E51">
      <w:pPr>
        <w:bidi/>
        <w:jc w:val="both"/>
        <w:rPr>
          <w:rFonts w:cs="B Nazanin"/>
          <w:sz w:val="24"/>
          <w:szCs w:val="24"/>
          <w:rtl/>
          <w:lang w:val="ru-RU" w:bidi="fa-IR"/>
        </w:rPr>
      </w:pPr>
      <w:r w:rsidRPr="008331BC">
        <w:rPr>
          <w:rFonts w:cs="B Nazanin" w:hint="cs"/>
          <w:sz w:val="24"/>
          <w:szCs w:val="24"/>
          <w:rtl/>
          <w:lang w:val="ru-RU" w:bidi="fa-IR"/>
        </w:rPr>
        <w:t>گام هشتم: تدو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ن برنامه‌ها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عمل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ات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برا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رس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دن به وضع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ت تعادل</w:t>
      </w:r>
    </w:p>
    <w:p w:rsidR="00C36AD3" w:rsidRPr="008331BC" w:rsidRDefault="00916346" w:rsidP="00EF6B8C">
      <w:pPr>
        <w:bidi/>
        <w:jc w:val="both"/>
        <w:rPr>
          <w:rFonts w:cs="B Nazanin"/>
          <w:sz w:val="24"/>
          <w:szCs w:val="24"/>
          <w:rtl/>
          <w:lang w:val="ru-RU" w:bidi="fa-IR"/>
        </w:rPr>
      </w:pPr>
      <w:r w:rsidRPr="008331BC">
        <w:rPr>
          <w:rFonts w:cs="B Nazanin" w:hint="cs"/>
          <w:sz w:val="24"/>
          <w:szCs w:val="24"/>
          <w:rtl/>
          <w:lang w:val="ru-RU" w:bidi="fa-IR"/>
        </w:rPr>
        <w:t>برنامه عمل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ات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1E4F84" w:rsidRPr="008331BC">
        <w:rPr>
          <w:rFonts w:cs="B Nazanin" w:hint="cs"/>
          <w:sz w:val="24"/>
          <w:szCs w:val="24"/>
          <w:rtl/>
          <w:lang w:val="ru-RU" w:bidi="fa-IR"/>
        </w:rPr>
        <w:t xml:space="preserve">شرکت بهره برداري واحد يکم نيروگاه اتمي بوشهر </w:t>
      </w:r>
      <w:r w:rsidR="00587BEC" w:rsidRPr="008331BC">
        <w:rPr>
          <w:rFonts w:cs="B Nazanin" w:hint="cs"/>
          <w:sz w:val="24"/>
          <w:szCs w:val="24"/>
          <w:rtl/>
          <w:lang w:val="ru-RU" w:bidi="fa-IR"/>
        </w:rPr>
        <w:t xml:space="preserve">در سال 1389 </w:t>
      </w:r>
      <w:r w:rsidR="001E4F84" w:rsidRPr="008331BC">
        <w:rPr>
          <w:rFonts w:cs="B Nazanin" w:hint="cs"/>
          <w:sz w:val="24"/>
          <w:szCs w:val="24"/>
          <w:rtl/>
          <w:lang w:val="ru-RU" w:bidi="fa-IR"/>
        </w:rPr>
        <w:t>برا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1E4F84" w:rsidRPr="008331BC">
        <w:rPr>
          <w:rFonts w:cs="B Nazanin" w:hint="cs"/>
          <w:sz w:val="24"/>
          <w:szCs w:val="24"/>
          <w:rtl/>
          <w:lang w:val="ru-RU" w:bidi="fa-IR"/>
        </w:rPr>
        <w:t xml:space="preserve"> رس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1E4F84" w:rsidRPr="008331BC">
        <w:rPr>
          <w:rFonts w:cs="B Nazanin" w:hint="cs"/>
          <w:sz w:val="24"/>
          <w:szCs w:val="24"/>
          <w:rtl/>
          <w:lang w:val="ru-RU" w:bidi="fa-IR"/>
        </w:rPr>
        <w:t>دن به وضع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1E4F84" w:rsidRPr="008331BC">
        <w:rPr>
          <w:rFonts w:cs="B Nazanin" w:hint="cs"/>
          <w:sz w:val="24"/>
          <w:szCs w:val="24"/>
          <w:rtl/>
          <w:lang w:val="ru-RU" w:bidi="fa-IR"/>
        </w:rPr>
        <w:t xml:space="preserve">ت تعادل </w:t>
      </w:r>
      <w:r w:rsidR="00DA4AA6" w:rsidRPr="008331BC">
        <w:rPr>
          <w:rFonts w:cs="B Nazanin" w:hint="cs"/>
          <w:sz w:val="24"/>
          <w:szCs w:val="24"/>
          <w:rtl/>
          <w:lang w:val="ru-RU" w:bidi="fa-IR"/>
        </w:rPr>
        <w:t>ن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DA4AA6" w:rsidRPr="008331BC">
        <w:rPr>
          <w:rFonts w:cs="B Nazanin" w:hint="cs"/>
          <w:sz w:val="24"/>
          <w:szCs w:val="24"/>
          <w:rtl/>
          <w:lang w:val="ru-RU" w:bidi="fa-IR"/>
        </w:rPr>
        <w:t>رو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DA4AA6"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Pr="008331BC">
        <w:rPr>
          <w:rFonts w:cs="B Nazanin" w:hint="cs"/>
          <w:sz w:val="24"/>
          <w:szCs w:val="24"/>
          <w:rtl/>
          <w:lang w:val="ru-RU" w:bidi="fa-IR"/>
        </w:rPr>
        <w:t>انسان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EF6B8C" w:rsidRPr="008331BC">
        <w:rPr>
          <w:rFonts w:cs="B Nazanin" w:hint="cs"/>
          <w:sz w:val="24"/>
          <w:szCs w:val="24"/>
          <w:rtl/>
          <w:lang w:val="ru-RU" w:bidi="fa-IR"/>
        </w:rPr>
        <w:t xml:space="preserve">به صورت برنامه‌اي بلند مدت جهت </w:t>
      </w:r>
      <w:r w:rsidR="00587BEC" w:rsidRPr="008331BC">
        <w:rPr>
          <w:rFonts w:cs="B Nazanin" w:hint="cs"/>
          <w:sz w:val="24"/>
          <w:szCs w:val="24"/>
          <w:rtl/>
          <w:lang w:val="ru-RU" w:bidi="fa-IR"/>
        </w:rPr>
        <w:t>تام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587BEC" w:rsidRPr="008331BC">
        <w:rPr>
          <w:rFonts w:cs="B Nazanin" w:hint="cs"/>
          <w:sz w:val="24"/>
          <w:szCs w:val="24"/>
          <w:rtl/>
          <w:lang w:val="ru-RU" w:bidi="fa-IR"/>
        </w:rPr>
        <w:t>ن کمبود ن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587BEC" w:rsidRPr="008331BC">
        <w:rPr>
          <w:rFonts w:cs="B Nazanin" w:hint="cs"/>
          <w:sz w:val="24"/>
          <w:szCs w:val="24"/>
          <w:rtl/>
          <w:lang w:val="ru-RU" w:bidi="fa-IR"/>
        </w:rPr>
        <w:t>رو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587BEC" w:rsidRPr="008331BC">
        <w:rPr>
          <w:rFonts w:cs="B Nazanin" w:hint="cs"/>
          <w:sz w:val="24"/>
          <w:szCs w:val="24"/>
          <w:rtl/>
          <w:lang w:val="ru-RU" w:bidi="fa-IR"/>
        </w:rPr>
        <w:t xml:space="preserve"> انسان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587BEC"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EF6B8C" w:rsidRPr="008331BC">
        <w:rPr>
          <w:rFonts w:cs="B Nazanin" w:hint="cs"/>
          <w:sz w:val="24"/>
          <w:szCs w:val="24"/>
          <w:rtl/>
          <w:lang w:val="ru-RU" w:bidi="fa-IR"/>
        </w:rPr>
        <w:t xml:space="preserve">منبعث از واقعيت‌هاي ذيل </w:t>
      </w:r>
      <w:r w:rsidR="00C36AD3" w:rsidRPr="008331BC">
        <w:rPr>
          <w:rFonts w:cs="B Nazanin" w:hint="cs"/>
          <w:sz w:val="24"/>
          <w:szCs w:val="24"/>
          <w:rtl/>
          <w:lang w:val="ru-RU" w:bidi="fa-IR"/>
        </w:rPr>
        <w:t>تدو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cs="B Nazanin" w:hint="cs"/>
          <w:sz w:val="24"/>
          <w:szCs w:val="24"/>
          <w:rtl/>
          <w:lang w:val="ru-RU" w:bidi="fa-IR"/>
        </w:rPr>
        <w:t>ن گرد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cs="B Nazanin" w:hint="cs"/>
          <w:sz w:val="24"/>
          <w:szCs w:val="24"/>
          <w:rtl/>
          <w:lang w:val="ru-RU" w:bidi="fa-IR"/>
        </w:rPr>
        <w:t>ده است:</w:t>
      </w:r>
    </w:p>
    <w:p w:rsidR="001E4F84" w:rsidRPr="008331BC" w:rsidRDefault="001E4F84" w:rsidP="00EF6B8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val="ru-RU" w:bidi="fa-IR"/>
        </w:rPr>
      </w:pPr>
      <w:r w:rsidRPr="008331BC">
        <w:rPr>
          <w:rFonts w:cs="B Nazanin" w:hint="cs"/>
          <w:sz w:val="24"/>
          <w:szCs w:val="24"/>
          <w:rtl/>
          <w:lang w:val="ru-RU" w:bidi="fa-IR"/>
        </w:rPr>
        <w:t>تعهدات قرارداد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پ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مانکار روس در </w:t>
      </w:r>
      <w:r w:rsidR="00AE4C26" w:rsidRPr="008331BC">
        <w:rPr>
          <w:rFonts w:cs="B Nazanin" w:hint="cs"/>
          <w:sz w:val="24"/>
          <w:szCs w:val="24"/>
          <w:rtl/>
          <w:lang w:val="ru-RU" w:bidi="fa-IR"/>
        </w:rPr>
        <w:t>زم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AE4C26" w:rsidRPr="008331BC">
        <w:rPr>
          <w:rFonts w:cs="B Nazanin" w:hint="cs"/>
          <w:sz w:val="24"/>
          <w:szCs w:val="24"/>
          <w:rtl/>
          <w:lang w:val="ru-RU" w:bidi="fa-IR"/>
        </w:rPr>
        <w:t>نه بهره بردار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AE4C26" w:rsidRPr="008331BC">
        <w:rPr>
          <w:rFonts w:cs="B Nazanin" w:hint="cs"/>
          <w:sz w:val="24"/>
          <w:szCs w:val="24"/>
          <w:rtl/>
          <w:lang w:val="ru-RU" w:bidi="fa-IR"/>
        </w:rPr>
        <w:t xml:space="preserve"> واحد 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AE4C26" w:rsidRPr="008331BC">
        <w:rPr>
          <w:rFonts w:cs="B Nazanin" w:hint="cs"/>
          <w:sz w:val="24"/>
          <w:szCs w:val="24"/>
          <w:rtl/>
          <w:lang w:val="ru-RU" w:bidi="fa-IR"/>
        </w:rPr>
        <w:t>کم ن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AE4C26" w:rsidRPr="008331BC">
        <w:rPr>
          <w:rFonts w:cs="B Nazanin" w:hint="cs"/>
          <w:sz w:val="24"/>
          <w:szCs w:val="24"/>
          <w:rtl/>
          <w:lang w:val="ru-RU" w:bidi="fa-IR"/>
        </w:rPr>
        <w:t>روگاه اتم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AE4C26" w:rsidRPr="008331BC">
        <w:rPr>
          <w:rFonts w:cs="B Nazanin" w:hint="cs"/>
          <w:sz w:val="24"/>
          <w:szCs w:val="24"/>
          <w:rtl/>
          <w:lang w:val="ru-RU" w:bidi="fa-IR"/>
        </w:rPr>
        <w:t xml:space="preserve"> بوشهر </w:t>
      </w:r>
      <w:r w:rsidR="00EF6B8C" w:rsidRPr="008331BC">
        <w:rPr>
          <w:rFonts w:cs="B Nazanin" w:hint="cs"/>
          <w:sz w:val="24"/>
          <w:szCs w:val="24"/>
          <w:rtl/>
          <w:lang w:val="ru-RU" w:bidi="fa-IR"/>
        </w:rPr>
        <w:t xml:space="preserve">در سپتامبر </w:t>
      </w:r>
      <w:r w:rsidRPr="008331BC">
        <w:rPr>
          <w:rFonts w:cs="B Nazanin"/>
          <w:sz w:val="24"/>
          <w:szCs w:val="24"/>
          <w:lang w:bidi="fa-IR"/>
        </w:rPr>
        <w:t>2013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ميلادي</w:t>
      </w:r>
      <w:r w:rsidR="00AE4C26" w:rsidRPr="008331BC">
        <w:rPr>
          <w:rFonts w:cs="B Nazanin" w:hint="cs"/>
          <w:sz w:val="24"/>
          <w:szCs w:val="24"/>
          <w:rtl/>
          <w:lang w:bidi="fa-IR"/>
        </w:rPr>
        <w:t xml:space="preserve"> به اتمام م</w:t>
      </w:r>
      <w:r w:rsidR="00A962C5" w:rsidRPr="008331BC">
        <w:rPr>
          <w:rFonts w:cs="B Nazanin" w:hint="cs"/>
          <w:sz w:val="24"/>
          <w:szCs w:val="24"/>
          <w:rtl/>
          <w:lang w:bidi="fa-IR"/>
        </w:rPr>
        <w:t>ي</w:t>
      </w:r>
      <w:r w:rsidR="00AE4C26" w:rsidRPr="008331BC">
        <w:rPr>
          <w:rFonts w:cs="B Nazanin" w:hint="cs"/>
          <w:sz w:val="24"/>
          <w:szCs w:val="24"/>
          <w:rtl/>
          <w:lang w:bidi="fa-IR"/>
        </w:rPr>
        <w:t>‌رسد و بهره برداران روس شرکت پ</w:t>
      </w:r>
      <w:r w:rsidR="00A962C5" w:rsidRPr="008331BC">
        <w:rPr>
          <w:rFonts w:cs="B Nazanin" w:hint="cs"/>
          <w:sz w:val="24"/>
          <w:szCs w:val="24"/>
          <w:rtl/>
          <w:lang w:bidi="fa-IR"/>
        </w:rPr>
        <w:t>ي</w:t>
      </w:r>
      <w:r w:rsidR="00AE4C26" w:rsidRPr="008331BC">
        <w:rPr>
          <w:rFonts w:cs="B Nazanin" w:hint="cs"/>
          <w:sz w:val="24"/>
          <w:szCs w:val="24"/>
          <w:rtl/>
          <w:lang w:bidi="fa-IR"/>
        </w:rPr>
        <w:t>مانکار از سا</w:t>
      </w:r>
      <w:r w:rsidR="00A962C5" w:rsidRPr="008331BC">
        <w:rPr>
          <w:rFonts w:cs="B Nazanin" w:hint="cs"/>
          <w:sz w:val="24"/>
          <w:szCs w:val="24"/>
          <w:rtl/>
          <w:lang w:bidi="fa-IR"/>
        </w:rPr>
        <w:t>ي</w:t>
      </w:r>
      <w:r w:rsidR="00AE4C26" w:rsidRPr="008331BC">
        <w:rPr>
          <w:rFonts w:cs="B Nazanin" w:hint="cs"/>
          <w:sz w:val="24"/>
          <w:szCs w:val="24"/>
          <w:rtl/>
          <w:lang w:bidi="fa-IR"/>
        </w:rPr>
        <w:t>ت ن</w:t>
      </w:r>
      <w:r w:rsidR="00A962C5" w:rsidRPr="008331BC">
        <w:rPr>
          <w:rFonts w:cs="B Nazanin" w:hint="cs"/>
          <w:sz w:val="24"/>
          <w:szCs w:val="24"/>
          <w:rtl/>
          <w:lang w:bidi="fa-IR"/>
        </w:rPr>
        <w:t>ي</w:t>
      </w:r>
      <w:r w:rsidR="00AE4C26" w:rsidRPr="008331BC">
        <w:rPr>
          <w:rFonts w:cs="B Nazanin" w:hint="cs"/>
          <w:sz w:val="24"/>
          <w:szCs w:val="24"/>
          <w:rtl/>
          <w:lang w:bidi="fa-IR"/>
        </w:rPr>
        <w:t>روگاه اتم</w:t>
      </w:r>
      <w:r w:rsidR="00A962C5" w:rsidRPr="008331BC">
        <w:rPr>
          <w:rFonts w:cs="B Nazanin" w:hint="cs"/>
          <w:sz w:val="24"/>
          <w:szCs w:val="24"/>
          <w:rtl/>
          <w:lang w:bidi="fa-IR"/>
        </w:rPr>
        <w:t>ي</w:t>
      </w:r>
      <w:r w:rsidR="00AE4C26" w:rsidRPr="008331BC">
        <w:rPr>
          <w:rFonts w:cs="B Nazanin" w:hint="cs"/>
          <w:sz w:val="24"/>
          <w:szCs w:val="24"/>
          <w:rtl/>
          <w:lang w:bidi="fa-IR"/>
        </w:rPr>
        <w:t xml:space="preserve"> بوشهر خارج م</w:t>
      </w:r>
      <w:r w:rsidR="00A962C5" w:rsidRPr="008331BC">
        <w:rPr>
          <w:rFonts w:cs="B Nazanin" w:hint="cs"/>
          <w:sz w:val="24"/>
          <w:szCs w:val="24"/>
          <w:rtl/>
          <w:lang w:bidi="fa-IR"/>
        </w:rPr>
        <w:t>ي</w:t>
      </w:r>
      <w:r w:rsidR="00AE4C26" w:rsidRPr="008331BC">
        <w:rPr>
          <w:rFonts w:cs="B Nazanin" w:hint="cs"/>
          <w:sz w:val="24"/>
          <w:szCs w:val="24"/>
          <w:rtl/>
          <w:lang w:bidi="fa-IR"/>
        </w:rPr>
        <w:t>‌شوند و عملاً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916346" w:rsidRPr="008331BC">
        <w:rPr>
          <w:rFonts w:cs="B Nazanin" w:hint="cs"/>
          <w:sz w:val="24"/>
          <w:szCs w:val="24"/>
          <w:rtl/>
          <w:lang w:val="ru-RU" w:bidi="fa-IR"/>
        </w:rPr>
        <w:t>مسئول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916346" w:rsidRPr="008331BC">
        <w:rPr>
          <w:rFonts w:cs="B Nazanin" w:hint="cs"/>
          <w:sz w:val="24"/>
          <w:szCs w:val="24"/>
          <w:rtl/>
          <w:lang w:val="ru-RU" w:bidi="fa-IR"/>
        </w:rPr>
        <w:t xml:space="preserve">ت </w:t>
      </w:r>
      <w:r w:rsidR="00C36AD3" w:rsidRPr="008331BC">
        <w:rPr>
          <w:rFonts w:cs="B Nazanin" w:hint="cs"/>
          <w:sz w:val="24"/>
          <w:szCs w:val="24"/>
          <w:rtl/>
          <w:lang w:val="ru-RU" w:bidi="fa-IR"/>
        </w:rPr>
        <w:t>خط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cs="B Nazanin" w:hint="cs"/>
          <w:sz w:val="24"/>
          <w:szCs w:val="24"/>
          <w:rtl/>
          <w:lang w:val="ru-RU" w:bidi="fa-IR"/>
        </w:rPr>
        <w:t xml:space="preserve">ر </w:t>
      </w:r>
      <w:r w:rsidR="00916346" w:rsidRPr="008331BC">
        <w:rPr>
          <w:rFonts w:cs="B Nazanin" w:hint="cs"/>
          <w:sz w:val="24"/>
          <w:szCs w:val="24"/>
          <w:rtl/>
          <w:lang w:val="ru-RU" w:bidi="fa-IR"/>
        </w:rPr>
        <w:t>بهره بردار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916346"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D63E38" w:rsidRPr="008331BC">
        <w:rPr>
          <w:rFonts w:cs="B Nazanin" w:hint="cs"/>
          <w:sz w:val="24"/>
          <w:szCs w:val="24"/>
          <w:rtl/>
          <w:lang w:val="ru-RU" w:bidi="fa-IR"/>
        </w:rPr>
        <w:t xml:space="preserve">واحد 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D63E38" w:rsidRPr="008331BC">
        <w:rPr>
          <w:rFonts w:cs="B Nazanin" w:hint="cs"/>
          <w:sz w:val="24"/>
          <w:szCs w:val="24"/>
          <w:rtl/>
          <w:lang w:val="ru-RU" w:bidi="fa-IR"/>
        </w:rPr>
        <w:t xml:space="preserve">کم </w:t>
      </w:r>
      <w:r w:rsidR="00916346" w:rsidRPr="008331BC">
        <w:rPr>
          <w:rFonts w:cs="B Nazanin" w:hint="cs"/>
          <w:sz w:val="24"/>
          <w:szCs w:val="24"/>
          <w:rtl/>
          <w:lang w:val="ru-RU" w:bidi="fa-IR"/>
        </w:rPr>
        <w:t>ن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916346" w:rsidRPr="008331BC">
        <w:rPr>
          <w:rFonts w:cs="B Nazanin" w:hint="cs"/>
          <w:sz w:val="24"/>
          <w:szCs w:val="24"/>
          <w:rtl/>
          <w:lang w:val="ru-RU" w:bidi="fa-IR"/>
        </w:rPr>
        <w:t xml:space="preserve">روگاه </w:t>
      </w:r>
      <w:r w:rsidR="00D63E38" w:rsidRPr="008331BC">
        <w:rPr>
          <w:rFonts w:cs="B Nazanin" w:hint="cs"/>
          <w:sz w:val="24"/>
          <w:szCs w:val="24"/>
          <w:rtl/>
          <w:lang w:val="ru-RU" w:bidi="fa-IR"/>
        </w:rPr>
        <w:t>اتم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D63E38" w:rsidRPr="008331BC">
        <w:rPr>
          <w:rFonts w:cs="B Nazanin" w:hint="cs"/>
          <w:sz w:val="24"/>
          <w:szCs w:val="24"/>
          <w:rtl/>
          <w:lang w:val="ru-RU" w:bidi="fa-IR"/>
        </w:rPr>
        <w:t xml:space="preserve"> بوشهر </w:t>
      </w:r>
      <w:r w:rsidR="00C36AD3" w:rsidRPr="008331BC">
        <w:rPr>
          <w:rFonts w:cs="B Nazanin" w:hint="cs"/>
          <w:sz w:val="24"/>
          <w:szCs w:val="24"/>
          <w:rtl/>
          <w:lang w:val="ru-RU" w:bidi="fa-IR"/>
        </w:rPr>
        <w:t>از پ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cs="B Nazanin" w:hint="cs"/>
          <w:sz w:val="24"/>
          <w:szCs w:val="24"/>
          <w:rtl/>
          <w:lang w:val="ru-RU" w:bidi="fa-IR"/>
        </w:rPr>
        <w:t xml:space="preserve">مانکار روس </w:t>
      </w:r>
      <w:r w:rsidR="00916346" w:rsidRPr="008331BC">
        <w:rPr>
          <w:rFonts w:cs="B Nazanin" w:hint="cs"/>
          <w:sz w:val="24"/>
          <w:szCs w:val="24"/>
          <w:rtl/>
          <w:lang w:val="ru-RU" w:bidi="fa-IR"/>
        </w:rPr>
        <w:t xml:space="preserve">به </w:t>
      </w:r>
      <w:r w:rsidR="00AE4C26" w:rsidRPr="008331BC">
        <w:rPr>
          <w:rFonts w:cs="B Nazanin" w:hint="cs"/>
          <w:sz w:val="24"/>
          <w:szCs w:val="24"/>
          <w:rtl/>
          <w:lang w:val="ru-RU" w:bidi="fa-IR"/>
        </w:rPr>
        <w:t>کارفرما/</w:t>
      </w:r>
      <w:r w:rsidR="00916346" w:rsidRPr="008331BC">
        <w:rPr>
          <w:rFonts w:cs="B Nazanin" w:hint="cs"/>
          <w:sz w:val="24"/>
          <w:szCs w:val="24"/>
          <w:rtl/>
          <w:lang w:val="ru-RU" w:bidi="fa-IR"/>
        </w:rPr>
        <w:t>شرکت بهره بردار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D63E38"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AE4C26" w:rsidRPr="008331BC">
        <w:rPr>
          <w:rFonts w:cs="B Nazanin" w:hint="cs"/>
          <w:sz w:val="24"/>
          <w:szCs w:val="24"/>
          <w:rtl/>
          <w:lang w:val="ru-RU" w:bidi="fa-IR"/>
        </w:rPr>
        <w:t>ن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AE4C26" w:rsidRPr="008331BC">
        <w:rPr>
          <w:rFonts w:cs="B Nazanin" w:hint="cs"/>
          <w:sz w:val="24"/>
          <w:szCs w:val="24"/>
          <w:rtl/>
          <w:lang w:val="ru-RU" w:bidi="fa-IR"/>
        </w:rPr>
        <w:t>روگاه اتم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AE4C26" w:rsidRPr="008331BC">
        <w:rPr>
          <w:rFonts w:cs="B Nazanin" w:hint="cs"/>
          <w:sz w:val="24"/>
          <w:szCs w:val="24"/>
          <w:rtl/>
          <w:lang w:val="ru-RU" w:bidi="fa-IR"/>
        </w:rPr>
        <w:t xml:space="preserve"> بوشهر 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منتقل </w:t>
      </w:r>
      <w:r w:rsidR="00AE4C26" w:rsidRPr="008331BC">
        <w:rPr>
          <w:rFonts w:cs="B Nazanin" w:hint="cs"/>
          <w:sz w:val="24"/>
          <w:szCs w:val="24"/>
          <w:rtl/>
          <w:lang w:val="ru-RU" w:bidi="fa-IR"/>
        </w:rPr>
        <w:t>م</w:t>
      </w:r>
      <w:r w:rsidR="00A962C5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AE4C26" w:rsidRPr="008331BC">
        <w:rPr>
          <w:rFonts w:cs="B Nazanin" w:hint="cs"/>
          <w:sz w:val="24"/>
          <w:szCs w:val="24"/>
          <w:rtl/>
          <w:lang w:val="ru-RU" w:bidi="fa-IR"/>
        </w:rPr>
        <w:t>‌شود.</w:t>
      </w:r>
    </w:p>
    <w:p w:rsidR="00AE4C26" w:rsidRPr="008331BC" w:rsidRDefault="00AE4C26" w:rsidP="00AE4C26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sz w:val="24"/>
          <w:szCs w:val="24"/>
          <w:rtl/>
          <w:lang w:val="ru-RU" w:bidi="fa-IR"/>
        </w:rPr>
      </w:pP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مواج</w:t>
      </w:r>
      <w:r w:rsidR="00D455C3">
        <w:rPr>
          <w:rFonts w:ascii="Tahoma" w:hAnsi="Tahoma" w:cs="B Nazanin" w:hint="cs"/>
          <w:sz w:val="24"/>
          <w:szCs w:val="24"/>
          <w:rtl/>
          <w:lang w:val="ru-RU" w:bidi="fa-IR"/>
        </w:rPr>
        <w:t>ه</w:t>
      </w: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ه با کمبود شديد نيروي انساني آموزش د</w:t>
      </w:r>
      <w:r w:rsidR="00A962C5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ده و ذ</w:t>
      </w:r>
      <w:r w:rsidR="00A962C5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‌صلاح در پست‌هاي مصوب شرکت بهره برداري نيروگاه اتمي بوشهر که داراي وظايف حاکميتي مي‌باشند.</w:t>
      </w:r>
    </w:p>
    <w:p w:rsidR="00C36AD3" w:rsidRPr="008331BC" w:rsidRDefault="00691641" w:rsidP="00303324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sz w:val="24"/>
          <w:szCs w:val="24"/>
          <w:rtl/>
          <w:lang w:val="ru-RU" w:bidi="fa-IR"/>
        </w:rPr>
      </w:pP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لزوم ارتقا</w:t>
      </w:r>
      <w:r w:rsidR="00956E51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</w:t>
      </w:r>
      <w:r w:rsidR="00956E51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مهارت‌ها و </w:t>
      </w:r>
      <w:r w:rsidR="00290DC5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انتقال 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تج</w:t>
      </w:r>
      <w:r w:rsidR="00D63E38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ا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رب </w:t>
      </w:r>
      <w:r w:rsidR="00D63E38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عمل</w:t>
      </w:r>
      <w:r w:rsidR="00956E51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D63E38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</w:t>
      </w:r>
      <w:r w:rsidR="00290DC5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به 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ک</w:t>
      </w: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ارکنان 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شرکت بهره بردار ا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ران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</w:t>
      </w: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از طر</w:t>
      </w:r>
      <w:r w:rsidR="00956E51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ق اخذ 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خدمات کارشناس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و مشاوره‌ا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از پ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مانکار روس در فعال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ت‌ها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مهم و موثر بر ا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من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هسته‌ا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</w:t>
      </w:r>
      <w:r w:rsidR="00EF6B8C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و پرتويي 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در سال‌ها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ابتدا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پذ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رش مسئول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ت بهره بردار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از ن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روگاه اتم</w:t>
      </w:r>
      <w:r w:rsidR="00F3571D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C36AD3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بوشهر</w:t>
      </w:r>
      <w:r w:rsidR="00EF6B8C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و کاهش تدريجي نيروهاي مشاور روس در يک فرايند </w:t>
      </w:r>
      <w:r w:rsidR="00303324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7</w:t>
      </w:r>
      <w:r w:rsidR="00EF6B8C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ساله؛</w:t>
      </w:r>
    </w:p>
    <w:p w:rsidR="00F3571D" w:rsidRPr="008331BC" w:rsidRDefault="00BB09E6" w:rsidP="00372C6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val="ru-RU" w:bidi="fa-IR"/>
        </w:rPr>
      </w:pP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مجوز ساختار شرکت بهره برداری نیروگاه اتمی بوشهر </w:t>
      </w:r>
      <w:r w:rsidR="00372C69" w:rsidRPr="008331BC">
        <w:rPr>
          <w:rFonts w:cs="B Nazanin" w:hint="cs"/>
          <w:sz w:val="24"/>
          <w:szCs w:val="24"/>
          <w:rtl/>
          <w:lang w:val="ru-RU" w:bidi="fa-IR"/>
        </w:rPr>
        <w:t xml:space="preserve">در مجموع </w:t>
      </w:r>
      <w:r w:rsidRPr="008331BC">
        <w:rPr>
          <w:rFonts w:cs="B Nazanin" w:hint="cs"/>
          <w:sz w:val="24"/>
          <w:szCs w:val="24"/>
          <w:rtl/>
          <w:lang w:val="ru-RU" w:bidi="fa-IR"/>
        </w:rPr>
        <w:t>برای 1279 پست</w:t>
      </w:r>
      <w:r w:rsidR="007B7313"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در تاریخ </w:t>
      </w:r>
      <w:r w:rsidR="00372C69" w:rsidRPr="008331BC">
        <w:rPr>
          <w:rFonts w:cs="B Nazanin" w:hint="cs"/>
          <w:sz w:val="24"/>
          <w:szCs w:val="24"/>
          <w:rtl/>
          <w:lang w:val="ru-RU" w:bidi="fa-IR"/>
        </w:rPr>
        <w:t>17/1/93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7D1C43" w:rsidRPr="008331BC">
        <w:rPr>
          <w:rFonts w:cs="B Nazanin" w:hint="cs"/>
          <w:sz w:val="24"/>
          <w:szCs w:val="24"/>
          <w:rtl/>
          <w:lang w:val="ru-RU" w:bidi="fa-IR"/>
        </w:rPr>
        <w:t xml:space="preserve">توسط </w:t>
      </w:r>
      <w:r w:rsidR="00372C69" w:rsidRPr="008331BC">
        <w:rPr>
          <w:rFonts w:cs="B Nazanin" w:hint="cs"/>
          <w:sz w:val="24"/>
          <w:szCs w:val="24"/>
          <w:rtl/>
          <w:lang w:val="ru-RU" w:bidi="fa-IR"/>
        </w:rPr>
        <w:t>هیات وزیران</w:t>
      </w:r>
      <w:r w:rsidR="007D1C43" w:rsidRPr="008331BC">
        <w:rPr>
          <w:rFonts w:cs="B Nazanin" w:hint="cs"/>
          <w:sz w:val="24"/>
          <w:szCs w:val="24"/>
          <w:rtl/>
          <w:lang w:val="ru-RU" w:bidi="fa-IR"/>
        </w:rPr>
        <w:t xml:space="preserve"> صادر و 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اخذ شده است لذا استخدام آزمایشی </w:t>
      </w:r>
      <w:r w:rsidR="007B7313" w:rsidRPr="008331BC">
        <w:rPr>
          <w:rFonts w:cs="B Nazanin" w:hint="cs"/>
          <w:sz w:val="24"/>
          <w:szCs w:val="24"/>
          <w:rtl/>
          <w:lang w:val="ru-RU" w:bidi="fa-IR"/>
        </w:rPr>
        <w:t>ن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7B7313" w:rsidRPr="008331BC">
        <w:rPr>
          <w:rFonts w:cs="B Nazanin" w:hint="cs"/>
          <w:sz w:val="24"/>
          <w:szCs w:val="24"/>
          <w:rtl/>
          <w:lang w:val="ru-RU" w:bidi="fa-IR"/>
        </w:rPr>
        <w:t>رو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7B7313" w:rsidRPr="008331BC">
        <w:rPr>
          <w:rFonts w:cs="B Nazanin" w:hint="cs"/>
          <w:sz w:val="24"/>
          <w:szCs w:val="24"/>
          <w:rtl/>
          <w:lang w:val="ru-RU" w:bidi="fa-IR"/>
        </w:rPr>
        <w:t xml:space="preserve"> انسان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7B7313"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مورد نیاز </w:t>
      </w:r>
      <w:r w:rsidR="007B7313" w:rsidRPr="008331BC">
        <w:rPr>
          <w:rFonts w:cs="B Nazanin" w:hint="cs"/>
          <w:sz w:val="24"/>
          <w:szCs w:val="24"/>
          <w:rtl/>
          <w:lang w:val="ru-RU" w:bidi="fa-IR"/>
        </w:rPr>
        <w:t>از طر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7B7313" w:rsidRPr="008331BC">
        <w:rPr>
          <w:rFonts w:cs="B Nazanin" w:hint="cs"/>
          <w:sz w:val="24"/>
          <w:szCs w:val="24"/>
          <w:rtl/>
          <w:lang w:val="ru-RU" w:bidi="fa-IR"/>
        </w:rPr>
        <w:t>ق شرکت پ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7B7313" w:rsidRPr="008331BC">
        <w:rPr>
          <w:rFonts w:cs="B Nazanin" w:hint="cs"/>
          <w:sz w:val="24"/>
          <w:szCs w:val="24"/>
          <w:rtl/>
          <w:lang w:val="ru-RU" w:bidi="fa-IR"/>
        </w:rPr>
        <w:t>مانکار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 xml:space="preserve">ي </w:t>
      </w:r>
      <w:r w:rsidR="00EF6B8C" w:rsidRPr="008331BC">
        <w:rPr>
          <w:rFonts w:cs="B Nazanin" w:hint="cs"/>
          <w:sz w:val="24"/>
          <w:szCs w:val="24"/>
          <w:rtl/>
          <w:lang w:val="ru-RU" w:bidi="fa-IR"/>
        </w:rPr>
        <w:t>(شرکت تعميرات و پشتيباني نيروگاه هاي اتمي)</w:t>
      </w:r>
      <w:r w:rsidR="007D1C43"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صورت ‌گرفت.</w:t>
      </w:r>
    </w:p>
    <w:p w:rsidR="00DA4AA6" w:rsidRPr="008331BC" w:rsidRDefault="00DA4AA6" w:rsidP="007B7AA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val="ru-RU" w:bidi="fa-IR"/>
        </w:rPr>
      </w:pPr>
      <w:r w:rsidRPr="008331BC">
        <w:rPr>
          <w:rFonts w:cs="B Nazanin" w:hint="cs"/>
          <w:sz w:val="24"/>
          <w:szCs w:val="24"/>
          <w:rtl/>
          <w:lang w:val="ru-RU" w:bidi="fa-IR"/>
        </w:rPr>
        <w:t>لزوم جذب تدر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ج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و مرحله‌ا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Pr="008331BC">
        <w:rPr>
          <w:rFonts w:cs="B Nazanin" w:hint="cs"/>
          <w:sz w:val="24"/>
          <w:szCs w:val="24"/>
          <w:rtl/>
          <w:lang w:val="ru-RU" w:bidi="fa-IR"/>
        </w:rPr>
        <w:t>ن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رو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انسان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(هر 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 xml:space="preserve">مرحله جذب حداکثر </w:t>
      </w:r>
      <w:r w:rsidRPr="008331BC">
        <w:rPr>
          <w:rFonts w:cs="B Nazanin" w:hint="cs"/>
          <w:sz w:val="24"/>
          <w:szCs w:val="24"/>
          <w:rtl/>
          <w:lang w:val="ru-RU" w:bidi="fa-IR"/>
        </w:rPr>
        <w:t>تا 150 نفر</w:t>
      </w:r>
      <w:r w:rsidR="007B7AA1" w:rsidRPr="008331BC">
        <w:rPr>
          <w:rFonts w:cs="B Nazanin" w:hint="cs"/>
          <w:sz w:val="24"/>
          <w:szCs w:val="24"/>
          <w:rtl/>
          <w:lang w:val="ru-RU" w:bidi="fa-IR"/>
        </w:rPr>
        <w:t xml:space="preserve"> در سال</w:t>
      </w:r>
      <w:r w:rsidRPr="008331BC">
        <w:rPr>
          <w:rFonts w:cs="B Nazanin" w:hint="cs"/>
          <w:sz w:val="24"/>
          <w:szCs w:val="24"/>
          <w:rtl/>
          <w:lang w:val="ru-RU" w:bidi="fa-IR"/>
        </w:rPr>
        <w:t>) بنا به ظرف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ت‌ها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محدود مرکز آموزش ن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روگاه جهت اجرا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دوره‌ها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بلند مدت آموزش شغل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کارکنان استخدام جد</w:t>
      </w:r>
      <w:r w:rsidR="00F3571D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د؛</w:t>
      </w:r>
    </w:p>
    <w:p w:rsidR="00F3571D" w:rsidRPr="008331BC" w:rsidRDefault="00F3571D" w:rsidP="00D455C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val="ru-RU" w:bidi="fa-IR"/>
        </w:rPr>
      </w:pPr>
      <w:r w:rsidRPr="008331BC">
        <w:rPr>
          <w:rFonts w:cs="B Nazanin" w:hint="cs"/>
          <w:sz w:val="24"/>
          <w:szCs w:val="24"/>
          <w:rtl/>
          <w:lang w:val="ru-RU" w:bidi="fa-IR"/>
        </w:rPr>
        <w:t>لزوم رعا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ت مقررات </w:t>
      </w:r>
      <w:r w:rsidR="00CA0F48" w:rsidRPr="008331BC">
        <w:rPr>
          <w:rFonts w:cs="B Nazanin" w:hint="cs"/>
          <w:sz w:val="24"/>
          <w:szCs w:val="24"/>
          <w:rtl/>
          <w:lang w:val="ru-RU" w:bidi="fa-IR"/>
        </w:rPr>
        <w:t>مل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CA0F48" w:rsidRPr="008331BC">
        <w:rPr>
          <w:rFonts w:cs="B Nazanin" w:hint="cs"/>
          <w:sz w:val="24"/>
          <w:szCs w:val="24"/>
          <w:rtl/>
          <w:lang w:val="ru-RU" w:bidi="fa-IR"/>
        </w:rPr>
        <w:t>، سازمان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CA0F48" w:rsidRPr="008331BC">
        <w:rPr>
          <w:rFonts w:cs="B Nazanin" w:hint="cs"/>
          <w:sz w:val="24"/>
          <w:szCs w:val="24"/>
          <w:rtl/>
          <w:lang w:val="ru-RU" w:bidi="fa-IR"/>
        </w:rPr>
        <w:t xml:space="preserve"> و الزامات </w:t>
      </w:r>
      <w:r w:rsidRPr="008331BC">
        <w:rPr>
          <w:rFonts w:cs="B Nazanin" w:hint="cs"/>
          <w:sz w:val="24"/>
          <w:szCs w:val="24"/>
          <w:rtl/>
          <w:lang w:val="ru-RU" w:bidi="fa-IR"/>
        </w:rPr>
        <w:t>آژانس ب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ن الملل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D455C3">
        <w:rPr>
          <w:rFonts w:cs="B Nazanin" w:hint="cs"/>
          <w:sz w:val="24"/>
          <w:szCs w:val="24"/>
          <w:rtl/>
          <w:lang w:val="ru-RU" w:bidi="fa-IR"/>
        </w:rPr>
        <w:t>انرژي اتمي مندرج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 xml:space="preserve"> در مدرک </w:t>
      </w:r>
      <w:r w:rsidR="00691641" w:rsidRPr="008331BC">
        <w:rPr>
          <w:rFonts w:asciiTheme="minorBidi" w:eastAsia="Gulim" w:hAnsiTheme="minorBidi" w:cs="B Nazanin"/>
          <w:sz w:val="24"/>
          <w:szCs w:val="24"/>
          <w:lang w:val="ru-RU" w:bidi="fa-IR"/>
        </w:rPr>
        <w:t>“</w:t>
      </w:r>
      <w:r w:rsidR="00691641" w:rsidRPr="008331BC">
        <w:rPr>
          <w:rFonts w:asciiTheme="minorBidi" w:eastAsia="Gulim" w:hAnsiTheme="minorBidi" w:cs="B Nazanin"/>
          <w:sz w:val="24"/>
          <w:szCs w:val="24"/>
          <w:lang w:bidi="fa-IR"/>
        </w:rPr>
        <w:t>Recruitment</w:t>
      </w:r>
      <w:r w:rsidR="00691641" w:rsidRPr="008331BC">
        <w:rPr>
          <w:rFonts w:asciiTheme="minorBidi" w:eastAsia="Gulim" w:hAnsiTheme="minorBidi" w:cs="B Nazanin"/>
          <w:sz w:val="24"/>
          <w:szCs w:val="24"/>
          <w:lang w:val="ru-RU" w:bidi="fa-IR"/>
        </w:rPr>
        <w:t xml:space="preserve">, </w:t>
      </w:r>
      <w:r w:rsidR="00691641" w:rsidRPr="008331BC">
        <w:rPr>
          <w:rFonts w:asciiTheme="minorBidi" w:eastAsia="Gulim" w:hAnsiTheme="minorBidi" w:cs="B Nazanin"/>
          <w:sz w:val="24"/>
          <w:szCs w:val="24"/>
          <w:lang w:bidi="fa-IR"/>
        </w:rPr>
        <w:t>Qualification</w:t>
      </w:r>
      <w:r w:rsidR="00691641" w:rsidRPr="008331BC">
        <w:rPr>
          <w:rFonts w:asciiTheme="minorBidi" w:eastAsia="Gulim" w:hAnsiTheme="minorBidi" w:cs="B Nazanin"/>
          <w:sz w:val="24"/>
          <w:szCs w:val="24"/>
          <w:lang w:val="ru-RU" w:bidi="fa-IR"/>
        </w:rPr>
        <w:t xml:space="preserve"> </w:t>
      </w:r>
      <w:r w:rsidR="00691641" w:rsidRPr="008331BC">
        <w:rPr>
          <w:rFonts w:asciiTheme="minorBidi" w:eastAsia="Gulim" w:hAnsiTheme="minorBidi" w:cs="B Nazanin"/>
          <w:sz w:val="24"/>
          <w:szCs w:val="24"/>
          <w:lang w:bidi="fa-IR"/>
        </w:rPr>
        <w:t>and</w:t>
      </w:r>
      <w:r w:rsidR="00691641" w:rsidRPr="008331BC">
        <w:rPr>
          <w:rFonts w:asciiTheme="minorBidi" w:eastAsia="Gulim" w:hAnsiTheme="minorBidi" w:cs="B Nazanin"/>
          <w:sz w:val="24"/>
          <w:szCs w:val="24"/>
          <w:lang w:val="ru-RU" w:bidi="fa-IR"/>
        </w:rPr>
        <w:t xml:space="preserve"> </w:t>
      </w:r>
      <w:r w:rsidR="00691641" w:rsidRPr="008331BC">
        <w:rPr>
          <w:rFonts w:asciiTheme="minorBidi" w:eastAsia="Gulim" w:hAnsiTheme="minorBidi" w:cs="B Nazanin"/>
          <w:sz w:val="24"/>
          <w:szCs w:val="24"/>
          <w:lang w:bidi="fa-IR"/>
        </w:rPr>
        <w:t>Training</w:t>
      </w:r>
      <w:r w:rsidR="00691641" w:rsidRPr="008331BC">
        <w:rPr>
          <w:rFonts w:asciiTheme="minorBidi" w:eastAsia="Gulim" w:hAnsiTheme="minorBidi" w:cs="B Nazanin"/>
          <w:sz w:val="24"/>
          <w:szCs w:val="24"/>
          <w:lang w:val="ru-RU" w:bidi="fa-IR"/>
        </w:rPr>
        <w:t xml:space="preserve"> </w:t>
      </w:r>
      <w:r w:rsidR="00691641" w:rsidRPr="008331BC">
        <w:rPr>
          <w:rFonts w:asciiTheme="minorBidi" w:eastAsia="Gulim" w:hAnsiTheme="minorBidi" w:cs="B Nazanin"/>
          <w:sz w:val="24"/>
          <w:szCs w:val="24"/>
          <w:lang w:bidi="fa-IR"/>
        </w:rPr>
        <w:t>of</w:t>
      </w:r>
      <w:r w:rsidR="00691641" w:rsidRPr="008331BC">
        <w:rPr>
          <w:rFonts w:asciiTheme="minorBidi" w:eastAsia="Gulim" w:hAnsiTheme="minorBidi" w:cs="B Nazanin"/>
          <w:sz w:val="24"/>
          <w:szCs w:val="24"/>
          <w:lang w:val="ru-RU" w:bidi="fa-IR"/>
        </w:rPr>
        <w:t xml:space="preserve"> </w:t>
      </w:r>
      <w:r w:rsidR="00691641" w:rsidRPr="008331BC">
        <w:rPr>
          <w:rFonts w:asciiTheme="minorBidi" w:eastAsia="Gulim" w:hAnsiTheme="minorBidi" w:cs="B Nazanin"/>
          <w:sz w:val="24"/>
          <w:szCs w:val="24"/>
          <w:lang w:bidi="fa-IR"/>
        </w:rPr>
        <w:t>Personnel</w:t>
      </w:r>
      <w:r w:rsidR="00691641" w:rsidRPr="008331BC">
        <w:rPr>
          <w:rFonts w:asciiTheme="minorBidi" w:eastAsia="Gulim" w:hAnsiTheme="minorBidi" w:cs="B Nazanin"/>
          <w:sz w:val="24"/>
          <w:szCs w:val="24"/>
          <w:lang w:val="ru-RU" w:bidi="fa-IR"/>
        </w:rPr>
        <w:t xml:space="preserve"> </w:t>
      </w:r>
      <w:r w:rsidR="00691641" w:rsidRPr="008331BC">
        <w:rPr>
          <w:rFonts w:asciiTheme="minorBidi" w:eastAsia="Gulim" w:hAnsiTheme="minorBidi" w:cs="B Nazanin"/>
          <w:sz w:val="24"/>
          <w:szCs w:val="24"/>
          <w:lang w:bidi="fa-IR"/>
        </w:rPr>
        <w:t>for</w:t>
      </w:r>
      <w:r w:rsidR="00691641" w:rsidRPr="008331BC">
        <w:rPr>
          <w:rFonts w:asciiTheme="minorBidi" w:eastAsia="Gulim" w:hAnsiTheme="minorBidi" w:cs="B Nazanin"/>
          <w:sz w:val="24"/>
          <w:szCs w:val="24"/>
          <w:lang w:val="ru-RU" w:bidi="fa-IR"/>
        </w:rPr>
        <w:t xml:space="preserve"> </w:t>
      </w:r>
      <w:r w:rsidR="00691641" w:rsidRPr="008331BC">
        <w:rPr>
          <w:rFonts w:asciiTheme="minorBidi" w:eastAsia="Gulim" w:hAnsiTheme="minorBidi" w:cs="B Nazanin"/>
          <w:sz w:val="24"/>
          <w:szCs w:val="24"/>
          <w:lang w:bidi="fa-IR"/>
        </w:rPr>
        <w:t>Nuclear</w:t>
      </w:r>
      <w:r w:rsidR="00691641" w:rsidRPr="008331BC">
        <w:rPr>
          <w:rFonts w:asciiTheme="minorBidi" w:eastAsia="Gulim" w:hAnsiTheme="minorBidi" w:cs="B Nazanin"/>
          <w:sz w:val="24"/>
          <w:szCs w:val="24"/>
          <w:lang w:val="ru-RU" w:bidi="fa-IR"/>
        </w:rPr>
        <w:t xml:space="preserve"> </w:t>
      </w:r>
      <w:r w:rsidR="00691641" w:rsidRPr="008331BC">
        <w:rPr>
          <w:rFonts w:asciiTheme="minorBidi" w:eastAsia="Gulim" w:hAnsiTheme="minorBidi" w:cs="B Nazanin"/>
          <w:sz w:val="24"/>
          <w:szCs w:val="24"/>
          <w:lang w:bidi="fa-IR"/>
        </w:rPr>
        <w:t>Power</w:t>
      </w:r>
      <w:r w:rsidR="00691641" w:rsidRPr="008331BC">
        <w:rPr>
          <w:rFonts w:asciiTheme="minorBidi" w:eastAsia="Gulim" w:hAnsiTheme="minorBidi" w:cs="B Nazanin"/>
          <w:sz w:val="24"/>
          <w:szCs w:val="24"/>
          <w:lang w:val="ru-RU" w:bidi="fa-IR"/>
        </w:rPr>
        <w:t xml:space="preserve"> </w:t>
      </w:r>
      <w:r w:rsidR="00691641" w:rsidRPr="008331BC">
        <w:rPr>
          <w:rFonts w:asciiTheme="minorBidi" w:eastAsia="Gulim" w:hAnsiTheme="minorBidi" w:cs="B Nazanin"/>
          <w:sz w:val="24"/>
          <w:szCs w:val="24"/>
          <w:lang w:bidi="fa-IR"/>
        </w:rPr>
        <w:t>Plants</w:t>
      </w:r>
      <w:r w:rsidR="00691641" w:rsidRPr="008331BC">
        <w:rPr>
          <w:rFonts w:asciiTheme="minorBidi" w:eastAsia="Gulim" w:hAnsiTheme="minorBidi" w:cs="B Nazanin"/>
          <w:sz w:val="24"/>
          <w:szCs w:val="24"/>
          <w:lang w:val="ru-RU" w:bidi="fa-IR"/>
        </w:rPr>
        <w:t>”</w:t>
      </w:r>
      <w:r w:rsidR="00691641" w:rsidRPr="008331BC">
        <w:rPr>
          <w:rFonts w:asciiTheme="majorBidi" w:eastAsia="Gulim" w:hAnsiTheme="majorBidi" w:cs="B Nazanin"/>
          <w:sz w:val="24"/>
          <w:szCs w:val="24"/>
          <w:rtl/>
          <w:lang w:val="ru-RU" w:bidi="fa-IR"/>
        </w:rPr>
        <w:t xml:space="preserve"> </w:t>
      </w:r>
      <w:r w:rsidR="00691641" w:rsidRPr="008331BC">
        <w:rPr>
          <w:rFonts w:cs="B Nazanin"/>
          <w:sz w:val="24"/>
          <w:szCs w:val="24"/>
          <w:rtl/>
          <w:lang w:val="ru-RU" w:bidi="fa-IR"/>
        </w:rPr>
        <w:t>با کد مدرک</w:t>
      </w:r>
      <w:r w:rsidR="00691641" w:rsidRPr="008331BC">
        <w:rPr>
          <w:rFonts w:asciiTheme="majorBidi" w:eastAsia="Gulim" w:hAnsiTheme="majorBidi" w:cs="B Nazanin"/>
          <w:sz w:val="24"/>
          <w:szCs w:val="24"/>
          <w:rtl/>
          <w:lang w:bidi="fa-IR"/>
        </w:rPr>
        <w:t xml:space="preserve"> </w:t>
      </w:r>
      <w:r w:rsidR="00691641" w:rsidRPr="008331BC">
        <w:rPr>
          <w:rFonts w:asciiTheme="minorBidi" w:eastAsia="Gulim" w:hAnsiTheme="minorBidi" w:cs="B Nazanin"/>
          <w:sz w:val="24"/>
          <w:szCs w:val="24"/>
          <w:lang w:bidi="fa-IR"/>
        </w:rPr>
        <w:t>No</w:t>
      </w:r>
      <w:r w:rsidR="00691641" w:rsidRPr="008331BC">
        <w:rPr>
          <w:rFonts w:asciiTheme="minorBidi" w:eastAsia="Gulim" w:hAnsiTheme="minorBidi" w:cs="B Nazanin"/>
          <w:sz w:val="24"/>
          <w:szCs w:val="24"/>
          <w:lang w:val="ru-RU" w:bidi="fa-IR"/>
        </w:rPr>
        <w:t>.</w:t>
      </w:r>
      <w:r w:rsidR="00691641" w:rsidRPr="008331BC">
        <w:rPr>
          <w:rFonts w:asciiTheme="minorBidi" w:eastAsia="Gulim" w:hAnsiTheme="minorBidi" w:cs="B Nazanin"/>
          <w:sz w:val="24"/>
          <w:szCs w:val="24"/>
          <w:lang w:bidi="fa-IR"/>
        </w:rPr>
        <w:t>NS</w:t>
      </w:r>
      <w:r w:rsidR="00691641" w:rsidRPr="008331BC">
        <w:rPr>
          <w:rFonts w:asciiTheme="minorBidi" w:eastAsia="Gulim" w:hAnsiTheme="minorBidi" w:cs="B Nazanin"/>
          <w:sz w:val="24"/>
          <w:szCs w:val="24"/>
          <w:lang w:val="ru-RU" w:bidi="fa-IR"/>
        </w:rPr>
        <w:t>-</w:t>
      </w:r>
      <w:r w:rsidR="00691641" w:rsidRPr="008331BC">
        <w:rPr>
          <w:rFonts w:asciiTheme="minorBidi" w:eastAsia="Gulim" w:hAnsiTheme="minorBidi" w:cs="B Nazanin"/>
          <w:sz w:val="24"/>
          <w:szCs w:val="24"/>
          <w:lang w:bidi="fa-IR"/>
        </w:rPr>
        <w:t>G</w:t>
      </w:r>
      <w:r w:rsidR="00691641" w:rsidRPr="008331BC">
        <w:rPr>
          <w:rFonts w:asciiTheme="minorBidi" w:eastAsia="Gulim" w:hAnsiTheme="minorBidi" w:cs="B Nazanin"/>
          <w:sz w:val="24"/>
          <w:szCs w:val="24"/>
          <w:lang w:val="ru-RU" w:bidi="fa-IR"/>
        </w:rPr>
        <w:t>-2.8</w:t>
      </w:r>
      <w:r w:rsidR="00691641" w:rsidRPr="008331BC">
        <w:rPr>
          <w:rFonts w:asciiTheme="majorBidi" w:eastAsia="Gulim" w:hAnsiTheme="majorBidi" w:cs="B Nazanin"/>
          <w:sz w:val="24"/>
          <w:szCs w:val="24"/>
          <w:rtl/>
          <w:lang w:val="ru-RU" w:bidi="fa-IR"/>
        </w:rPr>
        <w:t xml:space="preserve"> </w:t>
      </w:r>
      <w:r w:rsidRPr="008331BC">
        <w:rPr>
          <w:rFonts w:cs="B Nazanin" w:hint="cs"/>
          <w:sz w:val="24"/>
          <w:szCs w:val="24"/>
          <w:rtl/>
          <w:lang w:val="ru-RU" w:bidi="fa-IR"/>
        </w:rPr>
        <w:t>مبن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بر اس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ت</w:t>
      </w:r>
      <w:r w:rsidRPr="008331BC">
        <w:rPr>
          <w:rFonts w:cs="B Nazanin" w:hint="cs"/>
          <w:sz w:val="24"/>
          <w:szCs w:val="24"/>
          <w:rtl/>
          <w:lang w:val="ru-RU" w:bidi="fa-IR"/>
        </w:rPr>
        <w:t>خدام ن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رو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توانمند و 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>ش</w:t>
      </w:r>
      <w:r w:rsidRPr="008331BC">
        <w:rPr>
          <w:rFonts w:cs="B Nazanin" w:hint="cs"/>
          <w:sz w:val="24"/>
          <w:szCs w:val="24"/>
          <w:rtl/>
          <w:lang w:val="ru-RU" w:bidi="fa-IR"/>
        </w:rPr>
        <w:t>ا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 xml:space="preserve">سته منطبق با </w:t>
      </w:r>
      <w:r w:rsidR="00EF6B8C" w:rsidRPr="008331BC">
        <w:rPr>
          <w:rFonts w:cs="B Nazanin" w:hint="cs"/>
          <w:sz w:val="24"/>
          <w:szCs w:val="24"/>
          <w:rtl/>
          <w:lang w:val="ru-RU" w:bidi="fa-IR"/>
        </w:rPr>
        <w:t xml:space="preserve">الزامات صلاحيت 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>شغل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 xml:space="preserve"> از طر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>ق برگزار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 xml:space="preserve"> آزمون‌ها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 xml:space="preserve"> علم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 xml:space="preserve"> و کانون ها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 xml:space="preserve"> ارز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>اب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 xml:space="preserve"> توانمند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>‌ها و شا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>ستگ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>‌ها</w:t>
      </w:r>
      <w:r w:rsidR="00956E51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691641" w:rsidRPr="008331BC">
        <w:rPr>
          <w:rFonts w:cs="B Nazanin" w:hint="cs"/>
          <w:sz w:val="24"/>
          <w:szCs w:val="24"/>
          <w:rtl/>
          <w:lang w:val="ru-RU" w:bidi="fa-IR"/>
        </w:rPr>
        <w:t xml:space="preserve"> داوطلبان استخدام؛</w:t>
      </w:r>
    </w:p>
    <w:p w:rsidR="00DB232B" w:rsidRPr="008331BC" w:rsidRDefault="00D455C3" w:rsidP="00D455C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val="ru-RU" w:bidi="fa-IR"/>
        </w:rPr>
      </w:pPr>
      <w:r>
        <w:rPr>
          <w:rFonts w:cs="B Nazanin" w:hint="cs"/>
          <w:sz w:val="24"/>
          <w:szCs w:val="24"/>
          <w:rtl/>
          <w:lang w:val="ru-RU" w:bidi="fa-IR"/>
        </w:rPr>
        <w:t xml:space="preserve">لزوم تدوين 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برنامه سالانه جذب و آموزش نيروي انساني جايگزين 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با توجه به خروج از خدمت سالانه تعدادي از کارکنان شرکت بهره برداري به دلايل فرا</w:t>
      </w:r>
      <w:r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رسيدن موعد بازنشستگي، انتقالي، بازخريد، استعفا و ساير موارد</w:t>
      </w:r>
      <w:r w:rsidR="00813C36" w:rsidRPr="008331BC">
        <w:rPr>
          <w:rFonts w:cs="B Nazanin" w:hint="cs"/>
          <w:sz w:val="24"/>
          <w:szCs w:val="24"/>
          <w:rtl/>
          <w:lang w:val="ru-RU" w:bidi="fa-IR"/>
        </w:rPr>
        <w:t>.</w:t>
      </w:r>
    </w:p>
    <w:p w:rsidR="00E375EC" w:rsidRPr="008331BC" w:rsidRDefault="00290DC5" w:rsidP="00290DC5">
      <w:pPr>
        <w:bidi/>
        <w:jc w:val="both"/>
        <w:rPr>
          <w:rFonts w:cs="B Nazanin"/>
          <w:sz w:val="24"/>
          <w:szCs w:val="24"/>
          <w:rtl/>
          <w:lang w:val="ru-RU" w:bidi="fa-IR"/>
        </w:rPr>
      </w:pP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با توجه به واقعيت‌هاي فوق </w:t>
      </w:r>
      <w:r w:rsidR="00EF6B8C" w:rsidRPr="008331BC">
        <w:rPr>
          <w:rFonts w:cs="B Nazanin" w:hint="cs"/>
          <w:sz w:val="24"/>
          <w:szCs w:val="24"/>
          <w:rtl/>
          <w:lang w:val="ru-RU" w:bidi="fa-IR"/>
        </w:rPr>
        <w:t xml:space="preserve">برنامه عملياتي شرکت بهره برداري واحد يکم نيروگاه اتمي بوشهر براي رسيدن به وضعيت تعادل نيروي انساني 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از سال 1389 </w:t>
      </w:r>
      <w:r w:rsidR="00EF6B8C" w:rsidRPr="008331BC">
        <w:rPr>
          <w:rFonts w:cs="B Nazanin" w:hint="cs"/>
          <w:sz w:val="24"/>
          <w:szCs w:val="24"/>
          <w:rtl/>
          <w:lang w:val="ru-RU" w:bidi="fa-IR"/>
        </w:rPr>
        <w:t xml:space="preserve">به شرح ذيل 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تدوين </w:t>
      </w:r>
      <w:r w:rsidR="00D455C3">
        <w:rPr>
          <w:rFonts w:cs="B Nazanin" w:hint="cs"/>
          <w:sz w:val="24"/>
          <w:szCs w:val="24"/>
          <w:rtl/>
          <w:lang w:val="ru-RU" w:bidi="fa-IR"/>
        </w:rPr>
        <w:t>مي‌گرد</w:t>
      </w:r>
      <w:r w:rsidRPr="008331BC">
        <w:rPr>
          <w:rFonts w:cs="B Nazanin" w:hint="cs"/>
          <w:sz w:val="24"/>
          <w:szCs w:val="24"/>
          <w:rtl/>
          <w:lang w:val="ru-RU" w:bidi="fa-IR"/>
        </w:rPr>
        <w:t>د:</w:t>
      </w:r>
    </w:p>
    <w:p w:rsidR="00EF6B8C" w:rsidRPr="008331BC" w:rsidRDefault="00EF6B8C" w:rsidP="00CA0F48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B Nazanin"/>
          <w:sz w:val="24"/>
          <w:szCs w:val="24"/>
          <w:rtl/>
          <w:lang w:val="ru-RU" w:bidi="fa-IR"/>
        </w:rPr>
      </w:pP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تام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ين نيروي انساني ذي‌صلاح خارجي از طريق شرکت بهره بردار پيمانکار روس جهت انجام </w:t>
      </w: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خدمات کارشناسي و مشاوره‌اي در مشاغل و فعاليت‌هاي مهم و موثر بر ايمني هسته‌اي و پرتويي</w:t>
      </w:r>
      <w:r w:rsidR="00290DC5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و انتقال تجارب به بهره بردارن ا</w:t>
      </w:r>
      <w:r w:rsidR="00DB232B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290DC5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ران</w:t>
      </w:r>
      <w:r w:rsidR="00DB232B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در سال‌هاي ابتدايي پذيرش مسئوليت بهره برداري از نيروگاه اتمي بوشهر و کاهش تدريجي نيروهاي مشاور روس در </w:t>
      </w:r>
      <w:r w:rsidR="00960E78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ط</w:t>
      </w:r>
      <w:r w:rsidR="00DB232B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ي</w:t>
      </w:r>
      <w:r w:rsidR="00960E78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</w:t>
      </w: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يک فرايند </w:t>
      </w:r>
      <w:r w:rsidR="00303324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7</w:t>
      </w: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ساله از سپتامبر 2013 ميلادي لغايت سپتامبر </w:t>
      </w:r>
      <w:r w:rsidR="00960E78"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>2020</w:t>
      </w:r>
      <w:r w:rsidRPr="008331BC">
        <w:rPr>
          <w:rFonts w:ascii="Tahoma" w:hAnsi="Tahoma" w:cs="B Nazanin" w:hint="cs"/>
          <w:sz w:val="24"/>
          <w:szCs w:val="24"/>
          <w:rtl/>
          <w:lang w:val="ru-RU" w:bidi="fa-IR"/>
        </w:rPr>
        <w:t xml:space="preserve"> ميلادي مطابق نمودار ذيل:</w:t>
      </w:r>
    </w:p>
    <w:tbl>
      <w:tblPr>
        <w:tblStyle w:val="TableGrid"/>
        <w:bidiVisual/>
        <w:tblW w:w="7816" w:type="dxa"/>
        <w:jc w:val="center"/>
        <w:tblLook w:val="04A0" w:firstRow="1" w:lastRow="0" w:firstColumn="1" w:lastColumn="0" w:noHBand="0" w:noVBand="1"/>
      </w:tblPr>
      <w:tblGrid>
        <w:gridCol w:w="495"/>
        <w:gridCol w:w="612"/>
        <w:gridCol w:w="612"/>
        <w:gridCol w:w="613"/>
        <w:gridCol w:w="613"/>
        <w:gridCol w:w="745"/>
        <w:gridCol w:w="745"/>
        <w:gridCol w:w="3381"/>
      </w:tblGrid>
      <w:tr w:rsidR="00960E78" w:rsidRPr="008331BC" w:rsidTr="00DB232B">
        <w:trPr>
          <w:trHeight w:val="946"/>
          <w:jc w:val="center"/>
        </w:trPr>
        <w:tc>
          <w:tcPr>
            <w:tcW w:w="489" w:type="dxa"/>
            <w:shd w:val="clear" w:color="auto" w:fill="D9D9D9" w:themeFill="background1" w:themeFillShade="D9"/>
            <w:vAlign w:val="center"/>
          </w:tcPr>
          <w:p w:rsidR="00290DC5" w:rsidRPr="008331BC" w:rsidRDefault="00290DC5" w:rsidP="00960E78">
            <w:pPr>
              <w:bidi/>
              <w:jc w:val="center"/>
              <w:rPr>
                <w:rFonts w:ascii="Tahoma" w:hAnsi="Tahoma" w:cs="B Nazanin"/>
                <w:rtl/>
                <w:lang w:val="ru-RU" w:bidi="fa-IR"/>
              </w:rPr>
            </w:pPr>
            <w:r w:rsidRPr="008331BC">
              <w:rPr>
                <w:rFonts w:ascii="Tahoma" w:hAnsi="Tahoma" w:cs="B Nazanin" w:hint="cs"/>
                <w:rtl/>
                <w:lang w:val="ru-RU" w:bidi="fa-IR"/>
              </w:rPr>
              <w:lastRenderedPageBreak/>
              <w:t>5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290DC5" w:rsidRPr="008331BC" w:rsidRDefault="00290DC5" w:rsidP="00960E78">
            <w:pPr>
              <w:bidi/>
              <w:jc w:val="center"/>
              <w:rPr>
                <w:rFonts w:ascii="Tahoma" w:hAnsi="Tahoma" w:cs="B Nazanin"/>
                <w:rtl/>
                <w:lang w:val="ru-RU" w:bidi="fa-IR"/>
              </w:rPr>
            </w:pPr>
            <w:r w:rsidRPr="008331BC">
              <w:rPr>
                <w:rFonts w:ascii="Tahoma" w:hAnsi="Tahoma" w:cs="B Nazanin" w:hint="cs"/>
                <w:rtl/>
                <w:lang w:val="ru-RU" w:bidi="fa-IR"/>
              </w:rPr>
              <w:t>10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290DC5" w:rsidRPr="008331BC" w:rsidRDefault="00290DC5" w:rsidP="00960E78">
            <w:pPr>
              <w:bidi/>
              <w:jc w:val="center"/>
              <w:rPr>
                <w:rFonts w:ascii="Tahoma" w:hAnsi="Tahoma" w:cs="B Nazanin"/>
                <w:rtl/>
                <w:lang w:val="ru-RU" w:bidi="fa-IR"/>
              </w:rPr>
            </w:pPr>
            <w:r w:rsidRPr="008331BC">
              <w:rPr>
                <w:rFonts w:ascii="Tahoma" w:hAnsi="Tahoma" w:cs="B Nazanin" w:hint="cs"/>
                <w:rtl/>
                <w:lang w:val="ru-RU" w:bidi="fa-IR"/>
              </w:rPr>
              <w:t>15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290DC5" w:rsidRPr="008331BC" w:rsidRDefault="00290DC5" w:rsidP="00960E78">
            <w:pPr>
              <w:bidi/>
              <w:jc w:val="center"/>
              <w:rPr>
                <w:rFonts w:ascii="Tahoma" w:hAnsi="Tahoma" w:cs="B Nazanin"/>
                <w:rtl/>
                <w:lang w:val="ru-RU" w:bidi="fa-IR"/>
              </w:rPr>
            </w:pPr>
            <w:r w:rsidRPr="008331BC">
              <w:rPr>
                <w:rFonts w:ascii="Tahoma" w:hAnsi="Tahoma" w:cs="B Nazanin" w:hint="cs"/>
                <w:rtl/>
                <w:lang w:val="ru-RU" w:bidi="fa-IR"/>
              </w:rPr>
              <w:t>28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290DC5" w:rsidRPr="008331BC" w:rsidRDefault="00290DC5" w:rsidP="00960E78">
            <w:pPr>
              <w:bidi/>
              <w:jc w:val="center"/>
              <w:rPr>
                <w:rFonts w:ascii="Tahoma" w:hAnsi="Tahoma" w:cs="B Nazanin"/>
                <w:rtl/>
                <w:lang w:val="ru-RU" w:bidi="fa-IR"/>
              </w:rPr>
            </w:pPr>
            <w:r w:rsidRPr="008331BC">
              <w:rPr>
                <w:rFonts w:ascii="Tahoma" w:hAnsi="Tahoma" w:cs="B Nazanin" w:hint="cs"/>
                <w:rtl/>
                <w:lang w:val="ru-RU" w:bidi="fa-IR"/>
              </w:rPr>
              <w:t>99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290DC5" w:rsidRPr="008331BC" w:rsidRDefault="00290DC5" w:rsidP="00960E78">
            <w:pPr>
              <w:bidi/>
              <w:jc w:val="center"/>
              <w:rPr>
                <w:rFonts w:ascii="Tahoma" w:hAnsi="Tahoma" w:cs="B Nazanin"/>
                <w:rtl/>
                <w:lang w:val="ru-RU" w:bidi="fa-IR"/>
              </w:rPr>
            </w:pPr>
            <w:r w:rsidRPr="008331BC">
              <w:rPr>
                <w:rFonts w:ascii="Tahoma" w:hAnsi="Tahoma" w:cs="B Nazanin" w:hint="cs"/>
                <w:rtl/>
                <w:lang w:val="ru-RU" w:bidi="fa-IR"/>
              </w:rPr>
              <w:t>178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290DC5" w:rsidRPr="008331BC" w:rsidRDefault="00290DC5" w:rsidP="00960E78">
            <w:pPr>
              <w:bidi/>
              <w:jc w:val="center"/>
              <w:rPr>
                <w:rFonts w:ascii="Tahoma" w:hAnsi="Tahoma" w:cs="B Nazanin"/>
                <w:rtl/>
                <w:lang w:val="ru-RU" w:bidi="fa-IR"/>
              </w:rPr>
            </w:pPr>
            <w:r w:rsidRPr="008331BC">
              <w:rPr>
                <w:rFonts w:ascii="Tahoma" w:hAnsi="Tahoma" w:cs="B Nazanin" w:hint="cs"/>
                <w:rtl/>
                <w:lang w:val="ru-RU" w:bidi="fa-IR"/>
              </w:rPr>
              <w:t>274</w:t>
            </w:r>
          </w:p>
        </w:tc>
        <w:tc>
          <w:tcPr>
            <w:tcW w:w="3385" w:type="dxa"/>
            <w:shd w:val="clear" w:color="auto" w:fill="D9D9D9" w:themeFill="background1" w:themeFillShade="D9"/>
            <w:vAlign w:val="center"/>
          </w:tcPr>
          <w:p w:rsidR="00290DC5" w:rsidRPr="008331BC" w:rsidRDefault="00960E78" w:rsidP="00303324">
            <w:pPr>
              <w:jc w:val="center"/>
              <w:rPr>
                <w:rFonts w:ascii="Tahoma" w:hAnsi="Tahoma" w:cs="B Nazanin"/>
                <w:rtl/>
                <w:lang w:val="ru-RU" w:bidi="fa-IR"/>
              </w:rPr>
            </w:pPr>
            <w:r w:rsidRPr="008331BC">
              <w:rPr>
                <w:rFonts w:ascii="Tahoma" w:hAnsi="Tahoma" w:cs="B Nazanin" w:hint="cs"/>
                <w:rtl/>
                <w:lang w:val="ru-RU" w:bidi="fa-IR"/>
              </w:rPr>
              <w:t>تعداد کارکنان مشاور روس</w:t>
            </w:r>
          </w:p>
        </w:tc>
      </w:tr>
      <w:tr w:rsidR="00960E78" w:rsidRPr="008331BC" w:rsidTr="00DB232B">
        <w:trPr>
          <w:cantSplit/>
          <w:trHeight w:val="1134"/>
          <w:jc w:val="center"/>
        </w:trPr>
        <w:tc>
          <w:tcPr>
            <w:tcW w:w="489" w:type="dxa"/>
            <w:shd w:val="clear" w:color="auto" w:fill="D9D9D9" w:themeFill="background1" w:themeFillShade="D9"/>
            <w:textDirection w:val="tbRl"/>
            <w:vAlign w:val="center"/>
          </w:tcPr>
          <w:p w:rsidR="00290DC5" w:rsidRPr="008331BC" w:rsidRDefault="00960E78" w:rsidP="00DB232B">
            <w:pPr>
              <w:ind w:left="113" w:right="113"/>
              <w:rPr>
                <w:rFonts w:ascii="Tahoma" w:hAnsi="Tahoma" w:cs="B Nazanin"/>
                <w:rtl/>
                <w:lang w:bidi="fa-IR"/>
              </w:rPr>
            </w:pPr>
            <w:r w:rsidRPr="008331BC">
              <w:rPr>
                <w:rFonts w:ascii="Tahoma" w:hAnsi="Tahoma" w:cs="B Nazanin"/>
                <w:lang w:bidi="fa-IR"/>
              </w:rPr>
              <w:t>2019-20</w:t>
            </w:r>
          </w:p>
        </w:tc>
        <w:tc>
          <w:tcPr>
            <w:tcW w:w="613" w:type="dxa"/>
            <w:shd w:val="clear" w:color="auto" w:fill="D9D9D9" w:themeFill="background1" w:themeFillShade="D9"/>
            <w:textDirection w:val="tbRl"/>
            <w:vAlign w:val="center"/>
          </w:tcPr>
          <w:p w:rsidR="00290DC5" w:rsidRPr="008331BC" w:rsidRDefault="00960E78" w:rsidP="00DB232B">
            <w:pPr>
              <w:ind w:left="113" w:right="113"/>
              <w:rPr>
                <w:rFonts w:ascii="Tahoma" w:hAnsi="Tahoma" w:cs="B Nazanin"/>
                <w:rtl/>
                <w:lang w:bidi="fa-IR"/>
              </w:rPr>
            </w:pPr>
            <w:r w:rsidRPr="008331BC">
              <w:rPr>
                <w:rFonts w:ascii="Tahoma" w:hAnsi="Tahoma" w:cs="B Nazanin"/>
                <w:lang w:bidi="fa-IR"/>
              </w:rPr>
              <w:t>2018-19</w:t>
            </w:r>
          </w:p>
        </w:tc>
        <w:tc>
          <w:tcPr>
            <w:tcW w:w="613" w:type="dxa"/>
            <w:shd w:val="clear" w:color="auto" w:fill="D9D9D9" w:themeFill="background1" w:themeFillShade="D9"/>
            <w:textDirection w:val="tbRl"/>
            <w:vAlign w:val="center"/>
          </w:tcPr>
          <w:p w:rsidR="00290DC5" w:rsidRPr="008331BC" w:rsidRDefault="00960E78" w:rsidP="00DB232B">
            <w:pPr>
              <w:ind w:left="113" w:right="113"/>
              <w:rPr>
                <w:rFonts w:ascii="Tahoma" w:hAnsi="Tahoma" w:cs="B Nazanin"/>
                <w:rtl/>
                <w:lang w:bidi="fa-IR"/>
              </w:rPr>
            </w:pPr>
            <w:r w:rsidRPr="008331BC">
              <w:rPr>
                <w:rFonts w:ascii="Tahoma" w:hAnsi="Tahoma" w:cs="B Nazanin"/>
                <w:lang w:bidi="fa-IR"/>
              </w:rPr>
              <w:t>2017-18</w:t>
            </w:r>
          </w:p>
        </w:tc>
        <w:tc>
          <w:tcPr>
            <w:tcW w:w="613" w:type="dxa"/>
            <w:shd w:val="clear" w:color="auto" w:fill="D9D9D9" w:themeFill="background1" w:themeFillShade="D9"/>
            <w:textDirection w:val="tbRl"/>
            <w:vAlign w:val="center"/>
          </w:tcPr>
          <w:p w:rsidR="00290DC5" w:rsidRPr="008331BC" w:rsidRDefault="00960E78" w:rsidP="00DB232B">
            <w:pPr>
              <w:ind w:left="113" w:right="113"/>
              <w:rPr>
                <w:rFonts w:ascii="Tahoma" w:hAnsi="Tahoma" w:cs="B Nazanin"/>
                <w:rtl/>
                <w:lang w:bidi="fa-IR"/>
              </w:rPr>
            </w:pPr>
            <w:r w:rsidRPr="008331BC">
              <w:rPr>
                <w:rFonts w:ascii="Tahoma" w:hAnsi="Tahoma" w:cs="B Nazanin"/>
                <w:lang w:bidi="fa-IR"/>
              </w:rPr>
              <w:t>2016-17</w:t>
            </w:r>
          </w:p>
        </w:tc>
        <w:tc>
          <w:tcPr>
            <w:tcW w:w="613" w:type="dxa"/>
            <w:shd w:val="clear" w:color="auto" w:fill="D9D9D9" w:themeFill="background1" w:themeFillShade="D9"/>
            <w:textDirection w:val="tbRl"/>
            <w:vAlign w:val="center"/>
          </w:tcPr>
          <w:p w:rsidR="00290DC5" w:rsidRPr="008331BC" w:rsidRDefault="00960E78" w:rsidP="00DB232B">
            <w:pPr>
              <w:ind w:left="113" w:right="113"/>
              <w:rPr>
                <w:rFonts w:ascii="Tahoma" w:hAnsi="Tahoma" w:cs="B Nazanin"/>
                <w:rtl/>
                <w:lang w:bidi="fa-IR"/>
              </w:rPr>
            </w:pPr>
            <w:r w:rsidRPr="008331BC">
              <w:rPr>
                <w:rFonts w:ascii="Tahoma" w:hAnsi="Tahoma" w:cs="B Nazanin"/>
                <w:lang w:bidi="fa-IR"/>
              </w:rPr>
              <w:t>2015-16</w:t>
            </w:r>
          </w:p>
        </w:tc>
        <w:tc>
          <w:tcPr>
            <w:tcW w:w="745" w:type="dxa"/>
            <w:shd w:val="clear" w:color="auto" w:fill="D9D9D9" w:themeFill="background1" w:themeFillShade="D9"/>
            <w:textDirection w:val="tbRl"/>
            <w:vAlign w:val="center"/>
          </w:tcPr>
          <w:p w:rsidR="00290DC5" w:rsidRPr="008331BC" w:rsidRDefault="00960E78" w:rsidP="00DB232B">
            <w:pPr>
              <w:ind w:left="113" w:right="113"/>
              <w:rPr>
                <w:rFonts w:ascii="Tahoma" w:hAnsi="Tahoma" w:cs="B Nazanin"/>
                <w:rtl/>
                <w:lang w:bidi="fa-IR"/>
              </w:rPr>
            </w:pPr>
            <w:r w:rsidRPr="008331BC">
              <w:rPr>
                <w:rFonts w:ascii="Tahoma" w:hAnsi="Tahoma" w:cs="B Nazanin"/>
                <w:lang w:bidi="fa-IR"/>
              </w:rPr>
              <w:t>2014-15</w:t>
            </w:r>
          </w:p>
        </w:tc>
        <w:tc>
          <w:tcPr>
            <w:tcW w:w="745" w:type="dxa"/>
            <w:shd w:val="clear" w:color="auto" w:fill="D9D9D9" w:themeFill="background1" w:themeFillShade="D9"/>
            <w:textDirection w:val="tbRl"/>
            <w:vAlign w:val="center"/>
          </w:tcPr>
          <w:p w:rsidR="00290DC5" w:rsidRPr="008331BC" w:rsidRDefault="00960E78" w:rsidP="00DB232B">
            <w:pPr>
              <w:ind w:left="113" w:right="113"/>
              <w:rPr>
                <w:rFonts w:ascii="Tahoma" w:hAnsi="Tahoma" w:cs="B Nazanin"/>
                <w:rtl/>
                <w:lang w:bidi="fa-IR"/>
              </w:rPr>
            </w:pPr>
            <w:r w:rsidRPr="008331BC">
              <w:rPr>
                <w:rFonts w:ascii="Tahoma" w:hAnsi="Tahoma" w:cs="B Nazanin"/>
                <w:lang w:bidi="fa-IR"/>
              </w:rPr>
              <w:t>2013-14</w:t>
            </w:r>
          </w:p>
        </w:tc>
        <w:tc>
          <w:tcPr>
            <w:tcW w:w="3385" w:type="dxa"/>
            <w:shd w:val="clear" w:color="auto" w:fill="D9D9D9" w:themeFill="background1" w:themeFillShade="D9"/>
            <w:vAlign w:val="center"/>
          </w:tcPr>
          <w:p w:rsidR="00290DC5" w:rsidRPr="008331BC" w:rsidRDefault="00290DC5" w:rsidP="00303324">
            <w:pPr>
              <w:jc w:val="center"/>
              <w:rPr>
                <w:rFonts w:ascii="Tahoma" w:hAnsi="Tahoma" w:cs="B Nazanin"/>
                <w:rtl/>
                <w:lang w:val="ru-RU" w:bidi="fa-IR"/>
              </w:rPr>
            </w:pPr>
            <w:r w:rsidRPr="008331BC">
              <w:rPr>
                <w:rFonts w:ascii="Tahoma" w:hAnsi="Tahoma" w:cs="B Nazanin" w:hint="cs"/>
                <w:rtl/>
                <w:lang w:val="ru-RU" w:bidi="fa-IR"/>
              </w:rPr>
              <w:t>مقطع زمان</w:t>
            </w:r>
            <w:r w:rsidR="00DB232B" w:rsidRPr="008331BC">
              <w:rPr>
                <w:rFonts w:ascii="Tahoma" w:hAnsi="Tahoma" w:cs="B Nazanin" w:hint="cs"/>
                <w:rtl/>
                <w:lang w:val="ru-RU" w:bidi="fa-IR"/>
              </w:rPr>
              <w:t>ي</w:t>
            </w:r>
          </w:p>
        </w:tc>
      </w:tr>
    </w:tbl>
    <w:p w:rsidR="00290DC5" w:rsidRPr="008331BC" w:rsidRDefault="00290DC5" w:rsidP="00290DC5">
      <w:pPr>
        <w:bidi/>
        <w:jc w:val="both"/>
        <w:rPr>
          <w:rFonts w:ascii="Tahoma" w:hAnsi="Tahoma" w:cs="B Nazanin"/>
          <w:sz w:val="24"/>
          <w:szCs w:val="24"/>
          <w:rtl/>
          <w:lang w:val="ru-RU" w:bidi="fa-IR"/>
        </w:rPr>
      </w:pPr>
    </w:p>
    <w:p w:rsidR="00290DC5" w:rsidRPr="008331BC" w:rsidRDefault="00290DC5" w:rsidP="00DB232B">
      <w:pPr>
        <w:bidi/>
        <w:jc w:val="center"/>
        <w:rPr>
          <w:rFonts w:ascii="Tahoma" w:hAnsi="Tahoma" w:cs="B Nazanin"/>
          <w:sz w:val="24"/>
          <w:szCs w:val="24"/>
          <w:rtl/>
          <w:lang w:val="ru-RU" w:bidi="fa-IR"/>
        </w:rPr>
      </w:pPr>
      <w:r w:rsidRPr="008331BC">
        <w:rPr>
          <w:rFonts w:ascii="Tahoma" w:hAnsi="Tahoma" w:cs="B Nazanin"/>
          <w:noProof/>
          <w:sz w:val="24"/>
          <w:szCs w:val="24"/>
          <w:shd w:val="clear" w:color="auto" w:fill="D9D9D9" w:themeFill="background1" w:themeFillShade="D9"/>
        </w:rPr>
        <w:drawing>
          <wp:inline distT="0" distB="0" distL="0" distR="0" wp14:anchorId="0F48434C" wp14:editId="624A688A">
            <wp:extent cx="5172075" cy="36576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0F48" w:rsidRPr="008331BC" w:rsidRDefault="00CA0F48" w:rsidP="00CC00B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8331BC">
        <w:rPr>
          <w:rFonts w:cs="B Nazanin" w:hint="cs"/>
          <w:sz w:val="24"/>
          <w:szCs w:val="24"/>
          <w:rtl/>
          <w:lang w:bidi="fa-IR"/>
        </w:rPr>
        <w:t>ته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>ه ماتر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>س شا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>ستگ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>‌ها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گروه‌ها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شغل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ن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>روگاه اتم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بوشهر و طراح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و استقرار س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>ستم جذب شرکت بهره بردار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ن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>روگاه اتم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بوشهر با رعا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>ت مقررات قانون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کشور و مقررات ادار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و درون سازمان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و همچن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ن </w:t>
      </w:r>
      <w:r w:rsidR="00CC00B0" w:rsidRPr="008331BC">
        <w:rPr>
          <w:rFonts w:cs="B Nazanin" w:hint="cs"/>
          <w:sz w:val="24"/>
          <w:szCs w:val="24"/>
          <w:rtl/>
          <w:lang w:bidi="fa-IR"/>
        </w:rPr>
        <w:t>و لحاظ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الزامات ب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>ن الملل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تصر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>ح شده در مدرک آژانس ب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>ن الملل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انرژ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اتم</w:t>
      </w:r>
      <w:r w:rsidR="00DB232B" w:rsidRPr="008331BC">
        <w:rPr>
          <w:rFonts w:cs="B Nazanin" w:hint="cs"/>
          <w:sz w:val="24"/>
          <w:szCs w:val="24"/>
          <w:rtl/>
          <w:lang w:bidi="fa-IR"/>
        </w:rPr>
        <w:t>ي</w:t>
      </w:r>
      <w:r w:rsidRPr="008331BC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8331BC">
        <w:rPr>
          <w:rFonts w:cs="B Nazanin"/>
          <w:sz w:val="24"/>
          <w:szCs w:val="24"/>
          <w:lang w:bidi="fa-IR"/>
        </w:rPr>
        <w:t>“Recruitment, Qualification and Training of Personnel for Nuclear Power Plants”</w:t>
      </w:r>
      <w:r w:rsidRPr="008331BC">
        <w:rPr>
          <w:rFonts w:cs="B Nazanin"/>
          <w:sz w:val="24"/>
          <w:szCs w:val="24"/>
          <w:rtl/>
          <w:lang w:val="ru-RU" w:bidi="fa-IR"/>
        </w:rPr>
        <w:t xml:space="preserve"> با کد مدرک </w:t>
      </w:r>
      <w:r w:rsidRPr="008331BC">
        <w:rPr>
          <w:rFonts w:cs="B Nazanin"/>
          <w:sz w:val="24"/>
          <w:szCs w:val="24"/>
          <w:lang w:bidi="fa-IR"/>
        </w:rPr>
        <w:t>No.NS-G-2.8</w:t>
      </w:r>
      <w:r w:rsidR="00CC00B0" w:rsidRPr="008331BC">
        <w:rPr>
          <w:rFonts w:cs="B Nazanin" w:hint="cs"/>
          <w:sz w:val="24"/>
          <w:szCs w:val="24"/>
          <w:rtl/>
          <w:lang w:val="ru-RU" w:bidi="fa-IR"/>
        </w:rPr>
        <w:t xml:space="preserve"> مبني بر استخدام نيروي توانمند و شايسته منطبق با الزامات صلاحيت شغلي از طريق برگزاري آزمون‌هاي علمي و کانون هاي ارزيابي توانمندي‌ها و شايستگي‌هاي داوطلبان استخدام؛</w:t>
      </w:r>
    </w:p>
    <w:p w:rsidR="00EF6B8C" w:rsidRPr="008331BC" w:rsidRDefault="00CA0F48" w:rsidP="00CA0F4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rtl/>
          <w:lang w:val="ru-RU" w:bidi="fa-IR"/>
        </w:rPr>
      </w:pPr>
      <w:r w:rsidRPr="008331BC">
        <w:rPr>
          <w:rFonts w:cs="B Nazanin" w:hint="cs"/>
          <w:sz w:val="24"/>
          <w:szCs w:val="24"/>
          <w:rtl/>
          <w:lang w:val="ru-RU" w:bidi="fa-IR"/>
        </w:rPr>
        <w:t>جذب مرحله‌ا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ن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رو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انسان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مورد ن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از از طر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ق شرکت تعم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رات و پشت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بان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ن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روگاه‌ها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اتم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با توجه به مجوزها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جذب صادر شده توسط ه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ات مد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ره شرکت بهره بردار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/ شرکت مادر تخصص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تول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>د</w:t>
      </w:r>
      <w:r w:rsidR="00CC00B0" w:rsidRPr="008331BC">
        <w:rPr>
          <w:rFonts w:cs="B Nazanin" w:hint="cs"/>
          <w:sz w:val="24"/>
          <w:szCs w:val="24"/>
          <w:rtl/>
          <w:lang w:val="ru-RU" w:bidi="fa-IR"/>
        </w:rPr>
        <w:t xml:space="preserve"> و توسعه ن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CC00B0" w:rsidRPr="008331BC">
        <w:rPr>
          <w:rFonts w:cs="B Nazanin" w:hint="cs"/>
          <w:sz w:val="24"/>
          <w:szCs w:val="24"/>
          <w:rtl/>
          <w:lang w:val="ru-RU" w:bidi="fa-IR"/>
        </w:rPr>
        <w:t>روگاه ها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CC00B0" w:rsidRPr="008331BC">
        <w:rPr>
          <w:rFonts w:cs="B Nazanin" w:hint="cs"/>
          <w:sz w:val="24"/>
          <w:szCs w:val="24"/>
          <w:rtl/>
          <w:lang w:val="ru-RU" w:bidi="fa-IR"/>
        </w:rPr>
        <w:t xml:space="preserve"> اتم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CC00B0" w:rsidRPr="008331BC">
        <w:rPr>
          <w:rFonts w:cs="B Nazanin" w:hint="cs"/>
          <w:sz w:val="24"/>
          <w:szCs w:val="24"/>
          <w:rtl/>
          <w:lang w:val="ru-RU" w:bidi="fa-IR"/>
        </w:rPr>
        <w:t xml:space="preserve"> ا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CC00B0" w:rsidRPr="008331BC">
        <w:rPr>
          <w:rFonts w:cs="B Nazanin" w:hint="cs"/>
          <w:sz w:val="24"/>
          <w:szCs w:val="24"/>
          <w:rtl/>
          <w:lang w:val="ru-RU" w:bidi="fa-IR"/>
        </w:rPr>
        <w:t>ران مطابق اطلاعات مندرج در جدول ز</w:t>
      </w:r>
      <w:r w:rsidR="00DB232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CC00B0" w:rsidRPr="008331BC">
        <w:rPr>
          <w:rFonts w:cs="B Nazanin" w:hint="cs"/>
          <w:sz w:val="24"/>
          <w:szCs w:val="24"/>
          <w:rtl/>
          <w:lang w:val="ru-RU" w:bidi="fa-IR"/>
        </w:rPr>
        <w:t>ر:</w:t>
      </w:r>
    </w:p>
    <w:tbl>
      <w:tblPr>
        <w:bidiVisual/>
        <w:tblW w:w="5997" w:type="dxa"/>
        <w:jc w:val="center"/>
        <w:tblLook w:val="04A0" w:firstRow="1" w:lastRow="0" w:firstColumn="1" w:lastColumn="0" w:noHBand="0" w:noVBand="1"/>
      </w:tblPr>
      <w:tblGrid>
        <w:gridCol w:w="1869"/>
        <w:gridCol w:w="1607"/>
        <w:gridCol w:w="1440"/>
        <w:gridCol w:w="1081"/>
      </w:tblGrid>
      <w:tr w:rsidR="00182B19" w:rsidRPr="008331BC" w:rsidTr="008331BC">
        <w:trPr>
          <w:trHeight w:val="45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82B19" w:rsidRPr="008331BC" w:rsidRDefault="00182B19" w:rsidP="00E375EC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8331BC">
              <w:rPr>
                <w:rFonts w:cs="B Nazanin" w:hint="cs"/>
                <w:sz w:val="24"/>
                <w:szCs w:val="24"/>
                <w:rtl/>
                <w:lang w:val="ru-RU" w:bidi="fa-IR"/>
              </w:rPr>
              <w:lastRenderedPageBreak/>
              <w:t>سال برگزاري آزمون استخدام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82B19" w:rsidRPr="008331BC" w:rsidRDefault="00182B19" w:rsidP="00E375EC">
            <w:pPr>
              <w:bidi/>
              <w:jc w:val="center"/>
              <w:rPr>
                <w:rFonts w:cs="B Nazanin"/>
                <w:sz w:val="24"/>
                <w:szCs w:val="24"/>
                <w:lang w:val="ru-RU" w:bidi="fa-IR"/>
              </w:rPr>
            </w:pPr>
            <w:r w:rsidRPr="008331BC">
              <w:rPr>
                <w:rFonts w:cs="B Nazanin" w:hint="cs"/>
                <w:sz w:val="24"/>
                <w:szCs w:val="24"/>
                <w:rtl/>
                <w:lang w:val="ru-RU" w:bidi="fa-IR"/>
              </w:rPr>
              <w:t>سال استخدام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82B19" w:rsidRPr="008331BC" w:rsidRDefault="00182B19" w:rsidP="00E375EC">
            <w:pPr>
              <w:bidi/>
              <w:jc w:val="center"/>
              <w:rPr>
                <w:rFonts w:cs="B Nazanin"/>
                <w:sz w:val="24"/>
                <w:szCs w:val="24"/>
                <w:lang w:val="ru-RU" w:bidi="fa-IR"/>
              </w:rPr>
            </w:pPr>
            <w:r w:rsidRPr="008331BC">
              <w:rPr>
                <w:rFonts w:cs="B Nazanin" w:hint="cs"/>
                <w:sz w:val="24"/>
                <w:szCs w:val="24"/>
                <w:rtl/>
                <w:lang w:val="ru-RU" w:bidi="fa-IR"/>
              </w:rPr>
              <w:t>تعداد کارشناس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82B19" w:rsidRPr="008331BC" w:rsidRDefault="00182B19" w:rsidP="00E375EC">
            <w:pPr>
              <w:bidi/>
              <w:jc w:val="center"/>
              <w:rPr>
                <w:rFonts w:cs="B Nazanin"/>
                <w:sz w:val="24"/>
                <w:szCs w:val="24"/>
                <w:lang w:val="ru-RU" w:bidi="fa-IR"/>
              </w:rPr>
            </w:pPr>
            <w:r w:rsidRPr="008331BC">
              <w:rPr>
                <w:rFonts w:cs="B Nazanin" w:hint="cs"/>
                <w:sz w:val="24"/>
                <w:szCs w:val="24"/>
                <w:rtl/>
                <w:lang w:val="ru-RU" w:bidi="fa-IR"/>
              </w:rPr>
              <w:t>تعداد کاردان</w:t>
            </w:r>
          </w:p>
        </w:tc>
      </w:tr>
      <w:tr w:rsidR="00182B19" w:rsidRPr="008331BC" w:rsidTr="00182B19">
        <w:trPr>
          <w:trHeight w:val="43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1389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1390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6B5A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6</w:t>
            </w:r>
            <w:r w:rsidR="006B5AD6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DF7DF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</w:t>
            </w:r>
            <w:r w:rsidR="00DF7DF2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182B19" w:rsidRPr="008331BC" w:rsidTr="00182B19">
        <w:trPr>
          <w:trHeight w:val="43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1389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1391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6B5A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2</w:t>
            </w:r>
            <w:r w:rsidR="006B5AD6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36</w:t>
            </w:r>
          </w:p>
        </w:tc>
      </w:tr>
      <w:tr w:rsidR="00182B19" w:rsidRPr="008331BC" w:rsidTr="00182B19">
        <w:trPr>
          <w:trHeight w:val="43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1391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1392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6B5A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</w:t>
            </w:r>
            <w:r w:rsidR="006B5AD6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103</w:t>
            </w:r>
          </w:p>
        </w:tc>
      </w:tr>
      <w:tr w:rsidR="00182B19" w:rsidRPr="008331BC" w:rsidTr="00182B19">
        <w:trPr>
          <w:trHeight w:val="72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19" w:rsidRPr="008331BC" w:rsidRDefault="00182B19" w:rsidP="00960E78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331BC"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</w:t>
            </w: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1393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1393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6B5AD6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6B5AD6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38</w:t>
            </w:r>
          </w:p>
        </w:tc>
      </w:tr>
      <w:tr w:rsidR="00182B19" w:rsidRPr="008331BC" w:rsidTr="00182B19">
        <w:trPr>
          <w:trHeight w:val="435"/>
          <w:jc w:val="center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1393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1394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6B5AD6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6B5AD6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72</w:t>
            </w:r>
          </w:p>
        </w:tc>
      </w:tr>
      <w:tr w:rsidR="00182B19" w:rsidRPr="008331BC" w:rsidTr="00182B19">
        <w:trPr>
          <w:trHeight w:val="435"/>
          <w:jc w:val="center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B19" w:rsidRPr="008331BC" w:rsidRDefault="00182B19" w:rsidP="00E375EC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1395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19" w:rsidRPr="008331BC" w:rsidRDefault="006B5AD6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21</w:t>
            </w:r>
          </w:p>
        </w:tc>
      </w:tr>
      <w:tr w:rsidR="00182B19" w:rsidRPr="008331BC" w:rsidTr="008331BC">
        <w:trPr>
          <w:trHeight w:val="1676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19" w:rsidRPr="008331BC" w:rsidRDefault="00182B19" w:rsidP="00B5112D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bookmarkStart w:id="0" w:name="_GoBack" w:colFirst="4" w:colLast="4"/>
            <w:r w:rsidRPr="008331BC">
              <w:rPr>
                <w:rFonts w:cs="B Nazanin" w:hint="cs"/>
                <w:sz w:val="24"/>
                <w:szCs w:val="24"/>
                <w:rtl/>
                <w:lang w:val="ru-RU" w:bidi="fa-IR"/>
              </w:rPr>
              <w:t>جمع کل نيروي جذب شده لغايت 1395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19" w:rsidRPr="008331BC" w:rsidRDefault="00182B19" w:rsidP="00CF00E7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331BC">
              <w:rPr>
                <w:rFonts w:cs="B Nazanin" w:hint="cs"/>
                <w:sz w:val="24"/>
                <w:szCs w:val="24"/>
                <w:rtl/>
                <w:lang w:val="ru-RU" w:bidi="fa-IR"/>
              </w:rPr>
              <w:t>تعداد نفرات جذب شده درساختار شرکت بهره برداري از طريق تپنا54</w:t>
            </w:r>
            <w:r w:rsidR="00CF00E7">
              <w:rPr>
                <w:rFonts w:cs="B Nazanin" w:hint="cs"/>
                <w:sz w:val="24"/>
                <w:szCs w:val="24"/>
                <w:rtl/>
                <w:lang w:val="ru-RU" w:bidi="fa-IR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19" w:rsidRPr="008331BC" w:rsidRDefault="00182B19" w:rsidP="006B5AD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21</w:t>
            </w:r>
            <w:r w:rsidR="006B5AD6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19" w:rsidRPr="008331BC" w:rsidRDefault="00182B19" w:rsidP="00CF00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32</w:t>
            </w:r>
            <w:r w:rsidR="00CF00E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bookmarkEnd w:id="0"/>
      <w:tr w:rsidR="00182B19" w:rsidRPr="008331BC" w:rsidTr="008331BC">
        <w:trPr>
          <w:trHeight w:val="1189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B19" w:rsidRPr="008331BC" w:rsidRDefault="00182B19" w:rsidP="00B5112D">
            <w:pPr>
              <w:bidi/>
              <w:jc w:val="both"/>
              <w:rPr>
                <w:rFonts w:cs="B Nazanin"/>
                <w:sz w:val="24"/>
                <w:szCs w:val="24"/>
                <w:rtl/>
                <w:lang w:val="ru-RU" w:bidi="fa-IR"/>
              </w:rPr>
            </w:pPr>
            <w:r w:rsidRPr="008331BC">
              <w:rPr>
                <w:rFonts w:cs="B Nazanin" w:hint="cs"/>
                <w:sz w:val="24"/>
                <w:szCs w:val="24"/>
                <w:rtl/>
                <w:lang w:val="ru-RU" w:bidi="fa-IR"/>
              </w:rPr>
              <w:t>برنامه جذب نيروي انساني در سال 1396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B19" w:rsidRPr="008331BC" w:rsidRDefault="00182B19" w:rsidP="00B5112D">
            <w:pPr>
              <w:bidi/>
              <w:jc w:val="center"/>
              <w:rPr>
                <w:rFonts w:cs="B Nazanin"/>
                <w:sz w:val="24"/>
                <w:szCs w:val="24"/>
                <w:rtl/>
                <w:lang w:val="ru-RU" w:bidi="fa-IR"/>
              </w:rPr>
            </w:pPr>
            <w:r w:rsidRPr="008331BC">
              <w:rPr>
                <w:rFonts w:cs="B Nazanin" w:hint="cs"/>
                <w:sz w:val="24"/>
                <w:szCs w:val="24"/>
                <w:rtl/>
                <w:lang w:val="ru-RU" w:bidi="fa-IR"/>
              </w:rPr>
              <w:t>1</w:t>
            </w: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396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19" w:rsidRPr="008331BC" w:rsidRDefault="00182B19" w:rsidP="00E375E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8331B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62</w:t>
            </w:r>
          </w:p>
        </w:tc>
      </w:tr>
    </w:tbl>
    <w:p w:rsidR="00FF669C" w:rsidRPr="008331BC" w:rsidRDefault="00FF669C" w:rsidP="00D455C3">
      <w:pPr>
        <w:pStyle w:val="ListParagraph"/>
        <w:numPr>
          <w:ilvl w:val="0"/>
          <w:numId w:val="2"/>
        </w:numPr>
        <w:bidi/>
        <w:spacing w:before="240"/>
        <w:jc w:val="both"/>
        <w:rPr>
          <w:rFonts w:cs="B Nazanin"/>
          <w:sz w:val="24"/>
          <w:szCs w:val="24"/>
          <w:lang w:bidi="fa-IR"/>
        </w:rPr>
      </w:pPr>
      <w:r w:rsidRPr="008331BC">
        <w:rPr>
          <w:rFonts w:cs="B Nazanin" w:hint="cs"/>
          <w:sz w:val="24"/>
          <w:szCs w:val="24"/>
          <w:rtl/>
          <w:lang w:val="ru-RU" w:bidi="fa-IR"/>
        </w:rPr>
        <w:t>جذب سالانه نيرو</w:t>
      </w:r>
      <w:r w:rsidR="0052267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66EBC" w:rsidRPr="008331BC">
        <w:rPr>
          <w:rFonts w:cs="B Nazanin" w:hint="cs"/>
          <w:sz w:val="24"/>
          <w:szCs w:val="24"/>
          <w:rtl/>
          <w:lang w:val="ru-RU" w:bidi="fa-IR"/>
        </w:rPr>
        <w:t xml:space="preserve"> انسان</w:t>
      </w:r>
      <w:r w:rsidR="0052267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66EBC" w:rsidRPr="008331BC">
        <w:rPr>
          <w:rFonts w:cs="B Nazanin" w:hint="cs"/>
          <w:sz w:val="24"/>
          <w:szCs w:val="24"/>
          <w:rtl/>
          <w:lang w:val="ru-RU" w:bidi="fa-IR"/>
        </w:rPr>
        <w:t xml:space="preserve"> مورد ن</w:t>
      </w:r>
      <w:r w:rsidR="0052267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66EBC" w:rsidRPr="008331BC">
        <w:rPr>
          <w:rFonts w:cs="B Nazanin" w:hint="cs"/>
          <w:sz w:val="24"/>
          <w:szCs w:val="24"/>
          <w:rtl/>
          <w:lang w:val="ru-RU" w:bidi="fa-IR"/>
        </w:rPr>
        <w:t>از واحدها</w:t>
      </w:r>
      <w:r w:rsidR="0052267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66EBC" w:rsidRPr="008331BC">
        <w:rPr>
          <w:rFonts w:cs="B Nazanin" w:hint="cs"/>
          <w:sz w:val="24"/>
          <w:szCs w:val="24"/>
          <w:rtl/>
          <w:lang w:val="ru-RU" w:bidi="fa-IR"/>
        </w:rPr>
        <w:t xml:space="preserve"> شرکت بهره بردار</w:t>
      </w:r>
      <w:r w:rsidR="0052267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366EBC" w:rsidRPr="008331BC">
        <w:rPr>
          <w:rFonts w:cs="B Nazanin" w:hint="cs"/>
          <w:sz w:val="24"/>
          <w:szCs w:val="24"/>
          <w:rtl/>
          <w:lang w:val="ru-RU" w:bidi="fa-IR"/>
        </w:rPr>
        <w:t xml:space="preserve">حداکثر 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تا سقف 1279 نفر </w:t>
      </w:r>
      <w:r w:rsidR="006C1B75" w:rsidRPr="008331BC">
        <w:rPr>
          <w:rFonts w:cs="B Nazanin" w:hint="cs"/>
          <w:sz w:val="24"/>
          <w:szCs w:val="24"/>
          <w:rtl/>
          <w:lang w:val="ru-RU" w:bidi="fa-IR"/>
        </w:rPr>
        <w:t>(بصورت عقد قرارداد آزمایشی حداکثر تا 2 سال و در صورت رضایتمندی از عملکرد ایشان، تبدیل وضعیت استخدام آزمایشی به دائم</w:t>
      </w:r>
      <w:r w:rsidR="00D455C3">
        <w:rPr>
          <w:rFonts w:cs="B Nazanin" w:hint="cs"/>
          <w:sz w:val="24"/>
          <w:szCs w:val="24"/>
          <w:rtl/>
          <w:lang w:val="ru-RU" w:bidi="fa-IR"/>
        </w:rPr>
        <w:t xml:space="preserve"> قطع</w:t>
      </w:r>
      <w:r w:rsidR="006C1B75" w:rsidRPr="008331BC">
        <w:rPr>
          <w:rFonts w:cs="B Nazanin" w:hint="cs"/>
          <w:sz w:val="24"/>
          <w:szCs w:val="24"/>
          <w:rtl/>
          <w:lang w:val="ru-RU" w:bidi="fa-IR"/>
        </w:rPr>
        <w:t xml:space="preserve">ی) 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جهت تکميل </w:t>
      </w:r>
      <w:r w:rsidR="00366EBC" w:rsidRPr="008331BC">
        <w:rPr>
          <w:rFonts w:cs="B Nazanin" w:hint="cs"/>
          <w:sz w:val="24"/>
          <w:szCs w:val="24"/>
          <w:rtl/>
          <w:lang w:val="ru-RU" w:bidi="fa-IR"/>
        </w:rPr>
        <w:t>ن</w:t>
      </w:r>
      <w:r w:rsidR="0052267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66EBC" w:rsidRPr="008331BC">
        <w:rPr>
          <w:rFonts w:cs="B Nazanin" w:hint="cs"/>
          <w:sz w:val="24"/>
          <w:szCs w:val="24"/>
          <w:rtl/>
          <w:lang w:val="ru-RU" w:bidi="fa-IR"/>
        </w:rPr>
        <w:t>رو</w:t>
      </w:r>
      <w:r w:rsidR="0052267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66EBC" w:rsidRPr="008331BC">
        <w:rPr>
          <w:rFonts w:cs="B Nazanin" w:hint="cs"/>
          <w:sz w:val="24"/>
          <w:szCs w:val="24"/>
          <w:rtl/>
          <w:lang w:val="ru-RU" w:bidi="fa-IR"/>
        </w:rPr>
        <w:t xml:space="preserve"> انسان</w:t>
      </w:r>
      <w:r w:rsidR="0052267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66EBC" w:rsidRPr="008331BC">
        <w:rPr>
          <w:rFonts w:cs="B Nazanin" w:hint="cs"/>
          <w:sz w:val="24"/>
          <w:szCs w:val="24"/>
          <w:rtl/>
          <w:lang w:val="ru-RU" w:bidi="fa-IR"/>
        </w:rPr>
        <w:t xml:space="preserve"> ناش</w:t>
      </w:r>
      <w:r w:rsidR="0052267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66EBC" w:rsidRPr="008331BC">
        <w:rPr>
          <w:rFonts w:cs="B Nazanin" w:hint="cs"/>
          <w:sz w:val="24"/>
          <w:szCs w:val="24"/>
          <w:rtl/>
          <w:lang w:val="ru-RU" w:bidi="fa-IR"/>
        </w:rPr>
        <w:t xml:space="preserve"> از </w:t>
      </w:r>
      <w:r w:rsidRPr="008331BC">
        <w:rPr>
          <w:rFonts w:cs="B Nazanin" w:hint="cs"/>
          <w:sz w:val="24"/>
          <w:szCs w:val="24"/>
          <w:rtl/>
          <w:lang w:val="ru-RU" w:bidi="fa-IR"/>
        </w:rPr>
        <w:t xml:space="preserve">خروج از خدمت </w:t>
      </w:r>
      <w:r w:rsidR="00366EBC" w:rsidRPr="008331BC">
        <w:rPr>
          <w:rFonts w:cs="B Nazanin" w:hint="cs"/>
          <w:sz w:val="24"/>
          <w:szCs w:val="24"/>
          <w:rtl/>
          <w:lang w:val="ru-RU" w:bidi="fa-IR"/>
        </w:rPr>
        <w:t>سالانه کارکنان شرکت بهره بردار</w:t>
      </w:r>
      <w:r w:rsidR="0052267B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66EBC" w:rsidRPr="008331BC">
        <w:rPr>
          <w:rFonts w:cs="B Nazanin" w:hint="cs"/>
          <w:sz w:val="24"/>
          <w:szCs w:val="24"/>
          <w:rtl/>
          <w:lang w:val="ru-RU" w:bidi="fa-IR"/>
        </w:rPr>
        <w:t xml:space="preserve"> </w:t>
      </w:r>
    </w:p>
    <w:p w:rsidR="00F81972" w:rsidRPr="008331BC" w:rsidRDefault="00D455C3" w:rsidP="00D455C3">
      <w:pPr>
        <w:pStyle w:val="ListParagraph"/>
        <w:numPr>
          <w:ilvl w:val="0"/>
          <w:numId w:val="2"/>
        </w:numPr>
        <w:bidi/>
        <w:spacing w:before="240"/>
        <w:jc w:val="both"/>
        <w:rPr>
          <w:rFonts w:cs="B Nazanin"/>
          <w:sz w:val="24"/>
          <w:szCs w:val="24"/>
          <w:rtl/>
          <w:lang w:val="ru-RU" w:bidi="fa-IR"/>
        </w:rPr>
      </w:pPr>
      <w:r>
        <w:rPr>
          <w:rFonts w:cs="B Nazanin" w:hint="cs"/>
          <w:sz w:val="24"/>
          <w:szCs w:val="24"/>
          <w:rtl/>
          <w:lang w:bidi="fa-IR"/>
        </w:rPr>
        <w:t>ورود و تبديل وضعيت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 xml:space="preserve"> ن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رو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 xml:space="preserve"> انسان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 xml:space="preserve"> جذب شده در شرکت تعم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رات و پشت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بان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 xml:space="preserve"> ن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روگاه‌ها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 xml:space="preserve"> اتم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 xml:space="preserve"> به شرکت بهره بردار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 xml:space="preserve"> ن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روگاه اتم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 xml:space="preserve"> بوشهر از طر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ق استعلام ارز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اب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 xml:space="preserve"> عملکرد ا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شان در مد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ر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ت‌ها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 xml:space="preserve"> ذ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ربط شرکت بهره بردار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 xml:space="preserve"> انجام خواهد شد. مع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ارها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 xml:space="preserve"> ارز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اب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 xml:space="preserve"> در س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ستم مد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ر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>ت عملکرد کارکنان تع</w:t>
      </w:r>
      <w:r w:rsidR="00945673" w:rsidRPr="008331BC">
        <w:rPr>
          <w:rFonts w:cs="B Nazanin" w:hint="cs"/>
          <w:sz w:val="24"/>
          <w:szCs w:val="24"/>
          <w:rtl/>
          <w:lang w:val="ru-RU" w:bidi="fa-IR"/>
        </w:rPr>
        <w:t>يي</w:t>
      </w:r>
      <w:r w:rsidR="0038321A" w:rsidRPr="008331BC">
        <w:rPr>
          <w:rFonts w:cs="B Nazanin" w:hint="cs"/>
          <w:sz w:val="24"/>
          <w:szCs w:val="24"/>
          <w:rtl/>
          <w:lang w:val="ru-RU" w:bidi="fa-IR"/>
        </w:rPr>
        <w:t xml:space="preserve">ن شده است. </w:t>
      </w:r>
    </w:p>
    <w:sectPr w:rsidR="00F81972" w:rsidRPr="00833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452"/>
    <w:multiLevelType w:val="hybridMultilevel"/>
    <w:tmpl w:val="FC3E7448"/>
    <w:lvl w:ilvl="0" w:tplc="75F243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83D9C"/>
    <w:multiLevelType w:val="hybridMultilevel"/>
    <w:tmpl w:val="7DE42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66"/>
    <w:rsid w:val="00000066"/>
    <w:rsid w:val="00007D62"/>
    <w:rsid w:val="000124B9"/>
    <w:rsid w:val="00012A66"/>
    <w:rsid w:val="00013E1D"/>
    <w:rsid w:val="000151B8"/>
    <w:rsid w:val="00015E28"/>
    <w:rsid w:val="00017713"/>
    <w:rsid w:val="000251F8"/>
    <w:rsid w:val="000264C4"/>
    <w:rsid w:val="00030F0D"/>
    <w:rsid w:val="000326D5"/>
    <w:rsid w:val="000333E9"/>
    <w:rsid w:val="000362D4"/>
    <w:rsid w:val="00040763"/>
    <w:rsid w:val="00040A09"/>
    <w:rsid w:val="000415F6"/>
    <w:rsid w:val="00043F20"/>
    <w:rsid w:val="000443B7"/>
    <w:rsid w:val="00044DED"/>
    <w:rsid w:val="00052A60"/>
    <w:rsid w:val="000533F2"/>
    <w:rsid w:val="0005702D"/>
    <w:rsid w:val="000610FB"/>
    <w:rsid w:val="00061B99"/>
    <w:rsid w:val="00063353"/>
    <w:rsid w:val="00064C6A"/>
    <w:rsid w:val="00071006"/>
    <w:rsid w:val="0007158E"/>
    <w:rsid w:val="0007513C"/>
    <w:rsid w:val="0007566B"/>
    <w:rsid w:val="0008075B"/>
    <w:rsid w:val="0008075C"/>
    <w:rsid w:val="000835A3"/>
    <w:rsid w:val="00084C3E"/>
    <w:rsid w:val="00094ABD"/>
    <w:rsid w:val="00095836"/>
    <w:rsid w:val="00096592"/>
    <w:rsid w:val="00097FA4"/>
    <w:rsid w:val="000A0AE3"/>
    <w:rsid w:val="000A0DC0"/>
    <w:rsid w:val="000A4D3E"/>
    <w:rsid w:val="000B046A"/>
    <w:rsid w:val="000B4ADB"/>
    <w:rsid w:val="000B7913"/>
    <w:rsid w:val="000C1712"/>
    <w:rsid w:val="000C46D6"/>
    <w:rsid w:val="000C5925"/>
    <w:rsid w:val="000C787E"/>
    <w:rsid w:val="000D0380"/>
    <w:rsid w:val="000D32DF"/>
    <w:rsid w:val="000D6377"/>
    <w:rsid w:val="000D6860"/>
    <w:rsid w:val="000D7F8D"/>
    <w:rsid w:val="000E2748"/>
    <w:rsid w:val="000E6486"/>
    <w:rsid w:val="000E7B48"/>
    <w:rsid w:val="000F2D43"/>
    <w:rsid w:val="000F33D3"/>
    <w:rsid w:val="000F4499"/>
    <w:rsid w:val="000F52E8"/>
    <w:rsid w:val="00102B3A"/>
    <w:rsid w:val="00105DB9"/>
    <w:rsid w:val="00106195"/>
    <w:rsid w:val="00113D74"/>
    <w:rsid w:val="001141D8"/>
    <w:rsid w:val="00116166"/>
    <w:rsid w:val="00120E4D"/>
    <w:rsid w:val="00121D9C"/>
    <w:rsid w:val="00123C84"/>
    <w:rsid w:val="0012425F"/>
    <w:rsid w:val="00124785"/>
    <w:rsid w:val="00127EFC"/>
    <w:rsid w:val="0013091B"/>
    <w:rsid w:val="001317F9"/>
    <w:rsid w:val="00132231"/>
    <w:rsid w:val="00133296"/>
    <w:rsid w:val="00133566"/>
    <w:rsid w:val="00133DA1"/>
    <w:rsid w:val="00137099"/>
    <w:rsid w:val="00140184"/>
    <w:rsid w:val="001408D6"/>
    <w:rsid w:val="00140903"/>
    <w:rsid w:val="00140BD7"/>
    <w:rsid w:val="00142043"/>
    <w:rsid w:val="00142BEE"/>
    <w:rsid w:val="001438F0"/>
    <w:rsid w:val="00143911"/>
    <w:rsid w:val="00143B2A"/>
    <w:rsid w:val="001446D2"/>
    <w:rsid w:val="001447E1"/>
    <w:rsid w:val="00146533"/>
    <w:rsid w:val="001471CB"/>
    <w:rsid w:val="00151E8B"/>
    <w:rsid w:val="00160C25"/>
    <w:rsid w:val="00162DB8"/>
    <w:rsid w:val="00164F0E"/>
    <w:rsid w:val="00164F85"/>
    <w:rsid w:val="00166724"/>
    <w:rsid w:val="001700B5"/>
    <w:rsid w:val="00172C67"/>
    <w:rsid w:val="001731C2"/>
    <w:rsid w:val="00176DBA"/>
    <w:rsid w:val="00177521"/>
    <w:rsid w:val="00182B19"/>
    <w:rsid w:val="00183052"/>
    <w:rsid w:val="00185901"/>
    <w:rsid w:val="00190737"/>
    <w:rsid w:val="00190F30"/>
    <w:rsid w:val="00192516"/>
    <w:rsid w:val="00193670"/>
    <w:rsid w:val="00194649"/>
    <w:rsid w:val="0019533A"/>
    <w:rsid w:val="001975E0"/>
    <w:rsid w:val="00197CD2"/>
    <w:rsid w:val="001A3172"/>
    <w:rsid w:val="001A4D95"/>
    <w:rsid w:val="001B0D46"/>
    <w:rsid w:val="001B0E4A"/>
    <w:rsid w:val="001B1C41"/>
    <w:rsid w:val="001B2964"/>
    <w:rsid w:val="001B665F"/>
    <w:rsid w:val="001C6D6D"/>
    <w:rsid w:val="001D66E9"/>
    <w:rsid w:val="001D6E84"/>
    <w:rsid w:val="001E01CE"/>
    <w:rsid w:val="001E4F84"/>
    <w:rsid w:val="001F083F"/>
    <w:rsid w:val="001F1F9E"/>
    <w:rsid w:val="001F311B"/>
    <w:rsid w:val="001F3187"/>
    <w:rsid w:val="001F4FE4"/>
    <w:rsid w:val="001F62CE"/>
    <w:rsid w:val="00201BBE"/>
    <w:rsid w:val="00203D04"/>
    <w:rsid w:val="00206670"/>
    <w:rsid w:val="00206743"/>
    <w:rsid w:val="00221D33"/>
    <w:rsid w:val="0022270D"/>
    <w:rsid w:val="00226C7C"/>
    <w:rsid w:val="002305E3"/>
    <w:rsid w:val="00230E29"/>
    <w:rsid w:val="00231667"/>
    <w:rsid w:val="00235F45"/>
    <w:rsid w:val="00240A9B"/>
    <w:rsid w:val="002447D0"/>
    <w:rsid w:val="00252E53"/>
    <w:rsid w:val="002538F8"/>
    <w:rsid w:val="0025409E"/>
    <w:rsid w:val="002561D2"/>
    <w:rsid w:val="00261F72"/>
    <w:rsid w:val="00264520"/>
    <w:rsid w:val="002650EE"/>
    <w:rsid w:val="00265FDD"/>
    <w:rsid w:val="002747AB"/>
    <w:rsid w:val="002750E2"/>
    <w:rsid w:val="002752DC"/>
    <w:rsid w:val="002756B2"/>
    <w:rsid w:val="00283DA3"/>
    <w:rsid w:val="00284C7A"/>
    <w:rsid w:val="00287C16"/>
    <w:rsid w:val="00290DC5"/>
    <w:rsid w:val="00293EF8"/>
    <w:rsid w:val="002954CB"/>
    <w:rsid w:val="00295AE4"/>
    <w:rsid w:val="002965D6"/>
    <w:rsid w:val="00297D88"/>
    <w:rsid w:val="002A0168"/>
    <w:rsid w:val="002A19BC"/>
    <w:rsid w:val="002A3A2D"/>
    <w:rsid w:val="002B1346"/>
    <w:rsid w:val="002B4AA0"/>
    <w:rsid w:val="002B666A"/>
    <w:rsid w:val="002C065C"/>
    <w:rsid w:val="002C4103"/>
    <w:rsid w:val="002C7430"/>
    <w:rsid w:val="002D52DD"/>
    <w:rsid w:val="002D7546"/>
    <w:rsid w:val="002E16D8"/>
    <w:rsid w:val="002E34BF"/>
    <w:rsid w:val="002E4E8B"/>
    <w:rsid w:val="002E761C"/>
    <w:rsid w:val="002F204B"/>
    <w:rsid w:val="002F5284"/>
    <w:rsid w:val="002F73A5"/>
    <w:rsid w:val="00300DDC"/>
    <w:rsid w:val="00303324"/>
    <w:rsid w:val="0030453D"/>
    <w:rsid w:val="00305F84"/>
    <w:rsid w:val="0031022A"/>
    <w:rsid w:val="00310F3E"/>
    <w:rsid w:val="003132BB"/>
    <w:rsid w:val="0031649F"/>
    <w:rsid w:val="00316779"/>
    <w:rsid w:val="00321722"/>
    <w:rsid w:val="0032567F"/>
    <w:rsid w:val="00325A76"/>
    <w:rsid w:val="00327923"/>
    <w:rsid w:val="00330447"/>
    <w:rsid w:val="00331052"/>
    <w:rsid w:val="00331381"/>
    <w:rsid w:val="00334678"/>
    <w:rsid w:val="00337265"/>
    <w:rsid w:val="00337763"/>
    <w:rsid w:val="00340DF5"/>
    <w:rsid w:val="00344324"/>
    <w:rsid w:val="00344F19"/>
    <w:rsid w:val="0035014F"/>
    <w:rsid w:val="00350164"/>
    <w:rsid w:val="00351882"/>
    <w:rsid w:val="00352200"/>
    <w:rsid w:val="003529D1"/>
    <w:rsid w:val="00354685"/>
    <w:rsid w:val="00354941"/>
    <w:rsid w:val="00354C1C"/>
    <w:rsid w:val="0035549A"/>
    <w:rsid w:val="003609EC"/>
    <w:rsid w:val="003634B6"/>
    <w:rsid w:val="00366EBC"/>
    <w:rsid w:val="00372C69"/>
    <w:rsid w:val="00374DF5"/>
    <w:rsid w:val="0037667F"/>
    <w:rsid w:val="0038321A"/>
    <w:rsid w:val="00386510"/>
    <w:rsid w:val="003926C5"/>
    <w:rsid w:val="00394459"/>
    <w:rsid w:val="00396EA6"/>
    <w:rsid w:val="003A1DB1"/>
    <w:rsid w:val="003A2417"/>
    <w:rsid w:val="003A348D"/>
    <w:rsid w:val="003A3BD8"/>
    <w:rsid w:val="003A4024"/>
    <w:rsid w:val="003A5328"/>
    <w:rsid w:val="003B746D"/>
    <w:rsid w:val="003C1740"/>
    <w:rsid w:val="003C42A7"/>
    <w:rsid w:val="003D286B"/>
    <w:rsid w:val="003D363A"/>
    <w:rsid w:val="003D766A"/>
    <w:rsid w:val="003E0505"/>
    <w:rsid w:val="003E0C1D"/>
    <w:rsid w:val="003E2417"/>
    <w:rsid w:val="003E655D"/>
    <w:rsid w:val="003F12D1"/>
    <w:rsid w:val="003F790F"/>
    <w:rsid w:val="0040133A"/>
    <w:rsid w:val="00404426"/>
    <w:rsid w:val="0040520B"/>
    <w:rsid w:val="00406201"/>
    <w:rsid w:val="00411E4B"/>
    <w:rsid w:val="00413D7D"/>
    <w:rsid w:val="00416E13"/>
    <w:rsid w:val="0042020A"/>
    <w:rsid w:val="00423604"/>
    <w:rsid w:val="004248FE"/>
    <w:rsid w:val="00424FA4"/>
    <w:rsid w:val="00430168"/>
    <w:rsid w:val="004400CC"/>
    <w:rsid w:val="00445CFD"/>
    <w:rsid w:val="0045082D"/>
    <w:rsid w:val="004524C8"/>
    <w:rsid w:val="004545EF"/>
    <w:rsid w:val="00456021"/>
    <w:rsid w:val="004607F0"/>
    <w:rsid w:val="00460C20"/>
    <w:rsid w:val="004628ED"/>
    <w:rsid w:val="00463215"/>
    <w:rsid w:val="00466366"/>
    <w:rsid w:val="004669FB"/>
    <w:rsid w:val="0047362C"/>
    <w:rsid w:val="0047560A"/>
    <w:rsid w:val="0047630B"/>
    <w:rsid w:val="004763BA"/>
    <w:rsid w:val="0048068C"/>
    <w:rsid w:val="00481F91"/>
    <w:rsid w:val="004856D4"/>
    <w:rsid w:val="00486314"/>
    <w:rsid w:val="00486B4C"/>
    <w:rsid w:val="00490943"/>
    <w:rsid w:val="00490E14"/>
    <w:rsid w:val="00492B51"/>
    <w:rsid w:val="00496110"/>
    <w:rsid w:val="004979A8"/>
    <w:rsid w:val="004A14BB"/>
    <w:rsid w:val="004A338B"/>
    <w:rsid w:val="004A44CB"/>
    <w:rsid w:val="004A4FFA"/>
    <w:rsid w:val="004A7D4E"/>
    <w:rsid w:val="004B223C"/>
    <w:rsid w:val="004B38C6"/>
    <w:rsid w:val="004C1E43"/>
    <w:rsid w:val="004C4480"/>
    <w:rsid w:val="004C59BD"/>
    <w:rsid w:val="004C7158"/>
    <w:rsid w:val="004D417B"/>
    <w:rsid w:val="004E13F9"/>
    <w:rsid w:val="004E262C"/>
    <w:rsid w:val="004E2B1B"/>
    <w:rsid w:val="004F31DE"/>
    <w:rsid w:val="004F324A"/>
    <w:rsid w:val="004F495D"/>
    <w:rsid w:val="00504917"/>
    <w:rsid w:val="00504B7A"/>
    <w:rsid w:val="00507EC1"/>
    <w:rsid w:val="00513300"/>
    <w:rsid w:val="00517612"/>
    <w:rsid w:val="0052267B"/>
    <w:rsid w:val="00525C3C"/>
    <w:rsid w:val="005273EB"/>
    <w:rsid w:val="00536642"/>
    <w:rsid w:val="00546E01"/>
    <w:rsid w:val="00547180"/>
    <w:rsid w:val="00550490"/>
    <w:rsid w:val="00550DA7"/>
    <w:rsid w:val="00555E0C"/>
    <w:rsid w:val="00565BF3"/>
    <w:rsid w:val="0056694A"/>
    <w:rsid w:val="0057168C"/>
    <w:rsid w:val="005720D1"/>
    <w:rsid w:val="00573111"/>
    <w:rsid w:val="005743C1"/>
    <w:rsid w:val="00577265"/>
    <w:rsid w:val="00577C1B"/>
    <w:rsid w:val="00580339"/>
    <w:rsid w:val="00586E34"/>
    <w:rsid w:val="00586E94"/>
    <w:rsid w:val="00587BEC"/>
    <w:rsid w:val="00592C72"/>
    <w:rsid w:val="005971FD"/>
    <w:rsid w:val="005A69F4"/>
    <w:rsid w:val="005A7F85"/>
    <w:rsid w:val="005B0EE3"/>
    <w:rsid w:val="005B3B45"/>
    <w:rsid w:val="005B55D6"/>
    <w:rsid w:val="005B797E"/>
    <w:rsid w:val="005C1064"/>
    <w:rsid w:val="005D17F2"/>
    <w:rsid w:val="005D3E97"/>
    <w:rsid w:val="005D40FA"/>
    <w:rsid w:val="005D6B14"/>
    <w:rsid w:val="005D7673"/>
    <w:rsid w:val="005E0F3E"/>
    <w:rsid w:val="005E1274"/>
    <w:rsid w:val="005E3BEE"/>
    <w:rsid w:val="005E3EC6"/>
    <w:rsid w:val="005E637B"/>
    <w:rsid w:val="005E765E"/>
    <w:rsid w:val="005E7A18"/>
    <w:rsid w:val="005F01CE"/>
    <w:rsid w:val="005F2DB8"/>
    <w:rsid w:val="005F4230"/>
    <w:rsid w:val="005F5A6F"/>
    <w:rsid w:val="005F6083"/>
    <w:rsid w:val="00602490"/>
    <w:rsid w:val="00606E52"/>
    <w:rsid w:val="0061153C"/>
    <w:rsid w:val="006152C6"/>
    <w:rsid w:val="00620308"/>
    <w:rsid w:val="00620B33"/>
    <w:rsid w:val="0062215C"/>
    <w:rsid w:val="0062252A"/>
    <w:rsid w:val="006248EE"/>
    <w:rsid w:val="00626099"/>
    <w:rsid w:val="00626163"/>
    <w:rsid w:val="00626994"/>
    <w:rsid w:val="006307BA"/>
    <w:rsid w:val="00630A2D"/>
    <w:rsid w:val="00631D06"/>
    <w:rsid w:val="00637DB0"/>
    <w:rsid w:val="00640B88"/>
    <w:rsid w:val="00642A64"/>
    <w:rsid w:val="00643C92"/>
    <w:rsid w:val="00645C23"/>
    <w:rsid w:val="00647B26"/>
    <w:rsid w:val="0065025A"/>
    <w:rsid w:val="006513D7"/>
    <w:rsid w:val="0066005A"/>
    <w:rsid w:val="00665605"/>
    <w:rsid w:val="00670689"/>
    <w:rsid w:val="0067276A"/>
    <w:rsid w:val="00680B0A"/>
    <w:rsid w:val="00681005"/>
    <w:rsid w:val="00681B74"/>
    <w:rsid w:val="00690604"/>
    <w:rsid w:val="00690EEE"/>
    <w:rsid w:val="00691641"/>
    <w:rsid w:val="006931D3"/>
    <w:rsid w:val="00693328"/>
    <w:rsid w:val="006A5388"/>
    <w:rsid w:val="006A569E"/>
    <w:rsid w:val="006A6992"/>
    <w:rsid w:val="006B4B48"/>
    <w:rsid w:val="006B5437"/>
    <w:rsid w:val="006B5AD6"/>
    <w:rsid w:val="006C035E"/>
    <w:rsid w:val="006C0D3D"/>
    <w:rsid w:val="006C0D9A"/>
    <w:rsid w:val="006C1B75"/>
    <w:rsid w:val="006D19E1"/>
    <w:rsid w:val="006D1F8B"/>
    <w:rsid w:val="006E0338"/>
    <w:rsid w:val="006E04C5"/>
    <w:rsid w:val="006E431B"/>
    <w:rsid w:val="006E4383"/>
    <w:rsid w:val="006E72DD"/>
    <w:rsid w:val="006F3677"/>
    <w:rsid w:val="006F3F27"/>
    <w:rsid w:val="006F606F"/>
    <w:rsid w:val="00707794"/>
    <w:rsid w:val="007105B2"/>
    <w:rsid w:val="00712230"/>
    <w:rsid w:val="00713336"/>
    <w:rsid w:val="00713EA1"/>
    <w:rsid w:val="007149F6"/>
    <w:rsid w:val="00723B5C"/>
    <w:rsid w:val="007243B2"/>
    <w:rsid w:val="00725268"/>
    <w:rsid w:val="00727E28"/>
    <w:rsid w:val="00730BDB"/>
    <w:rsid w:val="00734BFE"/>
    <w:rsid w:val="00735C27"/>
    <w:rsid w:val="007436C9"/>
    <w:rsid w:val="00743A46"/>
    <w:rsid w:val="007468AC"/>
    <w:rsid w:val="00752F80"/>
    <w:rsid w:val="00757DB4"/>
    <w:rsid w:val="00760239"/>
    <w:rsid w:val="0076066F"/>
    <w:rsid w:val="00766395"/>
    <w:rsid w:val="007676C6"/>
    <w:rsid w:val="00767A43"/>
    <w:rsid w:val="0077106A"/>
    <w:rsid w:val="0077433D"/>
    <w:rsid w:val="0077698A"/>
    <w:rsid w:val="007850D9"/>
    <w:rsid w:val="007863A5"/>
    <w:rsid w:val="00790ED9"/>
    <w:rsid w:val="00790FE8"/>
    <w:rsid w:val="00793522"/>
    <w:rsid w:val="00794FF7"/>
    <w:rsid w:val="0079613A"/>
    <w:rsid w:val="00797797"/>
    <w:rsid w:val="007A5B7A"/>
    <w:rsid w:val="007B1578"/>
    <w:rsid w:val="007B1A10"/>
    <w:rsid w:val="007B2788"/>
    <w:rsid w:val="007B2A21"/>
    <w:rsid w:val="007B2F0C"/>
    <w:rsid w:val="007B4016"/>
    <w:rsid w:val="007B7313"/>
    <w:rsid w:val="007B7AA1"/>
    <w:rsid w:val="007B7FC1"/>
    <w:rsid w:val="007C065B"/>
    <w:rsid w:val="007C11EB"/>
    <w:rsid w:val="007C1E13"/>
    <w:rsid w:val="007C512D"/>
    <w:rsid w:val="007C6BFD"/>
    <w:rsid w:val="007D1C43"/>
    <w:rsid w:val="007D3B8C"/>
    <w:rsid w:val="007D4E1A"/>
    <w:rsid w:val="007D710D"/>
    <w:rsid w:val="007D7CD8"/>
    <w:rsid w:val="007E0391"/>
    <w:rsid w:val="007E2347"/>
    <w:rsid w:val="007E6081"/>
    <w:rsid w:val="007E67A2"/>
    <w:rsid w:val="007F0F7A"/>
    <w:rsid w:val="007F38F3"/>
    <w:rsid w:val="0080339B"/>
    <w:rsid w:val="008057D2"/>
    <w:rsid w:val="008119CC"/>
    <w:rsid w:val="00812C8B"/>
    <w:rsid w:val="00813C36"/>
    <w:rsid w:val="008140B4"/>
    <w:rsid w:val="008145AD"/>
    <w:rsid w:val="00814620"/>
    <w:rsid w:val="0081476C"/>
    <w:rsid w:val="00820CEB"/>
    <w:rsid w:val="008331BC"/>
    <w:rsid w:val="00834F49"/>
    <w:rsid w:val="008408CF"/>
    <w:rsid w:val="00841CCE"/>
    <w:rsid w:val="00843DB4"/>
    <w:rsid w:val="00845A6E"/>
    <w:rsid w:val="008505EB"/>
    <w:rsid w:val="008521D0"/>
    <w:rsid w:val="008531C2"/>
    <w:rsid w:val="0085417D"/>
    <w:rsid w:val="00854959"/>
    <w:rsid w:val="00864973"/>
    <w:rsid w:val="00867C36"/>
    <w:rsid w:val="0087258D"/>
    <w:rsid w:val="008740AC"/>
    <w:rsid w:val="00876B3B"/>
    <w:rsid w:val="008830DB"/>
    <w:rsid w:val="00883DC1"/>
    <w:rsid w:val="00886E2D"/>
    <w:rsid w:val="00887008"/>
    <w:rsid w:val="00887CF6"/>
    <w:rsid w:val="00890355"/>
    <w:rsid w:val="00890B14"/>
    <w:rsid w:val="008920A7"/>
    <w:rsid w:val="00895522"/>
    <w:rsid w:val="0089675C"/>
    <w:rsid w:val="008A2B24"/>
    <w:rsid w:val="008A3055"/>
    <w:rsid w:val="008B1570"/>
    <w:rsid w:val="008B5373"/>
    <w:rsid w:val="008C0668"/>
    <w:rsid w:val="008C15D9"/>
    <w:rsid w:val="008C45A7"/>
    <w:rsid w:val="008C4B80"/>
    <w:rsid w:val="008C52A4"/>
    <w:rsid w:val="008C5863"/>
    <w:rsid w:val="008C5A8F"/>
    <w:rsid w:val="008C6335"/>
    <w:rsid w:val="008C6AD3"/>
    <w:rsid w:val="008D0A1B"/>
    <w:rsid w:val="008D2DCF"/>
    <w:rsid w:val="008D4A5D"/>
    <w:rsid w:val="008E04CB"/>
    <w:rsid w:val="008E214F"/>
    <w:rsid w:val="008E70B0"/>
    <w:rsid w:val="008F2F88"/>
    <w:rsid w:val="008F3238"/>
    <w:rsid w:val="009027D3"/>
    <w:rsid w:val="0090305A"/>
    <w:rsid w:val="009039B6"/>
    <w:rsid w:val="00903FFA"/>
    <w:rsid w:val="00910A25"/>
    <w:rsid w:val="009121DA"/>
    <w:rsid w:val="0091289D"/>
    <w:rsid w:val="009132CF"/>
    <w:rsid w:val="00915FAF"/>
    <w:rsid w:val="00916346"/>
    <w:rsid w:val="009219C6"/>
    <w:rsid w:val="00921A51"/>
    <w:rsid w:val="00923C35"/>
    <w:rsid w:val="00925C43"/>
    <w:rsid w:val="0093204D"/>
    <w:rsid w:val="00932A2A"/>
    <w:rsid w:val="00934539"/>
    <w:rsid w:val="00934E23"/>
    <w:rsid w:val="00945673"/>
    <w:rsid w:val="00945CF3"/>
    <w:rsid w:val="009469B2"/>
    <w:rsid w:val="00953FD1"/>
    <w:rsid w:val="00955663"/>
    <w:rsid w:val="009556F6"/>
    <w:rsid w:val="00956E51"/>
    <w:rsid w:val="009574B0"/>
    <w:rsid w:val="00960E78"/>
    <w:rsid w:val="0096151D"/>
    <w:rsid w:val="00961BA0"/>
    <w:rsid w:val="00963811"/>
    <w:rsid w:val="0096464D"/>
    <w:rsid w:val="00964D1C"/>
    <w:rsid w:val="009767C2"/>
    <w:rsid w:val="00980D26"/>
    <w:rsid w:val="00980F2F"/>
    <w:rsid w:val="00982CB3"/>
    <w:rsid w:val="0098460D"/>
    <w:rsid w:val="00985BCB"/>
    <w:rsid w:val="00991CAE"/>
    <w:rsid w:val="009930E7"/>
    <w:rsid w:val="009958DA"/>
    <w:rsid w:val="00997691"/>
    <w:rsid w:val="009A05C7"/>
    <w:rsid w:val="009A1CDC"/>
    <w:rsid w:val="009B045F"/>
    <w:rsid w:val="009B1535"/>
    <w:rsid w:val="009B2363"/>
    <w:rsid w:val="009B37D3"/>
    <w:rsid w:val="009B78BE"/>
    <w:rsid w:val="009C1E24"/>
    <w:rsid w:val="009C4D09"/>
    <w:rsid w:val="009C54F3"/>
    <w:rsid w:val="009D0497"/>
    <w:rsid w:val="009D07C5"/>
    <w:rsid w:val="009D6D35"/>
    <w:rsid w:val="009D7028"/>
    <w:rsid w:val="009E1A6C"/>
    <w:rsid w:val="009E3512"/>
    <w:rsid w:val="009E45D3"/>
    <w:rsid w:val="009E7BA7"/>
    <w:rsid w:val="00A0557E"/>
    <w:rsid w:val="00A10E6F"/>
    <w:rsid w:val="00A170C4"/>
    <w:rsid w:val="00A20AD7"/>
    <w:rsid w:val="00A2245B"/>
    <w:rsid w:val="00A23468"/>
    <w:rsid w:val="00A238E8"/>
    <w:rsid w:val="00A252E6"/>
    <w:rsid w:val="00A25796"/>
    <w:rsid w:val="00A25BBF"/>
    <w:rsid w:val="00A319AF"/>
    <w:rsid w:val="00A35521"/>
    <w:rsid w:val="00A42B67"/>
    <w:rsid w:val="00A465FE"/>
    <w:rsid w:val="00A468EE"/>
    <w:rsid w:val="00A4721C"/>
    <w:rsid w:val="00A5042D"/>
    <w:rsid w:val="00A525E0"/>
    <w:rsid w:val="00A56A1E"/>
    <w:rsid w:val="00A60BDC"/>
    <w:rsid w:val="00A6118D"/>
    <w:rsid w:val="00A64CE3"/>
    <w:rsid w:val="00A66045"/>
    <w:rsid w:val="00A6614D"/>
    <w:rsid w:val="00A67155"/>
    <w:rsid w:val="00A7107F"/>
    <w:rsid w:val="00A71C6D"/>
    <w:rsid w:val="00A72726"/>
    <w:rsid w:val="00A73A83"/>
    <w:rsid w:val="00A87B01"/>
    <w:rsid w:val="00A9105A"/>
    <w:rsid w:val="00A917AB"/>
    <w:rsid w:val="00A9190D"/>
    <w:rsid w:val="00A92455"/>
    <w:rsid w:val="00A946DF"/>
    <w:rsid w:val="00A95E74"/>
    <w:rsid w:val="00A962C5"/>
    <w:rsid w:val="00A96F32"/>
    <w:rsid w:val="00A979A2"/>
    <w:rsid w:val="00AA4726"/>
    <w:rsid w:val="00AB235E"/>
    <w:rsid w:val="00AB342E"/>
    <w:rsid w:val="00AC0C6D"/>
    <w:rsid w:val="00AC2FEA"/>
    <w:rsid w:val="00AC32A6"/>
    <w:rsid w:val="00AC4ED1"/>
    <w:rsid w:val="00AD0436"/>
    <w:rsid w:val="00AD3C34"/>
    <w:rsid w:val="00AD3CA4"/>
    <w:rsid w:val="00AD65FE"/>
    <w:rsid w:val="00AD74E4"/>
    <w:rsid w:val="00AD7540"/>
    <w:rsid w:val="00AE1842"/>
    <w:rsid w:val="00AE1E8C"/>
    <w:rsid w:val="00AE2F18"/>
    <w:rsid w:val="00AE4C26"/>
    <w:rsid w:val="00AF2C79"/>
    <w:rsid w:val="00AF329C"/>
    <w:rsid w:val="00AF4012"/>
    <w:rsid w:val="00AF6846"/>
    <w:rsid w:val="00B01C9F"/>
    <w:rsid w:val="00B03635"/>
    <w:rsid w:val="00B06322"/>
    <w:rsid w:val="00B06E43"/>
    <w:rsid w:val="00B0772C"/>
    <w:rsid w:val="00B13B5D"/>
    <w:rsid w:val="00B13F51"/>
    <w:rsid w:val="00B14784"/>
    <w:rsid w:val="00B147AE"/>
    <w:rsid w:val="00B14955"/>
    <w:rsid w:val="00B177DB"/>
    <w:rsid w:val="00B2153E"/>
    <w:rsid w:val="00B227B2"/>
    <w:rsid w:val="00B27965"/>
    <w:rsid w:val="00B32D0D"/>
    <w:rsid w:val="00B3601C"/>
    <w:rsid w:val="00B37531"/>
    <w:rsid w:val="00B40F05"/>
    <w:rsid w:val="00B46DF7"/>
    <w:rsid w:val="00B5112D"/>
    <w:rsid w:val="00B522E1"/>
    <w:rsid w:val="00B52A1B"/>
    <w:rsid w:val="00B55810"/>
    <w:rsid w:val="00B55EB1"/>
    <w:rsid w:val="00B56BF0"/>
    <w:rsid w:val="00B60097"/>
    <w:rsid w:val="00B61B23"/>
    <w:rsid w:val="00B67991"/>
    <w:rsid w:val="00B71053"/>
    <w:rsid w:val="00B72C95"/>
    <w:rsid w:val="00B7336B"/>
    <w:rsid w:val="00B7373F"/>
    <w:rsid w:val="00B76EBB"/>
    <w:rsid w:val="00B815CD"/>
    <w:rsid w:val="00B85E0B"/>
    <w:rsid w:val="00B9150A"/>
    <w:rsid w:val="00B91C8C"/>
    <w:rsid w:val="00B95A46"/>
    <w:rsid w:val="00B9726D"/>
    <w:rsid w:val="00BA01E6"/>
    <w:rsid w:val="00BA08AF"/>
    <w:rsid w:val="00BA1E6E"/>
    <w:rsid w:val="00BA3BC6"/>
    <w:rsid w:val="00BA443D"/>
    <w:rsid w:val="00BA4E46"/>
    <w:rsid w:val="00BA5509"/>
    <w:rsid w:val="00BB09E6"/>
    <w:rsid w:val="00BB406A"/>
    <w:rsid w:val="00BC0753"/>
    <w:rsid w:val="00BC08AE"/>
    <w:rsid w:val="00BC1AEF"/>
    <w:rsid w:val="00BC3EFF"/>
    <w:rsid w:val="00BC45C8"/>
    <w:rsid w:val="00BC7B52"/>
    <w:rsid w:val="00BD0E02"/>
    <w:rsid w:val="00BD39DD"/>
    <w:rsid w:val="00BD60B9"/>
    <w:rsid w:val="00BD7ECD"/>
    <w:rsid w:val="00BE137A"/>
    <w:rsid w:val="00BE22BB"/>
    <w:rsid w:val="00BE428B"/>
    <w:rsid w:val="00BE5996"/>
    <w:rsid w:val="00BF1D67"/>
    <w:rsid w:val="00BF37E3"/>
    <w:rsid w:val="00BF6025"/>
    <w:rsid w:val="00C00783"/>
    <w:rsid w:val="00C05D21"/>
    <w:rsid w:val="00C10A83"/>
    <w:rsid w:val="00C12A39"/>
    <w:rsid w:val="00C17D4A"/>
    <w:rsid w:val="00C22C3F"/>
    <w:rsid w:val="00C25D79"/>
    <w:rsid w:val="00C25F3F"/>
    <w:rsid w:val="00C267CD"/>
    <w:rsid w:val="00C26ECD"/>
    <w:rsid w:val="00C27FA1"/>
    <w:rsid w:val="00C36AD3"/>
    <w:rsid w:val="00C41110"/>
    <w:rsid w:val="00C511AE"/>
    <w:rsid w:val="00C535DD"/>
    <w:rsid w:val="00C53EFE"/>
    <w:rsid w:val="00C550E8"/>
    <w:rsid w:val="00C565C5"/>
    <w:rsid w:val="00C57526"/>
    <w:rsid w:val="00C57AB1"/>
    <w:rsid w:val="00C62A1C"/>
    <w:rsid w:val="00C6516E"/>
    <w:rsid w:val="00C714FC"/>
    <w:rsid w:val="00C746CB"/>
    <w:rsid w:val="00C75AEC"/>
    <w:rsid w:val="00C77AB1"/>
    <w:rsid w:val="00C80C4A"/>
    <w:rsid w:val="00C849C1"/>
    <w:rsid w:val="00C85967"/>
    <w:rsid w:val="00C85AD2"/>
    <w:rsid w:val="00C86159"/>
    <w:rsid w:val="00C90F00"/>
    <w:rsid w:val="00C92312"/>
    <w:rsid w:val="00C932F6"/>
    <w:rsid w:val="00CA0F48"/>
    <w:rsid w:val="00CA335E"/>
    <w:rsid w:val="00CA4BBC"/>
    <w:rsid w:val="00CA73CE"/>
    <w:rsid w:val="00CB0FE1"/>
    <w:rsid w:val="00CB3B0D"/>
    <w:rsid w:val="00CB5146"/>
    <w:rsid w:val="00CB7521"/>
    <w:rsid w:val="00CC00B0"/>
    <w:rsid w:val="00CC1C59"/>
    <w:rsid w:val="00CC65C0"/>
    <w:rsid w:val="00CD7E64"/>
    <w:rsid w:val="00CF00E7"/>
    <w:rsid w:val="00CF193C"/>
    <w:rsid w:val="00CF4B31"/>
    <w:rsid w:val="00CF69CB"/>
    <w:rsid w:val="00CF76C0"/>
    <w:rsid w:val="00D01095"/>
    <w:rsid w:val="00D015E2"/>
    <w:rsid w:val="00D01FE3"/>
    <w:rsid w:val="00D022DC"/>
    <w:rsid w:val="00D10AA5"/>
    <w:rsid w:val="00D13049"/>
    <w:rsid w:val="00D13F44"/>
    <w:rsid w:val="00D23442"/>
    <w:rsid w:val="00D2758F"/>
    <w:rsid w:val="00D2761D"/>
    <w:rsid w:val="00D31D61"/>
    <w:rsid w:val="00D3349F"/>
    <w:rsid w:val="00D37EE7"/>
    <w:rsid w:val="00D42E3E"/>
    <w:rsid w:val="00D43697"/>
    <w:rsid w:val="00D455C3"/>
    <w:rsid w:val="00D473C9"/>
    <w:rsid w:val="00D47B7F"/>
    <w:rsid w:val="00D526F0"/>
    <w:rsid w:val="00D535E5"/>
    <w:rsid w:val="00D553B8"/>
    <w:rsid w:val="00D63E38"/>
    <w:rsid w:val="00D65413"/>
    <w:rsid w:val="00D668CB"/>
    <w:rsid w:val="00D70241"/>
    <w:rsid w:val="00D70B89"/>
    <w:rsid w:val="00D7687D"/>
    <w:rsid w:val="00D769D8"/>
    <w:rsid w:val="00D7709A"/>
    <w:rsid w:val="00D8015E"/>
    <w:rsid w:val="00D8557F"/>
    <w:rsid w:val="00D916F1"/>
    <w:rsid w:val="00D92E24"/>
    <w:rsid w:val="00D97B8B"/>
    <w:rsid w:val="00DA4AA6"/>
    <w:rsid w:val="00DA5C26"/>
    <w:rsid w:val="00DA7610"/>
    <w:rsid w:val="00DA7632"/>
    <w:rsid w:val="00DA76D5"/>
    <w:rsid w:val="00DA7EAD"/>
    <w:rsid w:val="00DB14AD"/>
    <w:rsid w:val="00DB232B"/>
    <w:rsid w:val="00DB3424"/>
    <w:rsid w:val="00DB3E87"/>
    <w:rsid w:val="00DB6E3B"/>
    <w:rsid w:val="00DC0562"/>
    <w:rsid w:val="00DD0163"/>
    <w:rsid w:val="00DD0BAB"/>
    <w:rsid w:val="00DD1D97"/>
    <w:rsid w:val="00DD3FC8"/>
    <w:rsid w:val="00DD78A7"/>
    <w:rsid w:val="00DD7F0F"/>
    <w:rsid w:val="00DE0507"/>
    <w:rsid w:val="00DE0565"/>
    <w:rsid w:val="00DE5E9A"/>
    <w:rsid w:val="00DE6349"/>
    <w:rsid w:val="00DF0023"/>
    <w:rsid w:val="00DF2260"/>
    <w:rsid w:val="00DF2A51"/>
    <w:rsid w:val="00DF30A3"/>
    <w:rsid w:val="00DF5782"/>
    <w:rsid w:val="00DF7DF2"/>
    <w:rsid w:val="00DF7E1B"/>
    <w:rsid w:val="00E03182"/>
    <w:rsid w:val="00E07947"/>
    <w:rsid w:val="00E100DD"/>
    <w:rsid w:val="00E12CC9"/>
    <w:rsid w:val="00E13E14"/>
    <w:rsid w:val="00E14223"/>
    <w:rsid w:val="00E156C5"/>
    <w:rsid w:val="00E165C1"/>
    <w:rsid w:val="00E22981"/>
    <w:rsid w:val="00E2354F"/>
    <w:rsid w:val="00E307DD"/>
    <w:rsid w:val="00E375EC"/>
    <w:rsid w:val="00E44923"/>
    <w:rsid w:val="00E44A02"/>
    <w:rsid w:val="00E47BC4"/>
    <w:rsid w:val="00E47C96"/>
    <w:rsid w:val="00E513A0"/>
    <w:rsid w:val="00E52280"/>
    <w:rsid w:val="00E530E5"/>
    <w:rsid w:val="00E533D0"/>
    <w:rsid w:val="00E5516D"/>
    <w:rsid w:val="00E57E80"/>
    <w:rsid w:val="00E60693"/>
    <w:rsid w:val="00E61D53"/>
    <w:rsid w:val="00E6402F"/>
    <w:rsid w:val="00E64684"/>
    <w:rsid w:val="00E705F8"/>
    <w:rsid w:val="00E727A6"/>
    <w:rsid w:val="00E733F1"/>
    <w:rsid w:val="00E9048D"/>
    <w:rsid w:val="00E904C5"/>
    <w:rsid w:val="00E928AC"/>
    <w:rsid w:val="00EA14D3"/>
    <w:rsid w:val="00EA2DA2"/>
    <w:rsid w:val="00EA4575"/>
    <w:rsid w:val="00EA66E5"/>
    <w:rsid w:val="00EB107D"/>
    <w:rsid w:val="00EB28E7"/>
    <w:rsid w:val="00EB37AC"/>
    <w:rsid w:val="00EB3C50"/>
    <w:rsid w:val="00EB3DD7"/>
    <w:rsid w:val="00EC4BDB"/>
    <w:rsid w:val="00EC5B74"/>
    <w:rsid w:val="00ED0CD3"/>
    <w:rsid w:val="00ED2C7F"/>
    <w:rsid w:val="00ED3FFC"/>
    <w:rsid w:val="00ED48C0"/>
    <w:rsid w:val="00ED797A"/>
    <w:rsid w:val="00EE054F"/>
    <w:rsid w:val="00EE619B"/>
    <w:rsid w:val="00EE6A69"/>
    <w:rsid w:val="00EE6CA1"/>
    <w:rsid w:val="00EF3F80"/>
    <w:rsid w:val="00EF6B8C"/>
    <w:rsid w:val="00F00BF1"/>
    <w:rsid w:val="00F00D03"/>
    <w:rsid w:val="00F02985"/>
    <w:rsid w:val="00F0358B"/>
    <w:rsid w:val="00F10884"/>
    <w:rsid w:val="00F21B3B"/>
    <w:rsid w:val="00F23B54"/>
    <w:rsid w:val="00F23EDF"/>
    <w:rsid w:val="00F23FB1"/>
    <w:rsid w:val="00F242AD"/>
    <w:rsid w:val="00F32200"/>
    <w:rsid w:val="00F3571D"/>
    <w:rsid w:val="00F37BB9"/>
    <w:rsid w:val="00F41D17"/>
    <w:rsid w:val="00F433F7"/>
    <w:rsid w:val="00F5125A"/>
    <w:rsid w:val="00F513E5"/>
    <w:rsid w:val="00F52410"/>
    <w:rsid w:val="00F55BB0"/>
    <w:rsid w:val="00F55FC5"/>
    <w:rsid w:val="00F5756D"/>
    <w:rsid w:val="00F62A96"/>
    <w:rsid w:val="00F730D9"/>
    <w:rsid w:val="00F7633B"/>
    <w:rsid w:val="00F80D25"/>
    <w:rsid w:val="00F80EFE"/>
    <w:rsid w:val="00F814E6"/>
    <w:rsid w:val="00F81972"/>
    <w:rsid w:val="00F82B9D"/>
    <w:rsid w:val="00F84BD2"/>
    <w:rsid w:val="00F92013"/>
    <w:rsid w:val="00F92607"/>
    <w:rsid w:val="00F97623"/>
    <w:rsid w:val="00FA12B6"/>
    <w:rsid w:val="00FA3A55"/>
    <w:rsid w:val="00FA4523"/>
    <w:rsid w:val="00FB110C"/>
    <w:rsid w:val="00FB1C51"/>
    <w:rsid w:val="00FB3195"/>
    <w:rsid w:val="00FB59D8"/>
    <w:rsid w:val="00FC0EE2"/>
    <w:rsid w:val="00FC1DFC"/>
    <w:rsid w:val="00FC29AD"/>
    <w:rsid w:val="00FC3D48"/>
    <w:rsid w:val="00FC5D4B"/>
    <w:rsid w:val="00FD023E"/>
    <w:rsid w:val="00FD2973"/>
    <w:rsid w:val="00FE1F5B"/>
    <w:rsid w:val="00FE2999"/>
    <w:rsid w:val="00FE2A98"/>
    <w:rsid w:val="00FE3AD0"/>
    <w:rsid w:val="00FE77EB"/>
    <w:rsid w:val="00FE7C9A"/>
    <w:rsid w:val="00FF132A"/>
    <w:rsid w:val="00FF1BB8"/>
    <w:rsid w:val="00FF6668"/>
    <w:rsid w:val="00FF669C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857142857142856E-2"/>
          <c:y val="0.1814044728783902"/>
          <c:w val="0.96726190476190477"/>
          <c:h val="0.72319061679790042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Sheet2!$C$4:$C$10</c:f>
              <c:strCache>
                <c:ptCount val="7"/>
                <c:pt idx="0">
                  <c:v>92-93</c:v>
                </c:pt>
                <c:pt idx="1">
                  <c:v>93-94</c:v>
                </c:pt>
                <c:pt idx="2">
                  <c:v>94-95</c:v>
                </c:pt>
                <c:pt idx="3">
                  <c:v>95-96</c:v>
                </c:pt>
                <c:pt idx="4">
                  <c:v>96-97</c:v>
                </c:pt>
                <c:pt idx="5">
                  <c:v>97-98</c:v>
                </c:pt>
                <c:pt idx="6">
                  <c:v>98-99</c:v>
                </c:pt>
              </c:strCache>
            </c:strRef>
          </c:cat>
          <c:val>
            <c:numRef>
              <c:f>Sheet2!$D$4:$D$10</c:f>
              <c:numCache>
                <c:formatCode>General</c:formatCode>
                <c:ptCount val="7"/>
                <c:pt idx="0">
                  <c:v>274</c:v>
                </c:pt>
                <c:pt idx="1">
                  <c:v>178</c:v>
                </c:pt>
                <c:pt idx="2">
                  <c:v>99</c:v>
                </c:pt>
                <c:pt idx="3">
                  <c:v>28</c:v>
                </c:pt>
                <c:pt idx="4">
                  <c:v>15</c:v>
                </c:pt>
                <c:pt idx="5">
                  <c:v>10</c:v>
                </c:pt>
                <c:pt idx="6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6C-47C5-AC25-C78FEA1C46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651456"/>
        <c:axId val="179600000"/>
        <c:axId val="0"/>
      </c:bar3DChart>
      <c:catAx>
        <c:axId val="1736514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en-US"/>
          </a:p>
        </c:txPr>
        <c:crossAx val="179600000"/>
        <c:crosses val="autoZero"/>
        <c:auto val="1"/>
        <c:lblAlgn val="ctr"/>
        <c:lblOffset val="100"/>
        <c:noMultiLvlLbl val="0"/>
      </c:catAx>
      <c:valAx>
        <c:axId val="179600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3651456"/>
        <c:crosses val="autoZero"/>
        <c:crossBetween val="between"/>
      </c:valAx>
    </c:plotArea>
    <c:plotVisOnly val="1"/>
    <c:dispBlanksAs val="gap"/>
    <c:showDLblsOverMax val="0"/>
  </c:chart>
  <c:spPr>
    <a:ln w="12700"/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06D8-AE92-41AF-ACCE-07C47362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talebianzadeh</dc:creator>
  <cp:lastModifiedBy>Bagheri, Alireza</cp:lastModifiedBy>
  <cp:revision>3</cp:revision>
  <dcterms:created xsi:type="dcterms:W3CDTF">2017-08-06T12:22:00Z</dcterms:created>
  <dcterms:modified xsi:type="dcterms:W3CDTF">2017-08-06T12:50:00Z</dcterms:modified>
</cp:coreProperties>
</file>