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17" w:rsidRDefault="00E30E17" w:rsidP="00C2581C">
      <w:pPr>
        <w:ind w:left="567"/>
        <w:rPr>
          <w:rFonts w:asciiTheme="minorBidi" w:hAnsiTheme="minorBidi"/>
          <w:sz w:val="28"/>
          <w:szCs w:val="28"/>
        </w:rPr>
      </w:pPr>
    </w:p>
    <w:p w:rsidR="00C2581C" w:rsidRDefault="00C2581C" w:rsidP="00C2581C">
      <w:pPr>
        <w:bidi/>
        <w:ind w:left="567" w:right="709"/>
        <w:rPr>
          <w:rFonts w:asciiTheme="minorBidi" w:hAnsiTheme="minorBidi"/>
          <w:sz w:val="28"/>
          <w:szCs w:val="28"/>
        </w:rPr>
      </w:pPr>
      <w:r w:rsidRPr="00C2581C">
        <w:rPr>
          <w:rFonts w:asciiTheme="minorBidi" w:hAnsiTheme="minorBidi"/>
          <w:sz w:val="28"/>
          <w:szCs w:val="28"/>
        </w:rPr>
        <w:t>Dear Mr. …</w:t>
      </w:r>
    </w:p>
    <w:p w:rsidR="00C2581C" w:rsidRPr="00C2581C" w:rsidRDefault="00C35D63" w:rsidP="00C2581C">
      <w:pPr>
        <w:ind w:left="567" w:right="709"/>
        <w:jc w:val="both"/>
        <w:rPr>
          <w:rFonts w:asciiTheme="minorBidi" w:hAnsiTheme="minorBidi"/>
          <w:sz w:val="28"/>
          <w:szCs w:val="28"/>
        </w:rPr>
      </w:pPr>
      <w:r>
        <w:rPr>
          <w:rFonts w:asciiTheme="minorBidi" w:hAnsiTheme="minorBidi"/>
          <w:sz w:val="28"/>
          <w:szCs w:val="28"/>
        </w:rPr>
        <w:t xml:space="preserve">         </w:t>
      </w:r>
      <w:r w:rsidR="00C2581C" w:rsidRPr="00C2581C">
        <w:rPr>
          <w:rFonts w:asciiTheme="minorBidi" w:hAnsiTheme="minorBidi"/>
          <w:sz w:val="28"/>
          <w:szCs w:val="28"/>
        </w:rPr>
        <w:t xml:space="preserve">Referring to your letter No. 9/24/63 dated </w:t>
      </w:r>
      <w:proofErr w:type="gramStart"/>
      <w:r w:rsidR="00C2581C" w:rsidRPr="00C2581C">
        <w:rPr>
          <w:rFonts w:asciiTheme="minorBidi" w:hAnsiTheme="minorBidi"/>
          <w:sz w:val="28"/>
          <w:szCs w:val="28"/>
        </w:rPr>
        <w:t>15.04.2014,</w:t>
      </w:r>
      <w:proofErr w:type="gramEnd"/>
      <w:r w:rsidR="00C2581C" w:rsidRPr="00C2581C">
        <w:rPr>
          <w:rFonts w:asciiTheme="minorBidi" w:hAnsiTheme="minorBidi"/>
          <w:sz w:val="28"/>
          <w:szCs w:val="28"/>
        </w:rPr>
        <w:t xml:space="preserve"> please find attached our technical and legal comments on the last version of the contract proposal. Obviously details of comments will be discussed during the meeting which will be held on 19-22 May in Tehran. Moreover there are many grammatical mistakes in your English version which shall be corrected.</w:t>
      </w:r>
    </w:p>
    <w:p w:rsidR="00C2581C" w:rsidRDefault="00C2581C" w:rsidP="00C2581C">
      <w:pPr>
        <w:spacing w:after="0" w:line="240" w:lineRule="auto"/>
        <w:ind w:left="567" w:right="709"/>
        <w:jc w:val="left"/>
        <w:rPr>
          <w:rFonts w:asciiTheme="minorBidi" w:hAnsiTheme="minorBidi"/>
          <w:sz w:val="28"/>
          <w:szCs w:val="28"/>
        </w:rPr>
      </w:pPr>
      <w:r w:rsidRPr="00C2581C">
        <w:rPr>
          <w:rFonts w:asciiTheme="minorBidi" w:hAnsiTheme="minorBidi"/>
          <w:sz w:val="28"/>
          <w:szCs w:val="28"/>
        </w:rPr>
        <w:t>Sincerely Yours,</w:t>
      </w:r>
    </w:p>
    <w:p w:rsidR="00C2581C" w:rsidRPr="00C2581C" w:rsidRDefault="00C2581C" w:rsidP="00C2581C">
      <w:pPr>
        <w:spacing w:after="0" w:line="240" w:lineRule="auto"/>
        <w:ind w:left="567" w:right="709"/>
        <w:jc w:val="left"/>
        <w:rPr>
          <w:rFonts w:asciiTheme="minorBidi" w:hAnsiTheme="minorBidi"/>
          <w:sz w:val="28"/>
          <w:szCs w:val="28"/>
        </w:rPr>
      </w:pPr>
    </w:p>
    <w:p w:rsidR="00E30E17" w:rsidRPr="00C2581C" w:rsidRDefault="00C2581C" w:rsidP="00C2581C">
      <w:pPr>
        <w:bidi/>
        <w:spacing w:after="0" w:line="240" w:lineRule="auto"/>
        <w:ind w:left="567" w:right="709"/>
        <w:rPr>
          <w:rFonts w:asciiTheme="minorBidi" w:hAnsiTheme="minorBidi"/>
          <w:sz w:val="28"/>
          <w:szCs w:val="28"/>
        </w:rPr>
      </w:pPr>
      <w:proofErr w:type="spellStart"/>
      <w:r w:rsidRPr="00C2581C">
        <w:rPr>
          <w:rFonts w:asciiTheme="minorBidi" w:hAnsiTheme="minorBidi"/>
          <w:sz w:val="28"/>
          <w:szCs w:val="28"/>
        </w:rPr>
        <w:t>H.Gha</w:t>
      </w:r>
      <w:r>
        <w:rPr>
          <w:rFonts w:asciiTheme="minorBidi" w:hAnsiTheme="minorBidi"/>
          <w:sz w:val="28"/>
          <w:szCs w:val="28"/>
        </w:rPr>
        <w:t>f</w:t>
      </w:r>
      <w:r w:rsidRPr="00C2581C">
        <w:rPr>
          <w:rFonts w:asciiTheme="minorBidi" w:hAnsiTheme="minorBidi"/>
          <w:sz w:val="28"/>
          <w:szCs w:val="28"/>
        </w:rPr>
        <w:t>fari</w:t>
      </w:r>
      <w:proofErr w:type="spellEnd"/>
    </w:p>
    <w:p w:rsidR="00B07C87" w:rsidRDefault="00E30E17" w:rsidP="00C2581C">
      <w:pPr>
        <w:tabs>
          <w:tab w:val="left" w:pos="921"/>
        </w:tabs>
        <w:bidi/>
        <w:ind w:left="567"/>
        <w:rPr>
          <w:rFonts w:asciiTheme="minorBidi" w:hAnsiTheme="minorBidi"/>
          <w:sz w:val="28"/>
          <w:szCs w:val="28"/>
        </w:rPr>
      </w:pPr>
      <w:r>
        <w:rPr>
          <w:rFonts w:asciiTheme="minorBidi" w:hAnsiTheme="minorBidi"/>
          <w:sz w:val="28"/>
          <w:szCs w:val="28"/>
        </w:rPr>
        <w:tab/>
      </w:r>
    </w:p>
    <w:p w:rsidR="00B07C87" w:rsidRPr="00B07C87" w:rsidRDefault="00B07C87" w:rsidP="00C2581C">
      <w:pPr>
        <w:bidi/>
        <w:ind w:left="627" w:right="426"/>
        <w:rPr>
          <w:rFonts w:asciiTheme="minorBidi" w:hAnsiTheme="minorBidi"/>
          <w:sz w:val="28"/>
          <w:szCs w:val="28"/>
        </w:rPr>
      </w:pPr>
    </w:p>
    <w:p w:rsidR="00B07C87" w:rsidRPr="00B07C87" w:rsidRDefault="00B07C87" w:rsidP="00C2581C">
      <w:pPr>
        <w:bidi/>
        <w:ind w:left="627" w:right="426"/>
        <w:rPr>
          <w:rFonts w:asciiTheme="minorBidi" w:hAnsiTheme="minorBidi"/>
          <w:sz w:val="28"/>
          <w:szCs w:val="28"/>
        </w:rPr>
      </w:pPr>
    </w:p>
    <w:p w:rsidR="00C2581C" w:rsidRPr="00C2581C" w:rsidRDefault="00C2581C" w:rsidP="00C2581C">
      <w:pPr>
        <w:bidi/>
        <w:ind w:left="627" w:right="426"/>
        <w:rPr>
          <w:rFonts w:asciiTheme="minorBidi" w:hAnsiTheme="minorBidi"/>
          <w:sz w:val="28"/>
          <w:szCs w:val="28"/>
        </w:rPr>
      </w:pPr>
    </w:p>
    <w:p w:rsidR="00C2581C" w:rsidRDefault="00C2581C" w:rsidP="00C2581C">
      <w:pPr>
        <w:bidi/>
        <w:ind w:left="627" w:right="426"/>
      </w:pPr>
    </w:p>
    <w:p w:rsidR="00C2581C" w:rsidRDefault="00C2581C" w:rsidP="00C2581C">
      <w:pPr>
        <w:bidi/>
        <w:ind w:left="627" w:right="426"/>
      </w:pPr>
    </w:p>
    <w:p w:rsidR="00C2581C" w:rsidRDefault="00C2581C" w:rsidP="00C2581C">
      <w:pPr>
        <w:bidi/>
        <w:ind w:left="627" w:right="426"/>
      </w:pPr>
    </w:p>
    <w:p w:rsidR="00C2581C" w:rsidRDefault="00C2581C" w:rsidP="00C2581C">
      <w:pPr>
        <w:jc w:val="both"/>
      </w:pPr>
    </w:p>
    <w:p w:rsidR="00C2581C" w:rsidRDefault="00C2581C" w:rsidP="00C2581C">
      <w:pPr>
        <w:jc w:val="both"/>
      </w:pPr>
    </w:p>
    <w:p w:rsidR="00C2581C" w:rsidRDefault="00C2581C" w:rsidP="00C2581C">
      <w:pPr>
        <w:jc w:val="both"/>
      </w:pPr>
    </w:p>
    <w:p w:rsidR="00C2581C" w:rsidRPr="00087485" w:rsidRDefault="00C2581C" w:rsidP="00C2581C">
      <w:pPr>
        <w:pStyle w:val="ListParagraph"/>
        <w:numPr>
          <w:ilvl w:val="0"/>
          <w:numId w:val="2"/>
        </w:numPr>
        <w:jc w:val="left"/>
        <w:rPr>
          <w:rFonts w:asciiTheme="minorBidi" w:hAnsiTheme="minorBidi"/>
          <w:b/>
          <w:bCs/>
          <w:sz w:val="28"/>
          <w:szCs w:val="28"/>
          <w:u w:val="single"/>
        </w:rPr>
      </w:pPr>
      <w:r w:rsidRPr="00087485">
        <w:rPr>
          <w:rFonts w:asciiTheme="minorBidi" w:hAnsiTheme="minorBidi"/>
          <w:b/>
          <w:bCs/>
          <w:sz w:val="28"/>
          <w:szCs w:val="28"/>
          <w:u w:val="single"/>
        </w:rPr>
        <w:lastRenderedPageBreak/>
        <w:t>Technical Comments on REA Contract:</w:t>
      </w:r>
    </w:p>
    <w:tbl>
      <w:tblPr>
        <w:tblStyle w:val="TableGrid"/>
        <w:tblpPr w:leftFromText="180" w:rightFromText="180" w:vertAnchor="page" w:horzAnchor="margin" w:tblpY="2501"/>
        <w:tblW w:w="12299" w:type="dxa"/>
        <w:tblLook w:val="04A0"/>
      </w:tblPr>
      <w:tblGrid>
        <w:gridCol w:w="817"/>
        <w:gridCol w:w="3119"/>
        <w:gridCol w:w="6237"/>
        <w:gridCol w:w="2126"/>
      </w:tblGrid>
      <w:tr w:rsidR="00C2581C" w:rsidRPr="00DB7F2A" w:rsidTr="00927181">
        <w:trPr>
          <w:trHeight w:val="621"/>
        </w:trPr>
        <w:tc>
          <w:tcPr>
            <w:tcW w:w="817" w:type="dxa"/>
            <w:shd w:val="clear" w:color="auto" w:fill="D6E3BC" w:themeFill="accent3" w:themeFillTint="66"/>
            <w:vAlign w:val="center"/>
          </w:tcPr>
          <w:p w:rsidR="00C2581C" w:rsidRPr="00DB7F2A" w:rsidRDefault="00C2581C" w:rsidP="00927181">
            <w:pPr>
              <w:jc w:val="center"/>
              <w:rPr>
                <w:rFonts w:asciiTheme="minorBidi" w:hAnsiTheme="minorBidi"/>
                <w:sz w:val="28"/>
                <w:szCs w:val="28"/>
              </w:rPr>
            </w:pPr>
            <w:r w:rsidRPr="00DB7F2A">
              <w:rPr>
                <w:rFonts w:asciiTheme="minorBidi" w:hAnsiTheme="minorBidi"/>
                <w:sz w:val="28"/>
                <w:szCs w:val="28"/>
              </w:rPr>
              <w:t>NO</w:t>
            </w:r>
          </w:p>
        </w:tc>
        <w:tc>
          <w:tcPr>
            <w:tcW w:w="3119" w:type="dxa"/>
            <w:shd w:val="clear" w:color="auto" w:fill="D6E3BC" w:themeFill="accent3" w:themeFillTint="66"/>
            <w:vAlign w:val="center"/>
          </w:tcPr>
          <w:p w:rsidR="00C2581C" w:rsidRPr="00DB7F2A" w:rsidRDefault="00C2581C" w:rsidP="00927181">
            <w:pPr>
              <w:jc w:val="center"/>
              <w:rPr>
                <w:rFonts w:asciiTheme="minorBidi" w:hAnsiTheme="minorBidi"/>
                <w:sz w:val="28"/>
                <w:szCs w:val="28"/>
              </w:rPr>
            </w:pPr>
            <w:r w:rsidRPr="00DB7F2A">
              <w:rPr>
                <w:rFonts w:asciiTheme="minorBidi" w:hAnsiTheme="minorBidi"/>
                <w:sz w:val="28"/>
                <w:szCs w:val="28"/>
              </w:rPr>
              <w:t>Items</w:t>
            </w:r>
          </w:p>
        </w:tc>
        <w:tc>
          <w:tcPr>
            <w:tcW w:w="6237" w:type="dxa"/>
            <w:shd w:val="clear" w:color="auto" w:fill="D6E3BC" w:themeFill="accent3" w:themeFillTint="66"/>
            <w:vAlign w:val="center"/>
          </w:tcPr>
          <w:p w:rsidR="00C2581C" w:rsidRPr="00DB7F2A" w:rsidRDefault="00C2581C" w:rsidP="00927181">
            <w:pPr>
              <w:jc w:val="center"/>
              <w:rPr>
                <w:rFonts w:asciiTheme="minorBidi" w:hAnsiTheme="minorBidi"/>
                <w:sz w:val="28"/>
                <w:szCs w:val="28"/>
              </w:rPr>
            </w:pPr>
            <w:r w:rsidRPr="00DB7F2A">
              <w:rPr>
                <w:rFonts w:asciiTheme="minorBidi" w:hAnsiTheme="minorBidi"/>
                <w:sz w:val="28"/>
                <w:szCs w:val="28"/>
              </w:rPr>
              <w:t>Comments</w:t>
            </w:r>
          </w:p>
        </w:tc>
        <w:tc>
          <w:tcPr>
            <w:tcW w:w="2126" w:type="dxa"/>
            <w:shd w:val="clear" w:color="auto" w:fill="D6E3BC" w:themeFill="accent3" w:themeFillTint="66"/>
            <w:vAlign w:val="center"/>
          </w:tcPr>
          <w:p w:rsidR="00C2581C" w:rsidRPr="00DB7F2A" w:rsidRDefault="00C2581C" w:rsidP="00927181">
            <w:pPr>
              <w:jc w:val="center"/>
              <w:rPr>
                <w:rFonts w:asciiTheme="minorBidi" w:hAnsiTheme="minorBidi"/>
                <w:sz w:val="28"/>
                <w:szCs w:val="28"/>
              </w:rPr>
            </w:pPr>
            <w:r>
              <w:rPr>
                <w:rFonts w:asciiTheme="minorBidi" w:hAnsiTheme="minorBidi"/>
                <w:sz w:val="28"/>
                <w:szCs w:val="28"/>
              </w:rPr>
              <w:t>Note</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 xml:space="preserve">Section 1.17 </w:t>
            </w:r>
          </w:p>
        </w:tc>
        <w:tc>
          <w:tcPr>
            <w:tcW w:w="6237" w:type="dxa"/>
            <w:vAlign w:val="center"/>
          </w:tcPr>
          <w:p w:rsidR="00C2581C" w:rsidRPr="00DB7F2A" w:rsidRDefault="00C2581C" w:rsidP="00927181">
            <w:pPr>
              <w:jc w:val="left"/>
              <w:rPr>
                <w:rFonts w:asciiTheme="minorBidi" w:hAnsiTheme="minorBidi"/>
                <w:sz w:val="28"/>
                <w:szCs w:val="28"/>
              </w:rPr>
            </w:pPr>
            <w:r w:rsidRPr="00A67FF0">
              <w:rPr>
                <w:rFonts w:ascii="Times New Roman" w:eastAsia="SimSun" w:hAnsi="Times New Roman" w:cs="Times New Roman"/>
                <w:kern w:val="2"/>
                <w:lang w:eastAsia="zh-CN"/>
              </w:rPr>
              <w:t>Duties and Responsibilities of TAVANA Co. shall be defined by the principal</w:t>
            </w:r>
          </w:p>
        </w:tc>
        <w:tc>
          <w:tcPr>
            <w:tcW w:w="2126" w:type="dxa"/>
            <w:vAlign w:val="center"/>
          </w:tcPr>
          <w:p w:rsidR="00C2581C" w:rsidRDefault="00C2581C" w:rsidP="00927181">
            <w:pPr>
              <w:jc w:val="center"/>
              <w:rPr>
                <w:rFonts w:ascii="Times New Roman" w:eastAsia="SimSun" w:hAnsi="Times New Roman" w:cs="Times New Roman"/>
                <w:kern w:val="2"/>
                <w:lang w:eastAsia="zh-CN"/>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Article 2</w:t>
            </w:r>
          </w:p>
        </w:tc>
        <w:tc>
          <w:tcPr>
            <w:tcW w:w="6237" w:type="dxa"/>
            <w:vAlign w:val="center"/>
          </w:tcPr>
          <w:p w:rsidR="00C2581C" w:rsidRPr="00A67FF0" w:rsidRDefault="00C2581C" w:rsidP="00927181">
            <w:pPr>
              <w:pStyle w:val="o2"/>
              <w:overflowPunct/>
              <w:autoSpaceDE/>
              <w:adjustRightInd/>
              <w:spacing w:line="240" w:lineRule="auto"/>
              <w:ind w:right="69"/>
              <w:rPr>
                <w:sz w:val="22"/>
                <w:szCs w:val="22"/>
              </w:rPr>
            </w:pPr>
            <w:r w:rsidRPr="00A67FF0">
              <w:rPr>
                <w:sz w:val="22"/>
                <w:szCs w:val="22"/>
              </w:rPr>
              <w:t>The subject of the present Contract is engineering support of operation of unit 1 with VVER 1000/446 of BNPP and provision of engineering services associated with, including,  but not limited to, operation, maintenance, repair and upgrading of unit 1 of BNPP (hereinafter referred to as “Services”) to the Principal</w:t>
            </w:r>
            <w:r w:rsidRPr="00FB1A93">
              <w:rPr>
                <w:sz w:val="22"/>
                <w:szCs w:val="22"/>
              </w:rPr>
              <w:t>.</w:t>
            </w:r>
          </w:p>
        </w:tc>
        <w:tc>
          <w:tcPr>
            <w:tcW w:w="2126" w:type="dxa"/>
            <w:vAlign w:val="center"/>
          </w:tcPr>
          <w:p w:rsidR="00C2581C" w:rsidRPr="00A67FF0" w:rsidRDefault="00C2581C" w:rsidP="00927181">
            <w:pPr>
              <w:jc w:val="center"/>
              <w:rPr>
                <w:rFonts w:ascii="Times New Roman" w:eastAsia="SimSun" w:hAnsi="Times New Roman" w:cs="Times New Roman"/>
                <w:kern w:val="2"/>
                <w:lang w:eastAsia="zh-CN"/>
              </w:rPr>
            </w:pPr>
            <w:r>
              <w:rPr>
                <w:rFonts w:ascii="Times New Roman" w:eastAsia="SimSun" w:hAnsi="Times New Roman" w:cs="Times New Roman"/>
                <w:kern w:val="2"/>
                <w:lang w:eastAsia="zh-CN"/>
              </w:rPr>
              <w:t xml:space="preserve">This section Should be corrected </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w:t>
            </w:r>
          </w:p>
        </w:tc>
        <w:tc>
          <w:tcPr>
            <w:tcW w:w="6237" w:type="dxa"/>
            <w:vAlign w:val="center"/>
          </w:tcPr>
          <w:p w:rsidR="00C2581C" w:rsidRPr="00A67FF0" w:rsidRDefault="00C2581C" w:rsidP="00927181">
            <w:pPr>
              <w:pStyle w:val="BodyTextIndent"/>
              <w:ind w:left="-97" w:firstLineChars="0" w:firstLine="0"/>
            </w:pPr>
            <w:proofErr w:type="spellStart"/>
            <w:r w:rsidRPr="00A67FF0">
              <w:t>Thermohydraulic</w:t>
            </w:r>
            <w:proofErr w:type="spellEnd"/>
            <w:r w:rsidRPr="00A67FF0">
              <w:t xml:space="preserve"> analysis and accident analysis, including living PSA</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3.1.13</w:t>
            </w:r>
          </w:p>
        </w:tc>
        <w:tc>
          <w:tcPr>
            <w:tcW w:w="6237" w:type="dxa"/>
            <w:vAlign w:val="center"/>
          </w:tcPr>
          <w:p w:rsidR="00C2581C" w:rsidRPr="00DB7F2A" w:rsidRDefault="00C2581C" w:rsidP="00927181">
            <w:pPr>
              <w:jc w:val="left"/>
              <w:rPr>
                <w:rFonts w:asciiTheme="minorBidi" w:hAnsiTheme="minorBidi"/>
                <w:sz w:val="28"/>
                <w:szCs w:val="28"/>
              </w:rPr>
            </w:pPr>
            <w:r w:rsidRPr="00174F96">
              <w:t>root cause analysis</w:t>
            </w:r>
            <w:r>
              <w:t xml:space="preserve"> and trend analysis</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w:t>
            </w:r>
            <w:r>
              <w:rPr>
                <w:rFonts w:asciiTheme="minorBidi" w:hAnsiTheme="minorBidi"/>
                <w:sz w:val="24"/>
                <w:szCs w:val="24"/>
              </w:rPr>
              <w:t>15</w:t>
            </w:r>
          </w:p>
        </w:tc>
        <w:tc>
          <w:tcPr>
            <w:tcW w:w="6237" w:type="dxa"/>
            <w:vAlign w:val="center"/>
          </w:tcPr>
          <w:p w:rsidR="00C2581C" w:rsidRPr="00174F96" w:rsidRDefault="00C2581C" w:rsidP="00927181">
            <w:pPr>
              <w:jc w:val="both"/>
            </w:pPr>
            <w:r>
              <w:rPr>
                <w:lang w:val="en-GB"/>
              </w:rPr>
              <w:t>Life</w:t>
            </w:r>
            <w:r w:rsidRPr="00966D2D">
              <w:rPr>
                <w:lang w:val="en-GB"/>
              </w:rPr>
              <w:t xml:space="preserve"> Management</w:t>
            </w:r>
            <w:r>
              <w:rPr>
                <w:lang w:val="en-GB"/>
              </w:rPr>
              <w:t xml:space="preserve">/extension </w:t>
            </w:r>
            <w:r w:rsidRPr="00966D2D">
              <w:rPr>
                <w:lang w:val="en-GB"/>
              </w:rPr>
              <w:t>of the NPP equipment</w:t>
            </w:r>
            <w:r w:rsidRPr="00966D2D">
              <w:t>.</w:t>
            </w:r>
          </w:p>
          <w:p w:rsidR="00C2581C" w:rsidRPr="00174F96" w:rsidRDefault="00C2581C" w:rsidP="00927181">
            <w:pPr>
              <w:jc w:val="left"/>
            </w:pPr>
          </w:p>
        </w:tc>
        <w:tc>
          <w:tcPr>
            <w:tcW w:w="2126" w:type="dxa"/>
            <w:vAlign w:val="center"/>
          </w:tcPr>
          <w:p w:rsidR="00C2581C" w:rsidRPr="00966D2D" w:rsidRDefault="00C2581C" w:rsidP="00927181">
            <w:pPr>
              <w:jc w:val="center"/>
              <w:rPr>
                <w:rFonts w:ascii="Times New Roman" w:eastAsia="SimSun" w:hAnsi="Times New Roman" w:cs="Times New Roman"/>
                <w:b/>
                <w:bCs/>
                <w:kern w:val="2"/>
                <w:lang w:eastAsia="zh-CN"/>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3.1.24</w:t>
            </w:r>
          </w:p>
        </w:tc>
        <w:tc>
          <w:tcPr>
            <w:tcW w:w="6237" w:type="dxa"/>
            <w:vAlign w:val="center"/>
          </w:tcPr>
          <w:p w:rsidR="00C2581C" w:rsidRPr="00174F96" w:rsidRDefault="00C2581C" w:rsidP="00927181">
            <w:pPr>
              <w:jc w:val="both"/>
            </w:pPr>
            <w:r w:rsidRPr="00E53DED">
              <w:t>Supply of the required computer codes and Software for technical support and training of principal’s personnel</w:t>
            </w:r>
          </w:p>
        </w:tc>
        <w:tc>
          <w:tcPr>
            <w:tcW w:w="2126" w:type="dxa"/>
            <w:vAlign w:val="center"/>
          </w:tcPr>
          <w:p w:rsidR="00C2581C" w:rsidRDefault="00C2581C" w:rsidP="00927181">
            <w:pPr>
              <w:jc w:val="center"/>
              <w:rPr>
                <w:rFonts w:ascii="Times New Roman" w:eastAsia="SimSun" w:hAnsi="Times New Roman" w:cs="Times New Roman"/>
                <w:kern w:val="2"/>
                <w:lang w:eastAsia="zh-CN"/>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3.1.24.1</w:t>
            </w:r>
          </w:p>
        </w:tc>
        <w:tc>
          <w:tcPr>
            <w:tcW w:w="6237" w:type="dxa"/>
            <w:vAlign w:val="center"/>
          </w:tcPr>
          <w:p w:rsidR="00C2581C" w:rsidRPr="00E53DED" w:rsidRDefault="00C2581C" w:rsidP="00927181">
            <w:pPr>
              <w:jc w:val="both"/>
            </w:pPr>
            <w:r>
              <w:t xml:space="preserve">Assistance in verification and validation of computers codes and </w:t>
            </w:r>
            <w:proofErr w:type="spellStart"/>
            <w:r>
              <w:t>softwares</w:t>
            </w:r>
            <w:proofErr w:type="spellEnd"/>
            <w:r>
              <w:t xml:space="preserve"> developed by principal</w:t>
            </w:r>
          </w:p>
        </w:tc>
        <w:tc>
          <w:tcPr>
            <w:tcW w:w="2126" w:type="dxa"/>
            <w:vAlign w:val="center"/>
          </w:tcPr>
          <w:p w:rsidR="00C2581C" w:rsidRDefault="00C2581C" w:rsidP="00927181">
            <w:pPr>
              <w:jc w:val="center"/>
              <w:rPr>
                <w:rFonts w:ascii="Times New Roman" w:eastAsia="SimSun" w:hAnsi="Times New Roman" w:cs="Times New Roman"/>
                <w:kern w:val="2"/>
                <w:lang w:eastAsia="zh-CN"/>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3.1.26</w:t>
            </w:r>
          </w:p>
        </w:tc>
        <w:tc>
          <w:tcPr>
            <w:tcW w:w="6237" w:type="dxa"/>
            <w:vAlign w:val="center"/>
          </w:tcPr>
          <w:p w:rsidR="00C2581C" w:rsidRPr="00622A42" w:rsidRDefault="00C2581C" w:rsidP="00927181">
            <w:pPr>
              <w:jc w:val="both"/>
            </w:pPr>
            <w:r w:rsidRPr="00622A42">
              <w:t xml:space="preserve">Submission of the details of any calculations/analysis, including the input files and computer modeling of systems/equipment. </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3.1.28</w:t>
            </w:r>
          </w:p>
        </w:tc>
        <w:tc>
          <w:tcPr>
            <w:tcW w:w="6237" w:type="dxa"/>
            <w:vAlign w:val="center"/>
          </w:tcPr>
          <w:p w:rsidR="00C2581C" w:rsidRPr="00DB7F2A" w:rsidRDefault="00C2581C" w:rsidP="00927181">
            <w:pPr>
              <w:jc w:val="both"/>
              <w:rPr>
                <w:rFonts w:asciiTheme="minorBidi" w:hAnsiTheme="minorBidi"/>
                <w:sz w:val="28"/>
                <w:szCs w:val="28"/>
              </w:rPr>
            </w:pPr>
            <w:r>
              <w:t>Assistance to establish an effective CM(Configuration Management) for the BNPP</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3.1.29</w:t>
            </w:r>
          </w:p>
        </w:tc>
        <w:tc>
          <w:tcPr>
            <w:tcW w:w="6237" w:type="dxa"/>
            <w:vAlign w:val="center"/>
          </w:tcPr>
          <w:p w:rsidR="00C2581C" w:rsidRPr="00DB7F2A" w:rsidRDefault="00C2581C" w:rsidP="00927181">
            <w:pPr>
              <w:jc w:val="both"/>
              <w:rPr>
                <w:rFonts w:asciiTheme="minorBidi" w:hAnsiTheme="minorBidi"/>
                <w:sz w:val="28"/>
                <w:szCs w:val="28"/>
              </w:rPr>
            </w:pPr>
            <w:r>
              <w:t>Assistance to establish and control of aging degradation management for systems/structures/equipment of the BNPP</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3.1.30</w:t>
            </w:r>
          </w:p>
        </w:tc>
        <w:tc>
          <w:tcPr>
            <w:tcW w:w="6237" w:type="dxa"/>
            <w:vAlign w:val="center"/>
          </w:tcPr>
          <w:p w:rsidR="00C2581C" w:rsidRDefault="00C2581C" w:rsidP="00927181">
            <w:pPr>
              <w:jc w:val="both"/>
            </w:pPr>
            <w:r>
              <w:t xml:space="preserve">Assistance on development of an efficient surveillance and equipment qualification </w:t>
            </w:r>
            <w:proofErr w:type="spellStart"/>
            <w:r>
              <w:t>programme</w:t>
            </w:r>
            <w:proofErr w:type="spellEnd"/>
            <w:r>
              <w:t>.</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51502A" w:rsidRDefault="00C2581C" w:rsidP="00927181">
            <w:pPr>
              <w:jc w:val="left"/>
              <w:rPr>
                <w:rFonts w:asciiTheme="minorBidi" w:hAnsiTheme="minorBidi"/>
                <w:sz w:val="24"/>
                <w:szCs w:val="24"/>
              </w:rPr>
            </w:pPr>
            <w:r w:rsidRPr="0051502A">
              <w:rPr>
                <w:rFonts w:asciiTheme="minorBidi" w:hAnsiTheme="minorBidi"/>
                <w:sz w:val="24"/>
                <w:szCs w:val="24"/>
              </w:rPr>
              <w:t>Section 3.1.31</w:t>
            </w:r>
          </w:p>
        </w:tc>
        <w:tc>
          <w:tcPr>
            <w:tcW w:w="6237" w:type="dxa"/>
            <w:vAlign w:val="center"/>
          </w:tcPr>
          <w:p w:rsidR="00C2581C" w:rsidRDefault="00C2581C" w:rsidP="00927181">
            <w:pPr>
              <w:jc w:val="both"/>
            </w:pPr>
            <w:r>
              <w:t xml:space="preserve">Optimization of maintenance </w:t>
            </w:r>
            <w:proofErr w:type="spellStart"/>
            <w:r>
              <w:t>programme</w:t>
            </w:r>
            <w:proofErr w:type="spellEnd"/>
            <w:r>
              <w:t xml:space="preserve"> based on PSA approach</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sidRPr="00905468">
              <w:rPr>
                <w:rFonts w:asciiTheme="minorBidi" w:hAnsiTheme="minorBidi"/>
                <w:sz w:val="24"/>
                <w:szCs w:val="24"/>
              </w:rPr>
              <w:t>Section 4.4</w:t>
            </w:r>
          </w:p>
        </w:tc>
        <w:tc>
          <w:tcPr>
            <w:tcW w:w="6237" w:type="dxa"/>
            <w:vAlign w:val="center"/>
          </w:tcPr>
          <w:p w:rsidR="00C2581C" w:rsidRPr="001245BF" w:rsidRDefault="00C2581C" w:rsidP="00927181">
            <w:pPr>
              <w:jc w:val="both"/>
              <w:rPr>
                <w:rFonts w:cs="Times New Roman"/>
                <w:noProof/>
                <w:color w:val="000000"/>
                <w:lang w:eastAsia="zh-CN"/>
              </w:rPr>
            </w:pPr>
            <w:r w:rsidRPr="001245BF">
              <w:rPr>
                <w:rStyle w:val="Emphasis"/>
                <w:i w:val="0"/>
                <w:iCs w:val="0"/>
                <w:noProof/>
                <w:color w:val="000000"/>
                <w:lang w:eastAsia="zh-CN"/>
              </w:rPr>
              <w:t>The Contractor shall render services by sending specialists to Principal</w:t>
            </w:r>
            <w:r>
              <w:rPr>
                <w:rStyle w:val="Emphasis"/>
                <w:i w:val="0"/>
                <w:iCs w:val="0"/>
                <w:noProof/>
                <w:color w:val="000000"/>
                <w:lang w:eastAsia="zh-CN"/>
              </w:rPr>
              <w:t>’s</w:t>
            </w:r>
            <w:r w:rsidRPr="001245BF">
              <w:rPr>
                <w:rStyle w:val="Emphasis"/>
                <w:i w:val="0"/>
                <w:iCs w:val="0"/>
                <w:noProof/>
                <w:color w:val="000000"/>
                <w:lang w:eastAsia="zh-CN"/>
              </w:rPr>
              <w:t xml:space="preserve"> offices (Bushehr NPP/Tehran)</w:t>
            </w:r>
            <w:r>
              <w:rPr>
                <w:rStyle w:val="Emphasis"/>
                <w:i w:val="0"/>
                <w:iCs w:val="0"/>
                <w:noProof/>
                <w:color w:val="000000"/>
                <w:lang w:eastAsia="zh-CN"/>
              </w:rPr>
              <w:t>.</w:t>
            </w:r>
            <w:r w:rsidRPr="001245BF">
              <w:rPr>
                <w:rStyle w:val="Emphasis"/>
                <w:i w:val="0"/>
                <w:iCs w:val="0"/>
                <w:noProof/>
                <w:color w:val="000000"/>
                <w:lang w:eastAsia="zh-CN"/>
              </w:rPr>
              <w:t xml:space="preserve"> </w:t>
            </w:r>
            <w:r>
              <w:rPr>
                <w:rStyle w:val="Emphasis"/>
                <w:i w:val="0"/>
                <w:iCs w:val="0"/>
                <w:noProof/>
                <w:color w:val="000000"/>
                <w:lang w:eastAsia="zh-CN"/>
              </w:rPr>
              <w:t xml:space="preserve">These specialists shall </w:t>
            </w:r>
            <w:r>
              <w:rPr>
                <w:rStyle w:val="Emphasis"/>
                <w:i w:val="0"/>
                <w:iCs w:val="0"/>
                <w:noProof/>
                <w:color w:val="000000"/>
                <w:lang w:eastAsia="zh-CN"/>
              </w:rPr>
              <w:lastRenderedPageBreak/>
              <w:t>give nesseseary cunsultantcy in establishment of the Technical Support Organization and training of Principal’s personnel and OJT of these  personnel.</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lastRenderedPageBreak/>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Section 4.5</w:t>
            </w:r>
          </w:p>
        </w:tc>
        <w:tc>
          <w:tcPr>
            <w:tcW w:w="6237" w:type="dxa"/>
            <w:vAlign w:val="center"/>
          </w:tcPr>
          <w:p w:rsidR="00C2581C" w:rsidRDefault="00C2581C" w:rsidP="00927181">
            <w:pPr>
              <w:jc w:val="both"/>
            </w:pPr>
            <w:r>
              <w:t xml:space="preserve">During the rendering </w:t>
            </w:r>
            <w:proofErr w:type="gramStart"/>
            <w:r>
              <w:t>services  for</w:t>
            </w:r>
            <w:proofErr w:type="gramEnd"/>
            <w:r>
              <w:t xml:space="preserve"> the BNPP in Russian Federation (REA/Subcontractors) and based on request of Principal, the contractor shall engage Principal’s personnel in order to OJT.</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Should be added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Article 5</w:t>
            </w:r>
          </w:p>
        </w:tc>
        <w:tc>
          <w:tcPr>
            <w:tcW w:w="6237" w:type="dxa"/>
            <w:vAlign w:val="center"/>
          </w:tcPr>
          <w:p w:rsidR="00C2581C" w:rsidRDefault="00C2581C" w:rsidP="00927181">
            <w:pPr>
              <w:jc w:val="both"/>
            </w:pPr>
            <w:r>
              <w:t>In all sections of Article 5 , word “Site” shall be replaced by “Site/Tehran”</w:t>
            </w:r>
          </w:p>
        </w:tc>
        <w:tc>
          <w:tcPr>
            <w:tcW w:w="2126" w:type="dxa"/>
            <w:vAlign w:val="center"/>
          </w:tcPr>
          <w:p w:rsidR="00C2581C" w:rsidRDefault="00C2581C" w:rsidP="00927181">
            <w:pPr>
              <w:jc w:val="center"/>
              <w:rPr>
                <w:rFonts w:ascii="Times New Roman" w:eastAsia="SimSun" w:hAnsi="Times New Roman" w:cs="Times New Roman"/>
                <w:kern w:val="2"/>
                <w:lang w:eastAsia="zh-CN"/>
              </w:rPr>
            </w:pPr>
            <w:r>
              <w:rPr>
                <w:rFonts w:ascii="Times New Roman" w:eastAsia="SimSun" w:hAnsi="Times New Roman" w:cs="Times New Roman"/>
                <w:kern w:val="2"/>
                <w:lang w:eastAsia="zh-CN"/>
              </w:rPr>
              <w:t>General comment</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Article 5-Section 5.2 &amp; 5.3 Stage 2</w:t>
            </w:r>
          </w:p>
        </w:tc>
        <w:tc>
          <w:tcPr>
            <w:tcW w:w="6237" w:type="dxa"/>
            <w:vAlign w:val="center"/>
          </w:tcPr>
          <w:p w:rsidR="00C2581C" w:rsidRDefault="00C2581C" w:rsidP="00927181">
            <w:pPr>
              <w:jc w:val="both"/>
            </w:pPr>
            <w:r w:rsidRPr="00AE7AE6">
              <w:t>After considering the results, the Contractor shall chart full names of the specialists with comments regarding their working experience (resume or CV) and send them to the Principle.</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Article 5-Section 5.2 &amp; 5.3 Stage 2 &amp; Stage 3</w:t>
            </w:r>
          </w:p>
        </w:tc>
        <w:tc>
          <w:tcPr>
            <w:tcW w:w="6237" w:type="dxa"/>
            <w:vAlign w:val="center"/>
          </w:tcPr>
          <w:p w:rsidR="00C2581C" w:rsidRPr="004152DD" w:rsidRDefault="00C2581C" w:rsidP="00927181">
            <w:pPr>
              <w:ind w:right="68"/>
              <w:jc w:val="both"/>
              <w:rPr>
                <w:highlight w:val="red"/>
              </w:rPr>
            </w:pPr>
            <w:r w:rsidRPr="004152DD">
              <w:t>The Review of the request shall be up to 2 weeks</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Article 5-Stage 4</w:t>
            </w:r>
          </w:p>
        </w:tc>
        <w:tc>
          <w:tcPr>
            <w:tcW w:w="6237" w:type="dxa"/>
            <w:vAlign w:val="center"/>
          </w:tcPr>
          <w:p w:rsidR="00C2581C" w:rsidRPr="004152DD" w:rsidRDefault="00C2581C" w:rsidP="00927181">
            <w:pPr>
              <w:jc w:val="both"/>
            </w:pPr>
            <w:r w:rsidRPr="00736366">
              <w:t>Contractor shall send copies of the following documents to the Principal</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Pr="00905468" w:rsidRDefault="00C2581C" w:rsidP="00927181">
            <w:pPr>
              <w:jc w:val="left"/>
              <w:rPr>
                <w:rFonts w:asciiTheme="minorBidi" w:hAnsiTheme="minorBidi"/>
                <w:sz w:val="24"/>
                <w:szCs w:val="24"/>
              </w:rPr>
            </w:pPr>
            <w:r>
              <w:rPr>
                <w:rFonts w:asciiTheme="minorBidi" w:hAnsiTheme="minorBidi"/>
                <w:sz w:val="24"/>
                <w:szCs w:val="24"/>
              </w:rPr>
              <w:t>Article 5-Stage 4</w:t>
            </w:r>
          </w:p>
        </w:tc>
        <w:tc>
          <w:tcPr>
            <w:tcW w:w="6237" w:type="dxa"/>
            <w:vAlign w:val="center"/>
          </w:tcPr>
          <w:p w:rsidR="00C2581C" w:rsidRPr="004152DD" w:rsidRDefault="00C2581C" w:rsidP="00927181">
            <w:pPr>
              <w:ind w:right="68"/>
              <w:jc w:val="both"/>
            </w:pPr>
            <w:r>
              <w:t xml:space="preserve">The last bullet(Stage 5) shall be deleted  </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Default="00C2581C" w:rsidP="00927181">
            <w:pPr>
              <w:jc w:val="left"/>
              <w:rPr>
                <w:rFonts w:asciiTheme="minorBidi" w:hAnsiTheme="minorBidi"/>
                <w:sz w:val="24"/>
                <w:szCs w:val="24"/>
              </w:rPr>
            </w:pPr>
            <w:r>
              <w:rPr>
                <w:rFonts w:asciiTheme="minorBidi" w:hAnsiTheme="minorBidi"/>
                <w:sz w:val="24"/>
                <w:szCs w:val="24"/>
              </w:rPr>
              <w:t>Article 5-Section 5.3-Stage 4a</w:t>
            </w:r>
          </w:p>
        </w:tc>
        <w:tc>
          <w:tcPr>
            <w:tcW w:w="6237" w:type="dxa"/>
            <w:vAlign w:val="center"/>
          </w:tcPr>
          <w:p w:rsidR="00C2581C" w:rsidRPr="004152DD" w:rsidRDefault="00C2581C" w:rsidP="00927181">
            <w:pPr>
              <w:ind w:right="68"/>
              <w:jc w:val="both"/>
            </w:pPr>
            <w:r w:rsidRPr="009620F4">
              <w:t>The Contractor</w:t>
            </w:r>
            <w:r>
              <w:t xml:space="preserve"> shall prepare draft c</w:t>
            </w:r>
            <w:r w:rsidRPr="009620F4">
              <w:t>ontract with the Russian contract partner.</w:t>
            </w:r>
            <w:r>
              <w:t xml:space="preserve"> </w:t>
            </w:r>
            <w:r w:rsidRPr="009620F4">
              <w:t>The duration of drawing up shall be up to 1.5 mounts</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r w:rsidR="00C2581C" w:rsidRPr="00DB7F2A" w:rsidTr="00927181">
        <w:tc>
          <w:tcPr>
            <w:tcW w:w="817" w:type="dxa"/>
            <w:vAlign w:val="center"/>
          </w:tcPr>
          <w:p w:rsidR="00C2581C" w:rsidRPr="00DB7F2A" w:rsidRDefault="00C2581C" w:rsidP="00927181">
            <w:pPr>
              <w:pStyle w:val="ListParagraph"/>
              <w:numPr>
                <w:ilvl w:val="0"/>
                <w:numId w:val="1"/>
              </w:numPr>
              <w:ind w:left="527" w:hanging="357"/>
              <w:jc w:val="center"/>
              <w:rPr>
                <w:rFonts w:asciiTheme="minorBidi" w:hAnsiTheme="minorBidi"/>
                <w:sz w:val="28"/>
                <w:szCs w:val="28"/>
              </w:rPr>
            </w:pPr>
          </w:p>
        </w:tc>
        <w:tc>
          <w:tcPr>
            <w:tcW w:w="3119" w:type="dxa"/>
            <w:vAlign w:val="center"/>
          </w:tcPr>
          <w:p w:rsidR="00C2581C" w:rsidRDefault="00C2581C" w:rsidP="00927181">
            <w:pPr>
              <w:jc w:val="left"/>
              <w:rPr>
                <w:rFonts w:asciiTheme="minorBidi" w:hAnsiTheme="minorBidi"/>
                <w:sz w:val="24"/>
                <w:szCs w:val="24"/>
              </w:rPr>
            </w:pPr>
            <w:r>
              <w:rPr>
                <w:rFonts w:asciiTheme="minorBidi" w:hAnsiTheme="minorBidi"/>
                <w:sz w:val="24"/>
                <w:szCs w:val="24"/>
              </w:rPr>
              <w:t>Article 5 – section 5.4</w:t>
            </w:r>
          </w:p>
        </w:tc>
        <w:tc>
          <w:tcPr>
            <w:tcW w:w="6237" w:type="dxa"/>
            <w:vAlign w:val="center"/>
          </w:tcPr>
          <w:p w:rsidR="00C2581C" w:rsidRPr="004152DD" w:rsidRDefault="00C2581C" w:rsidP="00927181">
            <w:pPr>
              <w:ind w:right="68"/>
              <w:jc w:val="both"/>
            </w:pPr>
            <w:r>
              <w:t>Based</w:t>
            </w:r>
            <w:r w:rsidRPr="00D31A37">
              <w:t xml:space="preserve"> on experience</w:t>
            </w:r>
            <w:r>
              <w:t>s</w:t>
            </w:r>
            <w:r w:rsidRPr="00D31A37">
              <w:t xml:space="preserve"> of operation of </w:t>
            </w:r>
            <w:proofErr w:type="spellStart"/>
            <w:r w:rsidRPr="00D31A37">
              <w:t>Bushehr</w:t>
            </w:r>
            <w:proofErr w:type="spellEnd"/>
            <w:r w:rsidRPr="00D31A37">
              <w:t xml:space="preserve"> NPP power unit, the Principle</w:t>
            </w:r>
            <w:r>
              <w:t>/Contractor</w:t>
            </w:r>
            <w:r w:rsidRPr="00D31A37">
              <w:t xml:space="preserve"> shall formulate a topic of its interest in the frame of areas contained in Appendix 9.</w:t>
            </w:r>
          </w:p>
        </w:tc>
        <w:tc>
          <w:tcPr>
            <w:tcW w:w="2126" w:type="dxa"/>
            <w:vAlign w:val="center"/>
          </w:tcPr>
          <w:p w:rsidR="00C2581C" w:rsidRPr="00DB7F2A" w:rsidRDefault="00C2581C" w:rsidP="00927181">
            <w:pPr>
              <w:jc w:val="center"/>
              <w:rPr>
                <w:rFonts w:asciiTheme="minorBidi" w:hAnsiTheme="minorBidi"/>
                <w:sz w:val="28"/>
                <w:szCs w:val="28"/>
              </w:rPr>
            </w:pPr>
            <w:r>
              <w:rPr>
                <w:rFonts w:ascii="Times New Roman" w:eastAsia="SimSun" w:hAnsi="Times New Roman" w:cs="Times New Roman"/>
                <w:kern w:val="2"/>
                <w:lang w:eastAsia="zh-CN"/>
              </w:rPr>
              <w:t>This section Should be corrected</w:t>
            </w:r>
          </w:p>
        </w:tc>
      </w:tr>
    </w:tbl>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Pr="00B07C87" w:rsidRDefault="00B07C87" w:rsidP="00B07C87">
      <w:pPr>
        <w:rPr>
          <w:rFonts w:asciiTheme="minorBidi" w:hAnsiTheme="minorBidi"/>
          <w:sz w:val="28"/>
          <w:szCs w:val="28"/>
        </w:rPr>
      </w:pPr>
    </w:p>
    <w:p w:rsidR="00B07C87" w:rsidRDefault="00B07C87" w:rsidP="00B07C87">
      <w:pPr>
        <w:rPr>
          <w:rFonts w:asciiTheme="minorBidi" w:hAnsiTheme="minorBidi"/>
          <w:sz w:val="28"/>
          <w:szCs w:val="28"/>
        </w:rPr>
      </w:pPr>
    </w:p>
    <w:p w:rsidR="00B07C87" w:rsidRDefault="00B07C87" w:rsidP="00B07C87">
      <w:pPr>
        <w:jc w:val="left"/>
        <w:rPr>
          <w:rFonts w:asciiTheme="minorBidi" w:hAnsiTheme="minorBidi"/>
          <w:sz w:val="28"/>
          <w:szCs w:val="28"/>
        </w:rPr>
      </w:pPr>
      <w:r>
        <w:rPr>
          <w:rFonts w:asciiTheme="minorBidi" w:hAnsiTheme="minorBidi"/>
          <w:sz w:val="28"/>
          <w:szCs w:val="28"/>
        </w:rPr>
        <w:tab/>
      </w:r>
    </w:p>
    <w:p w:rsidR="00B07C87" w:rsidRDefault="00B07C87" w:rsidP="00B07C87">
      <w:pPr>
        <w:jc w:val="left"/>
        <w:rPr>
          <w:rFonts w:asciiTheme="minorBidi" w:hAnsiTheme="minorBidi"/>
          <w:sz w:val="28"/>
          <w:szCs w:val="28"/>
        </w:rPr>
      </w:pPr>
    </w:p>
    <w:p w:rsidR="00B07C87" w:rsidRDefault="00B07C87" w:rsidP="00B07C87">
      <w:pPr>
        <w:jc w:val="left"/>
        <w:rPr>
          <w:rFonts w:asciiTheme="minorBidi" w:hAnsiTheme="minorBidi"/>
          <w:sz w:val="28"/>
          <w:szCs w:val="28"/>
        </w:rPr>
      </w:pPr>
    </w:p>
    <w:p w:rsidR="00B07C87" w:rsidRDefault="00B07C87" w:rsidP="00B07C87">
      <w:pPr>
        <w:jc w:val="left"/>
        <w:rPr>
          <w:rFonts w:asciiTheme="minorBidi" w:hAnsiTheme="minorBidi"/>
          <w:sz w:val="28"/>
          <w:szCs w:val="28"/>
        </w:rPr>
      </w:pPr>
    </w:p>
    <w:p w:rsidR="00B67BAF" w:rsidRDefault="00B67BAF" w:rsidP="00B07C87">
      <w:pPr>
        <w:jc w:val="left"/>
        <w:rPr>
          <w:rFonts w:asciiTheme="minorBidi" w:hAnsiTheme="minorBidi"/>
          <w:sz w:val="28"/>
          <w:szCs w:val="28"/>
        </w:rPr>
      </w:pPr>
    </w:p>
    <w:p w:rsidR="00B67BAF" w:rsidRDefault="00B67BAF" w:rsidP="00B07C87">
      <w:pPr>
        <w:jc w:val="left"/>
        <w:rPr>
          <w:rFonts w:asciiTheme="minorBidi" w:hAnsiTheme="minorBidi"/>
          <w:sz w:val="28"/>
          <w:szCs w:val="28"/>
        </w:rPr>
      </w:pPr>
    </w:p>
    <w:p w:rsidR="00B07C87" w:rsidRPr="00087485" w:rsidRDefault="00B67BAF" w:rsidP="00087485">
      <w:pPr>
        <w:pStyle w:val="ListParagraph"/>
        <w:numPr>
          <w:ilvl w:val="0"/>
          <w:numId w:val="2"/>
        </w:numPr>
        <w:jc w:val="left"/>
        <w:rPr>
          <w:rFonts w:asciiTheme="minorBidi" w:hAnsiTheme="minorBidi"/>
          <w:b/>
          <w:bCs/>
          <w:sz w:val="28"/>
          <w:szCs w:val="28"/>
          <w:u w:val="single"/>
        </w:rPr>
      </w:pPr>
      <w:r>
        <w:rPr>
          <w:rFonts w:asciiTheme="minorBidi" w:hAnsiTheme="minorBidi"/>
          <w:b/>
          <w:bCs/>
          <w:sz w:val="28"/>
          <w:szCs w:val="28"/>
          <w:u w:val="single"/>
        </w:rPr>
        <w:lastRenderedPageBreak/>
        <w:t>Legal</w:t>
      </w:r>
      <w:r w:rsidR="00B07C87" w:rsidRPr="00087485">
        <w:rPr>
          <w:rFonts w:asciiTheme="minorBidi" w:hAnsiTheme="minorBidi"/>
          <w:b/>
          <w:bCs/>
          <w:sz w:val="28"/>
          <w:szCs w:val="28"/>
          <w:u w:val="single"/>
        </w:rPr>
        <w:t xml:space="preserve"> Comments on REA Contract:</w:t>
      </w:r>
    </w:p>
    <w:p w:rsidR="00B365FF" w:rsidRPr="00C548B1" w:rsidRDefault="00B365FF" w:rsidP="00B365FF">
      <w:pPr>
        <w:jc w:val="both"/>
        <w:rPr>
          <w:rFonts w:asciiTheme="majorBidi" w:hAnsiTheme="majorBidi" w:cstheme="majorBidi"/>
          <w:b/>
          <w:bCs/>
          <w:sz w:val="24"/>
          <w:szCs w:val="24"/>
        </w:rPr>
      </w:pP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The text of the draft Contract is required to be modified. Such modifications shall be made and revised during the mutual meetings between the Parties.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The only payment instrument for the said Contract shall be a documentary letter of credit (L/C). The relevant </w:t>
      </w:r>
      <w:proofErr w:type="gramStart"/>
      <w:r>
        <w:rPr>
          <w:rFonts w:asciiTheme="majorBidi" w:hAnsiTheme="majorBidi" w:cstheme="majorBidi"/>
          <w:sz w:val="24"/>
          <w:szCs w:val="24"/>
        </w:rPr>
        <w:t>article in this regard need</w:t>
      </w:r>
      <w:proofErr w:type="gramEnd"/>
      <w:r>
        <w:rPr>
          <w:rFonts w:asciiTheme="majorBidi" w:hAnsiTheme="majorBidi" w:cstheme="majorBidi"/>
          <w:sz w:val="24"/>
          <w:szCs w:val="24"/>
        </w:rPr>
        <w:t xml:space="preserve"> to be modified accordingly.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Any Iranian legal deductions from the gross amounts shall be determined beforehand in the contract which shall be deducted from the payments due to the Contractor.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10% (ten percent) of each payment shall be deducted from each payment due to the Contractor as good performance guarantee (retention) the releasing of which shall be made at the end of the guarantee period. </w:t>
      </w:r>
    </w:p>
    <w:p w:rsidR="00B365FF" w:rsidRPr="00325B20" w:rsidRDefault="00B365FF" w:rsidP="00B365FF">
      <w:pPr>
        <w:pStyle w:val="ListParagraph"/>
        <w:numPr>
          <w:ilvl w:val="0"/>
          <w:numId w:val="3"/>
        </w:numPr>
        <w:jc w:val="both"/>
        <w:rPr>
          <w:rFonts w:asciiTheme="majorBidi" w:hAnsiTheme="majorBidi" w:cstheme="majorBidi"/>
          <w:sz w:val="24"/>
          <w:szCs w:val="24"/>
        </w:rPr>
      </w:pPr>
      <w:r w:rsidRPr="00325B20">
        <w:rPr>
          <w:rFonts w:asciiTheme="majorBidi" w:hAnsiTheme="majorBidi" w:cstheme="majorBidi"/>
          <w:sz w:val="24"/>
          <w:szCs w:val="24"/>
        </w:rPr>
        <w:t xml:space="preserve">The guarantee period need to be introduced into the text of the Contract.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In fulfillment of its obligation the Contractor shall comply with all applicable laws, decree, regulations, orders, licenses, permits, and other official provisions</w:t>
      </w:r>
      <w:r w:rsidRPr="0087509A">
        <w:rPr>
          <w:rFonts w:asciiTheme="majorBidi" w:hAnsiTheme="majorBidi" w:cstheme="majorBidi"/>
          <w:sz w:val="24"/>
          <w:szCs w:val="24"/>
        </w:rPr>
        <w:t xml:space="preserve"> </w:t>
      </w:r>
      <w:r>
        <w:rPr>
          <w:rFonts w:asciiTheme="majorBidi" w:hAnsiTheme="majorBidi" w:cstheme="majorBidi"/>
          <w:sz w:val="24"/>
          <w:szCs w:val="24"/>
        </w:rPr>
        <w:t xml:space="preserve">valid in </w:t>
      </w:r>
      <w:r w:rsidRPr="00325B20">
        <w:rPr>
          <w:rFonts w:asciiTheme="majorBidi" w:hAnsiTheme="majorBidi" w:cstheme="majorBidi"/>
          <w:sz w:val="24"/>
          <w:szCs w:val="24"/>
        </w:rPr>
        <w:t xml:space="preserve">Islamic Republic of </w:t>
      </w:r>
      <w:r>
        <w:rPr>
          <w:rFonts w:asciiTheme="majorBidi" w:hAnsiTheme="majorBidi" w:cstheme="majorBidi"/>
          <w:sz w:val="24"/>
          <w:szCs w:val="24"/>
        </w:rPr>
        <w:t xml:space="preserve">Iran and/or </w:t>
      </w:r>
      <w:proofErr w:type="spellStart"/>
      <w:r w:rsidRPr="00325B20">
        <w:rPr>
          <w:rFonts w:asciiTheme="majorBidi" w:hAnsiTheme="majorBidi" w:cstheme="majorBidi"/>
          <w:sz w:val="24"/>
          <w:szCs w:val="24"/>
        </w:rPr>
        <w:t>Bushehr</w:t>
      </w:r>
      <w:proofErr w:type="spellEnd"/>
      <w:r w:rsidRPr="00325B20">
        <w:rPr>
          <w:rFonts w:asciiTheme="majorBidi" w:hAnsiTheme="majorBidi" w:cstheme="majorBidi"/>
          <w:sz w:val="24"/>
          <w:szCs w:val="24"/>
        </w:rPr>
        <w:t xml:space="preserve"> BPP Unit-1 Site.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As the Principal is not in a position to obtain work permits for the Contractor’s personnel from the authority concerned, the Contractor is therefore required to take the necessary measures for acquisition of the said permits by its own manpower. However, the Principal shall assist the Contractor in this regard. </w:t>
      </w:r>
    </w:p>
    <w:p w:rsidR="00B365FF" w:rsidRPr="001D451E" w:rsidRDefault="00B365FF" w:rsidP="00B365FF">
      <w:pPr>
        <w:pStyle w:val="ListParagraph"/>
        <w:numPr>
          <w:ilvl w:val="0"/>
          <w:numId w:val="3"/>
        </w:numPr>
        <w:jc w:val="both"/>
        <w:rPr>
          <w:rFonts w:asciiTheme="majorBidi" w:hAnsiTheme="majorBidi" w:cstheme="majorBidi"/>
          <w:sz w:val="24"/>
          <w:szCs w:val="24"/>
        </w:rPr>
      </w:pPr>
      <w:r w:rsidRPr="001D451E">
        <w:rPr>
          <w:rFonts w:asciiTheme="majorBidi" w:hAnsiTheme="majorBidi" w:cstheme="majorBidi"/>
          <w:sz w:val="24"/>
          <w:szCs w:val="24"/>
        </w:rPr>
        <w:t>The Contractor is required to introduce the cost of assigning</w:t>
      </w:r>
      <w:r>
        <w:rPr>
          <w:rFonts w:asciiTheme="majorBidi" w:hAnsiTheme="majorBidi" w:cstheme="majorBidi"/>
          <w:sz w:val="24"/>
          <w:szCs w:val="24"/>
        </w:rPr>
        <w:t xml:space="preserve"> of</w:t>
      </w:r>
      <w:r w:rsidRPr="001D451E">
        <w:rPr>
          <w:rFonts w:asciiTheme="majorBidi" w:hAnsiTheme="majorBidi" w:cstheme="majorBidi"/>
          <w:sz w:val="24"/>
          <w:szCs w:val="24"/>
        </w:rPr>
        <w:t xml:space="preserve"> its personnel from Moscow to </w:t>
      </w:r>
      <w:proofErr w:type="spellStart"/>
      <w:r w:rsidRPr="001D451E">
        <w:rPr>
          <w:rFonts w:asciiTheme="majorBidi" w:hAnsiTheme="majorBidi" w:cstheme="majorBidi"/>
          <w:sz w:val="24"/>
          <w:szCs w:val="24"/>
        </w:rPr>
        <w:t>Bushehr</w:t>
      </w:r>
      <w:proofErr w:type="spellEnd"/>
      <w:r w:rsidRPr="001D451E">
        <w:rPr>
          <w:rFonts w:asciiTheme="majorBidi" w:hAnsiTheme="majorBidi" w:cstheme="majorBidi"/>
          <w:sz w:val="24"/>
          <w:szCs w:val="24"/>
        </w:rPr>
        <w:t xml:space="preserve"> and also the costs of their residence in </w:t>
      </w:r>
      <w:r>
        <w:rPr>
          <w:rFonts w:asciiTheme="majorBidi" w:hAnsiTheme="majorBidi" w:cstheme="majorBidi"/>
          <w:sz w:val="24"/>
          <w:szCs w:val="24"/>
        </w:rPr>
        <w:t xml:space="preserve">I.R of </w:t>
      </w:r>
      <w:r w:rsidRPr="001D451E">
        <w:rPr>
          <w:rFonts w:asciiTheme="majorBidi" w:hAnsiTheme="majorBidi" w:cstheme="majorBidi"/>
          <w:sz w:val="24"/>
          <w:szCs w:val="24"/>
        </w:rPr>
        <w:t xml:space="preserve">Iran </w:t>
      </w:r>
      <w:r>
        <w:rPr>
          <w:rFonts w:asciiTheme="majorBidi" w:hAnsiTheme="majorBidi" w:cstheme="majorBidi"/>
          <w:sz w:val="24"/>
          <w:szCs w:val="24"/>
        </w:rPr>
        <w:t>into</w:t>
      </w:r>
      <w:r w:rsidRPr="001D451E">
        <w:rPr>
          <w:rFonts w:asciiTheme="majorBidi" w:hAnsiTheme="majorBidi" w:cstheme="majorBidi"/>
          <w:sz w:val="24"/>
          <w:szCs w:val="24"/>
        </w:rPr>
        <w:t xml:space="preserve"> its price proposal. </w:t>
      </w:r>
    </w:p>
    <w:p w:rsidR="00B365FF" w:rsidRDefault="00B365FF" w:rsidP="00B365FF">
      <w:pPr>
        <w:pStyle w:val="ListParagraph"/>
        <w:numPr>
          <w:ilvl w:val="0"/>
          <w:numId w:val="3"/>
        </w:numPr>
        <w:jc w:val="both"/>
        <w:rPr>
          <w:rFonts w:asciiTheme="majorBidi" w:hAnsiTheme="majorBidi" w:cstheme="majorBidi"/>
          <w:sz w:val="24"/>
          <w:szCs w:val="24"/>
        </w:rPr>
      </w:pPr>
      <w:r w:rsidRPr="001D451E">
        <w:rPr>
          <w:rFonts w:asciiTheme="majorBidi" w:hAnsiTheme="majorBidi" w:cstheme="majorBidi"/>
          <w:sz w:val="24"/>
          <w:szCs w:val="24"/>
        </w:rPr>
        <w:t>The list of</w:t>
      </w:r>
      <w:r>
        <w:rPr>
          <w:rFonts w:asciiTheme="majorBidi" w:hAnsiTheme="majorBidi" w:cstheme="majorBidi"/>
          <w:sz w:val="24"/>
          <w:szCs w:val="24"/>
        </w:rPr>
        <w:t xml:space="preserve"> Russian experts that may </w:t>
      </w:r>
      <w:proofErr w:type="gramStart"/>
      <w:r>
        <w:rPr>
          <w:rFonts w:asciiTheme="majorBidi" w:hAnsiTheme="majorBidi" w:cstheme="majorBidi"/>
          <w:sz w:val="24"/>
          <w:szCs w:val="24"/>
        </w:rPr>
        <w:t xml:space="preserve">possibly </w:t>
      </w:r>
      <w:r w:rsidRPr="001D451E">
        <w:rPr>
          <w:rFonts w:asciiTheme="majorBidi" w:hAnsiTheme="majorBidi" w:cstheme="majorBidi"/>
          <w:sz w:val="24"/>
          <w:szCs w:val="24"/>
        </w:rPr>
        <w:t xml:space="preserve"> </w:t>
      </w:r>
      <w:r>
        <w:rPr>
          <w:rFonts w:asciiTheme="majorBidi" w:hAnsiTheme="majorBidi" w:cstheme="majorBidi"/>
          <w:sz w:val="24"/>
          <w:szCs w:val="24"/>
        </w:rPr>
        <w:t>provide</w:t>
      </w:r>
      <w:proofErr w:type="gramEnd"/>
      <w:r>
        <w:rPr>
          <w:rFonts w:asciiTheme="majorBidi" w:hAnsiTheme="majorBidi" w:cstheme="majorBidi"/>
          <w:sz w:val="24"/>
          <w:szCs w:val="24"/>
        </w:rPr>
        <w:t xml:space="preserve"> </w:t>
      </w:r>
      <w:r w:rsidRPr="001D451E">
        <w:rPr>
          <w:rFonts w:asciiTheme="majorBidi" w:hAnsiTheme="majorBidi" w:cstheme="majorBidi"/>
          <w:sz w:val="24"/>
          <w:szCs w:val="24"/>
        </w:rPr>
        <w:t>services under the contract as well as the</w:t>
      </w:r>
      <w:r>
        <w:rPr>
          <w:rFonts w:asciiTheme="majorBidi" w:hAnsiTheme="majorBidi" w:cstheme="majorBidi"/>
          <w:sz w:val="24"/>
          <w:szCs w:val="24"/>
        </w:rPr>
        <w:t>ir</w:t>
      </w:r>
      <w:r w:rsidRPr="001D451E">
        <w:rPr>
          <w:rFonts w:asciiTheme="majorBidi" w:hAnsiTheme="majorBidi" w:cstheme="majorBidi"/>
          <w:sz w:val="24"/>
          <w:szCs w:val="24"/>
        </w:rPr>
        <w:t xml:space="preserve"> monthly salary </w:t>
      </w:r>
      <w:r>
        <w:rPr>
          <w:rFonts w:asciiTheme="majorBidi" w:hAnsiTheme="majorBidi" w:cstheme="majorBidi"/>
          <w:sz w:val="24"/>
          <w:szCs w:val="24"/>
        </w:rPr>
        <w:t xml:space="preserve">should </w:t>
      </w:r>
      <w:r w:rsidRPr="001D451E">
        <w:rPr>
          <w:rFonts w:asciiTheme="majorBidi" w:hAnsiTheme="majorBidi" w:cstheme="majorBidi"/>
          <w:sz w:val="24"/>
          <w:szCs w:val="24"/>
        </w:rPr>
        <w:t>be determined by the Contractor</w:t>
      </w:r>
      <w:r>
        <w:rPr>
          <w:rFonts w:asciiTheme="majorBidi" w:hAnsiTheme="majorBidi" w:cstheme="majorBidi"/>
          <w:sz w:val="24"/>
          <w:szCs w:val="24"/>
        </w:rPr>
        <w:t xml:space="preserve"> and introduce as an Appendix to the Contract for calculation of the costs for the performed works.</w:t>
      </w:r>
      <w:r w:rsidRPr="001D451E">
        <w:rPr>
          <w:rFonts w:asciiTheme="majorBidi" w:hAnsiTheme="majorBidi" w:cstheme="majorBidi"/>
          <w:sz w:val="24"/>
          <w:szCs w:val="24"/>
        </w:rPr>
        <w:t xml:space="preserve">. </w:t>
      </w:r>
    </w:p>
    <w:p w:rsidR="00B365FF" w:rsidRDefault="00B365FF" w:rsidP="00B365FF">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The Contractor should refer and submit to the Principal the Russian laws on the Value Added Tax as well as determine those parts of the contract which shall be subject to such Value Added Tax. </w:t>
      </w:r>
    </w:p>
    <w:p w:rsidR="00B365FF" w:rsidRDefault="00B365FF" w:rsidP="00B365FF">
      <w:pPr>
        <w:jc w:val="both"/>
      </w:pPr>
      <w:r>
        <w:rPr>
          <w:rFonts w:asciiTheme="majorBidi" w:hAnsiTheme="majorBidi" w:cstheme="majorBidi"/>
          <w:sz w:val="24"/>
          <w:szCs w:val="24"/>
        </w:rPr>
        <w:t xml:space="preserve">          The full-detailed description of the Contractor’s services as well as the obligations of such</w:t>
      </w:r>
    </w:p>
    <w:p w:rsidR="00C451D0" w:rsidRPr="00C2581C" w:rsidRDefault="00C451D0" w:rsidP="00B365FF">
      <w:pPr>
        <w:tabs>
          <w:tab w:val="left" w:pos="1021"/>
        </w:tabs>
        <w:jc w:val="left"/>
        <w:rPr>
          <w:rFonts w:asciiTheme="minorBidi" w:hAnsiTheme="minorBidi"/>
          <w:sz w:val="28"/>
          <w:szCs w:val="28"/>
        </w:rPr>
      </w:pPr>
    </w:p>
    <w:sectPr w:rsidR="00C451D0" w:rsidRPr="00C2581C" w:rsidSect="00B365FF">
      <w:head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22" w:rsidRDefault="00DF0D22" w:rsidP="00E30E17">
      <w:pPr>
        <w:spacing w:after="0" w:line="240" w:lineRule="auto"/>
      </w:pPr>
      <w:r>
        <w:separator/>
      </w:r>
    </w:p>
  </w:endnote>
  <w:endnote w:type="continuationSeparator" w:id="0">
    <w:p w:rsidR="00DF0D22" w:rsidRDefault="00DF0D22" w:rsidP="00E30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22" w:rsidRDefault="00DF0D22" w:rsidP="00E30E17">
      <w:pPr>
        <w:spacing w:after="0" w:line="240" w:lineRule="auto"/>
      </w:pPr>
      <w:r>
        <w:separator/>
      </w:r>
    </w:p>
  </w:footnote>
  <w:footnote w:type="continuationSeparator" w:id="0">
    <w:p w:rsidR="00DF0D22" w:rsidRDefault="00DF0D22" w:rsidP="00E30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FF" w:rsidRDefault="00B365FF" w:rsidP="00B365FF">
    <w:pPr>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Pr="00C548B1">
      <w:rPr>
        <w:rFonts w:asciiTheme="majorBidi" w:hAnsiTheme="majorBidi" w:cstheme="majorBidi"/>
        <w:b/>
        <w:bCs/>
        <w:sz w:val="24"/>
        <w:szCs w:val="24"/>
      </w:rPr>
      <w:t>Principal</w:t>
    </w:r>
    <w:r>
      <w:rPr>
        <w:rFonts w:asciiTheme="majorBidi" w:hAnsiTheme="majorBidi" w:cstheme="majorBidi"/>
        <w:b/>
        <w:bCs/>
        <w:sz w:val="24"/>
        <w:szCs w:val="24"/>
      </w:rPr>
      <w:t>'s</w:t>
    </w:r>
    <w:r w:rsidRPr="00C548B1">
      <w:rPr>
        <w:rFonts w:asciiTheme="majorBidi" w:hAnsiTheme="majorBidi" w:cstheme="majorBidi"/>
        <w:b/>
        <w:bCs/>
        <w:sz w:val="24"/>
        <w:szCs w:val="24"/>
      </w:rPr>
      <w:t xml:space="preserve"> General comments on the draft </w:t>
    </w:r>
    <w:r>
      <w:rPr>
        <w:rFonts w:asciiTheme="majorBidi" w:hAnsiTheme="majorBidi" w:cstheme="majorBidi"/>
        <w:b/>
        <w:bCs/>
        <w:sz w:val="24"/>
        <w:szCs w:val="24"/>
      </w:rPr>
      <w:t xml:space="preserve">text of </w:t>
    </w:r>
    <w:r w:rsidRPr="00C548B1">
      <w:rPr>
        <w:rFonts w:asciiTheme="majorBidi" w:hAnsiTheme="majorBidi" w:cstheme="majorBidi"/>
        <w:b/>
        <w:bCs/>
        <w:sz w:val="24"/>
        <w:szCs w:val="24"/>
      </w:rPr>
      <w:t>Contract o</w:t>
    </w:r>
    <w:r>
      <w:rPr>
        <w:rFonts w:asciiTheme="majorBidi" w:hAnsiTheme="majorBidi" w:cstheme="majorBidi"/>
        <w:b/>
        <w:bCs/>
        <w:sz w:val="24"/>
        <w:szCs w:val="24"/>
      </w:rPr>
      <w:t>n</w:t>
    </w:r>
    <w:r w:rsidRPr="00C548B1">
      <w:rPr>
        <w:rFonts w:asciiTheme="majorBidi" w:hAnsiTheme="majorBidi" w:cstheme="majorBidi"/>
        <w:b/>
        <w:bCs/>
        <w:sz w:val="24"/>
        <w:szCs w:val="24"/>
      </w:rPr>
      <w:t xml:space="preserve"> </w:t>
    </w:r>
    <w:proofErr w:type="gramStart"/>
    <w:r w:rsidRPr="00C548B1">
      <w:rPr>
        <w:rFonts w:asciiTheme="majorBidi" w:hAnsiTheme="majorBidi" w:cstheme="majorBidi"/>
        <w:b/>
        <w:bCs/>
        <w:sz w:val="24"/>
        <w:szCs w:val="24"/>
      </w:rPr>
      <w:t xml:space="preserve">Rendering </w:t>
    </w:r>
    <w:r>
      <w:rPr>
        <w:rFonts w:asciiTheme="majorBidi" w:hAnsiTheme="majorBidi" w:cstheme="majorBidi"/>
        <w:b/>
        <w:bCs/>
        <w:sz w:val="24"/>
        <w:szCs w:val="24"/>
      </w:rPr>
      <w:t xml:space="preserve"> </w:t>
    </w:r>
    <w:r w:rsidRPr="00C548B1">
      <w:rPr>
        <w:rFonts w:asciiTheme="majorBidi" w:hAnsiTheme="majorBidi" w:cstheme="majorBidi"/>
        <w:b/>
        <w:bCs/>
        <w:sz w:val="24"/>
        <w:szCs w:val="24"/>
      </w:rPr>
      <w:t>Engineering</w:t>
    </w:r>
    <w:proofErr w:type="gramEnd"/>
    <w:r w:rsidRPr="00C548B1">
      <w:rPr>
        <w:rFonts w:asciiTheme="majorBidi" w:hAnsiTheme="majorBidi" w:cstheme="majorBidi"/>
        <w:b/>
        <w:bCs/>
        <w:sz w:val="24"/>
        <w:szCs w:val="24"/>
      </w:rPr>
      <w:t xml:space="preserve"> Services and Technical Support of Operation of </w:t>
    </w:r>
    <w:proofErr w:type="spellStart"/>
    <w:r w:rsidRPr="00C548B1">
      <w:rPr>
        <w:rFonts w:asciiTheme="majorBidi" w:hAnsiTheme="majorBidi" w:cstheme="majorBidi"/>
        <w:b/>
        <w:bCs/>
        <w:sz w:val="24"/>
        <w:szCs w:val="24"/>
      </w:rPr>
      <w:t>Bushehr</w:t>
    </w:r>
    <w:proofErr w:type="spellEnd"/>
    <w:r w:rsidRPr="00C548B1">
      <w:rPr>
        <w:rFonts w:asciiTheme="majorBidi" w:hAnsiTheme="majorBidi" w:cstheme="majorBidi"/>
        <w:b/>
        <w:bCs/>
        <w:sz w:val="24"/>
        <w:szCs w:val="24"/>
      </w:rPr>
      <w:t xml:space="preserve"> NPP Unit No.</w:t>
    </w:r>
  </w:p>
  <w:p w:rsidR="00E30E17" w:rsidRDefault="00E30E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E347E"/>
    <w:multiLevelType w:val="hybridMultilevel"/>
    <w:tmpl w:val="582ACED6"/>
    <w:lvl w:ilvl="0" w:tplc="FB0ED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17E6D"/>
    <w:multiLevelType w:val="hybridMultilevel"/>
    <w:tmpl w:val="E69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522329"/>
    <w:multiLevelType w:val="hybridMultilevel"/>
    <w:tmpl w:val="696CE19A"/>
    <w:lvl w:ilvl="0" w:tplc="5D1ED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7F2A"/>
    <w:rsid w:val="000108E3"/>
    <w:rsid w:val="00014FC3"/>
    <w:rsid w:val="0005157D"/>
    <w:rsid w:val="00066214"/>
    <w:rsid w:val="00087485"/>
    <w:rsid w:val="000C4681"/>
    <w:rsid w:val="0011045A"/>
    <w:rsid w:val="001245BF"/>
    <w:rsid w:val="00205F6E"/>
    <w:rsid w:val="003C2396"/>
    <w:rsid w:val="004152DD"/>
    <w:rsid w:val="0043557B"/>
    <w:rsid w:val="0046658C"/>
    <w:rsid w:val="0051502A"/>
    <w:rsid w:val="00582A85"/>
    <w:rsid w:val="00585413"/>
    <w:rsid w:val="00622A42"/>
    <w:rsid w:val="0065120B"/>
    <w:rsid w:val="006848EF"/>
    <w:rsid w:val="00736366"/>
    <w:rsid w:val="007601E9"/>
    <w:rsid w:val="00832555"/>
    <w:rsid w:val="008478C9"/>
    <w:rsid w:val="008C5F1C"/>
    <w:rsid w:val="008D02C7"/>
    <w:rsid w:val="00905468"/>
    <w:rsid w:val="009620F4"/>
    <w:rsid w:val="009662DA"/>
    <w:rsid w:val="00966D2D"/>
    <w:rsid w:val="00A341B7"/>
    <w:rsid w:val="00A36285"/>
    <w:rsid w:val="00A54FF8"/>
    <w:rsid w:val="00A67FF0"/>
    <w:rsid w:val="00AE7AE6"/>
    <w:rsid w:val="00B07092"/>
    <w:rsid w:val="00B07C87"/>
    <w:rsid w:val="00B365FF"/>
    <w:rsid w:val="00B67BAF"/>
    <w:rsid w:val="00BC5D33"/>
    <w:rsid w:val="00C2581C"/>
    <w:rsid w:val="00C35D63"/>
    <w:rsid w:val="00C451D0"/>
    <w:rsid w:val="00CE5DCA"/>
    <w:rsid w:val="00D31A37"/>
    <w:rsid w:val="00D47875"/>
    <w:rsid w:val="00DB7F2A"/>
    <w:rsid w:val="00DE7AC8"/>
    <w:rsid w:val="00DF0D22"/>
    <w:rsid w:val="00E0747A"/>
    <w:rsid w:val="00E30E17"/>
    <w:rsid w:val="00E32184"/>
    <w:rsid w:val="00E51D17"/>
    <w:rsid w:val="00E53DED"/>
    <w:rsid w:val="00EA5C34"/>
    <w:rsid w:val="00F25557"/>
    <w:rsid w:val="00F257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F2A"/>
    <w:pPr>
      <w:ind w:left="720"/>
      <w:contextualSpacing/>
    </w:pPr>
  </w:style>
  <w:style w:type="paragraph" w:customStyle="1" w:styleId="o2">
    <w:name w:val="??¡ì???¡ìo?2"/>
    <w:basedOn w:val="Normal"/>
    <w:rsid w:val="00A67FF0"/>
    <w:pPr>
      <w:widowControl w:val="0"/>
      <w:overflowPunct w:val="0"/>
      <w:autoSpaceDE w:val="0"/>
      <w:autoSpaceDN w:val="0"/>
      <w:adjustRightInd w:val="0"/>
      <w:spacing w:after="0" w:line="500" w:lineRule="exact"/>
      <w:jc w:val="both"/>
    </w:pPr>
    <w:rPr>
      <w:rFonts w:ascii="Times New Roman" w:eastAsia="SimSun" w:hAnsi="Times New Roman" w:cs="Times New Roman"/>
      <w:kern w:val="2"/>
      <w:sz w:val="28"/>
      <w:szCs w:val="28"/>
      <w:lang w:eastAsia="zh-CN"/>
    </w:rPr>
  </w:style>
  <w:style w:type="paragraph" w:styleId="BodyTextIndent">
    <w:name w:val="Body Text Indent"/>
    <w:basedOn w:val="Normal"/>
    <w:link w:val="BodyTextIndentChar"/>
    <w:rsid w:val="00A67FF0"/>
    <w:pPr>
      <w:spacing w:after="0" w:line="240" w:lineRule="auto"/>
      <w:ind w:leftChars="-44" w:left="-106" w:firstLineChars="48" w:firstLine="106"/>
      <w:jc w:val="both"/>
    </w:pPr>
    <w:rPr>
      <w:rFonts w:ascii="Times New Roman" w:eastAsia="SimSun" w:hAnsi="Times New Roman" w:cs="Times New Roman"/>
      <w:lang w:eastAsia="ru-RU"/>
    </w:rPr>
  </w:style>
  <w:style w:type="character" w:customStyle="1" w:styleId="BodyTextIndentChar">
    <w:name w:val="Body Text Indent Char"/>
    <w:basedOn w:val="DefaultParagraphFont"/>
    <w:link w:val="BodyTextIndent"/>
    <w:rsid w:val="00A67FF0"/>
    <w:rPr>
      <w:rFonts w:ascii="Times New Roman" w:eastAsia="SimSun" w:hAnsi="Times New Roman" w:cs="Times New Roman"/>
      <w:lang w:eastAsia="ru-RU"/>
    </w:rPr>
  </w:style>
  <w:style w:type="character" w:styleId="Emphasis">
    <w:name w:val="Emphasis"/>
    <w:basedOn w:val="DefaultParagraphFont"/>
    <w:qFormat/>
    <w:rsid w:val="00905468"/>
    <w:rPr>
      <w:rFonts w:cs="Times New Roman"/>
      <w:i/>
      <w:iCs/>
    </w:rPr>
  </w:style>
  <w:style w:type="paragraph" w:styleId="Header">
    <w:name w:val="header"/>
    <w:basedOn w:val="Normal"/>
    <w:link w:val="HeaderChar"/>
    <w:uiPriority w:val="99"/>
    <w:semiHidden/>
    <w:unhideWhenUsed/>
    <w:rsid w:val="00E30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E17"/>
  </w:style>
  <w:style w:type="paragraph" w:styleId="Footer">
    <w:name w:val="footer"/>
    <w:basedOn w:val="Normal"/>
    <w:link w:val="FooterChar"/>
    <w:uiPriority w:val="99"/>
    <w:semiHidden/>
    <w:unhideWhenUsed/>
    <w:rsid w:val="00E30E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E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A2AA-2ECF-4BC6-AB53-22E62B0E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Ghods</dc:creator>
  <cp:keywords/>
  <dc:description/>
  <cp:lastModifiedBy>Mghods</cp:lastModifiedBy>
  <cp:revision>49</cp:revision>
  <dcterms:created xsi:type="dcterms:W3CDTF">2014-05-03T10:38:00Z</dcterms:created>
  <dcterms:modified xsi:type="dcterms:W3CDTF">2014-05-06T07:13:00Z</dcterms:modified>
</cp:coreProperties>
</file>